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37E58" w:rsidRDefault="00637E58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00000002" w14:textId="77777777" w:rsidR="00637E58" w:rsidRDefault="00637E58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00000003" w14:textId="77777777" w:rsidR="00637E58" w:rsidRDefault="00637E58">
      <w:pPr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00000005" w14:textId="77777777" w:rsidR="00637E58" w:rsidRDefault="00637E58">
      <w:pPr>
        <w:spacing w:line="480" w:lineRule="auto"/>
        <w:jc w:val="center"/>
        <w:rPr>
          <w:rFonts w:ascii="Times New Roman" w:eastAsia="Times New Roman" w:hAnsi="Times New Roman" w:cs="Times New Roman"/>
          <w:b/>
        </w:rPr>
      </w:pPr>
    </w:p>
    <w:p w14:paraId="00000006" w14:textId="77777777" w:rsidR="00637E58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Gender Symmetry and Restorative Justice in Intimate Partner Violence</w:t>
      </w:r>
    </w:p>
    <w:p w14:paraId="00000007" w14:textId="77777777" w:rsidR="00637E58" w:rsidRDefault="00637E58">
      <w:pPr>
        <w:spacing w:line="480" w:lineRule="auto"/>
        <w:jc w:val="center"/>
        <w:rPr>
          <w:rFonts w:ascii="Times New Roman" w:eastAsia="Times New Roman" w:hAnsi="Times New Roman" w:cs="Times New Roman"/>
          <w:b/>
        </w:rPr>
      </w:pPr>
    </w:p>
    <w:p w14:paraId="00000008" w14:textId="77777777" w:rsidR="00637E58" w:rsidRDefault="00000000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Student’s First Name, Middle Initial(s), Last Name</w:t>
      </w:r>
    </w:p>
    <w:p w14:paraId="00000009" w14:textId="77777777" w:rsidR="00637E58" w:rsidRDefault="00000000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Institutional Affiliation</w:t>
      </w:r>
    </w:p>
    <w:p w14:paraId="0000000A" w14:textId="77777777" w:rsidR="00637E58" w:rsidRDefault="00000000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Course Number and Name </w:t>
      </w:r>
    </w:p>
    <w:p w14:paraId="0000000B" w14:textId="77777777" w:rsidR="00637E58" w:rsidRDefault="00000000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Instructor’s Name and Title</w:t>
      </w:r>
    </w:p>
    <w:p w14:paraId="0000000C" w14:textId="77777777" w:rsidR="00637E58" w:rsidRDefault="00000000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Assignment Due Date</w:t>
      </w:r>
    </w:p>
    <w:p w14:paraId="0000000D" w14:textId="77777777" w:rsidR="00637E58" w:rsidRDefault="00637E58">
      <w:pPr>
        <w:spacing w:line="480" w:lineRule="auto"/>
        <w:rPr>
          <w:rFonts w:ascii="Times New Roman" w:eastAsia="Times New Roman" w:hAnsi="Times New Roman" w:cs="Times New Roman"/>
        </w:rPr>
      </w:pPr>
    </w:p>
    <w:p w14:paraId="0000000E" w14:textId="77777777" w:rsidR="00637E58" w:rsidRDefault="00637E58">
      <w:pPr>
        <w:pStyle w:val="2"/>
        <w:spacing w:before="0"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</w:p>
    <w:p w14:paraId="0000000F" w14:textId="77777777" w:rsidR="00637E58" w:rsidRDefault="00637E58">
      <w:pPr>
        <w:spacing w:line="480" w:lineRule="auto"/>
      </w:pPr>
    </w:p>
    <w:p w14:paraId="00000010" w14:textId="77777777" w:rsidR="00637E58" w:rsidRDefault="00637E58">
      <w:pPr>
        <w:spacing w:line="480" w:lineRule="auto"/>
      </w:pPr>
    </w:p>
    <w:p w14:paraId="00000011" w14:textId="77777777" w:rsidR="00637E58" w:rsidRDefault="00637E58">
      <w:pPr>
        <w:spacing w:line="480" w:lineRule="auto"/>
      </w:pPr>
    </w:p>
    <w:p w14:paraId="00000012" w14:textId="77777777" w:rsidR="00637E58" w:rsidRDefault="00637E58">
      <w:pPr>
        <w:spacing w:line="480" w:lineRule="auto"/>
      </w:pPr>
    </w:p>
    <w:p w14:paraId="13171F59" w14:textId="77777777" w:rsidR="004D5108" w:rsidRDefault="004D510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br w:type="page"/>
      </w:r>
    </w:p>
    <w:p w14:paraId="00000019" w14:textId="752477DC" w:rsidR="00637E58" w:rsidRDefault="00000000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Gender Symmetry and Restorative Justice in Intimate Partner Violence</w:t>
      </w:r>
    </w:p>
    <w:p w14:paraId="0000001A" w14:textId="7B54D4B6" w:rsidR="00637E58" w:rsidRDefault="00000000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 w:rsidR="00140B40">
        <w:rPr>
          <w:rFonts w:ascii="Times New Roman" w:eastAsia="Times New Roman" w:hAnsi="Times New Roman" w:cs="Times New Roman"/>
        </w:rPr>
        <w:t xml:space="preserve">question </w:t>
      </w:r>
      <w:r>
        <w:rPr>
          <w:rFonts w:ascii="Times New Roman" w:eastAsia="Times New Roman" w:hAnsi="Times New Roman" w:cs="Times New Roman"/>
        </w:rPr>
        <w:t xml:space="preserve">of whether </w:t>
      </w:r>
      <w:r w:rsidR="004D5108">
        <w:rPr>
          <w:rFonts w:ascii="Times New Roman" w:eastAsia="Times New Roman" w:hAnsi="Times New Roman" w:cs="Times New Roman"/>
        </w:rPr>
        <w:t xml:space="preserve">individuals of different genders </w:t>
      </w:r>
      <w:r>
        <w:rPr>
          <w:rFonts w:ascii="Times New Roman" w:eastAsia="Times New Roman" w:hAnsi="Times New Roman" w:cs="Times New Roman"/>
        </w:rPr>
        <w:t xml:space="preserve">participate in </w:t>
      </w:r>
      <w:r w:rsidR="004D5108">
        <w:rPr>
          <w:rFonts w:ascii="Times New Roman" w:eastAsia="Times New Roman" w:hAnsi="Times New Roman" w:cs="Times New Roman"/>
        </w:rPr>
        <w:t>intimate partner violence</w:t>
      </w:r>
      <w:r>
        <w:rPr>
          <w:rFonts w:ascii="Times New Roman" w:eastAsia="Times New Roman" w:hAnsi="Times New Roman" w:cs="Times New Roman"/>
        </w:rPr>
        <w:t xml:space="preserve"> (IPV) at comparable rates is </w:t>
      </w:r>
      <w:r w:rsidR="004D5108">
        <w:rPr>
          <w:rFonts w:ascii="Times New Roman" w:eastAsia="Times New Roman" w:hAnsi="Times New Roman" w:cs="Times New Roman"/>
        </w:rPr>
        <w:t>debatable</w:t>
      </w:r>
      <w:r>
        <w:rPr>
          <w:rFonts w:ascii="Times New Roman" w:eastAsia="Times New Roman" w:hAnsi="Times New Roman" w:cs="Times New Roman"/>
        </w:rPr>
        <w:t xml:space="preserve">. As per Miller-Perrin et al. (2021), </w:t>
      </w:r>
      <w:r w:rsidR="00140B40">
        <w:rPr>
          <w:rFonts w:ascii="Times New Roman" w:eastAsia="Times New Roman" w:hAnsi="Times New Roman" w:cs="Times New Roman"/>
        </w:rPr>
        <w:t xml:space="preserve">several studies </w:t>
      </w:r>
      <w:r>
        <w:rPr>
          <w:rFonts w:ascii="Times New Roman" w:eastAsia="Times New Roman" w:hAnsi="Times New Roman" w:cs="Times New Roman"/>
        </w:rPr>
        <w:t xml:space="preserve">have observed that </w:t>
      </w:r>
      <w:r w:rsidR="00140B40">
        <w:rPr>
          <w:rFonts w:ascii="Times New Roman" w:eastAsia="Times New Roman" w:hAnsi="Times New Roman" w:cs="Times New Roman"/>
        </w:rPr>
        <w:t xml:space="preserve">females </w:t>
      </w:r>
      <w:r>
        <w:rPr>
          <w:rFonts w:ascii="Times New Roman" w:eastAsia="Times New Roman" w:hAnsi="Times New Roman" w:cs="Times New Roman"/>
        </w:rPr>
        <w:t xml:space="preserve">are </w:t>
      </w:r>
      <w:r w:rsidR="00D57828">
        <w:rPr>
          <w:rFonts w:ascii="Times New Roman" w:eastAsia="Times New Roman" w:hAnsi="Times New Roman" w:cs="Times New Roman"/>
        </w:rPr>
        <w:t xml:space="preserve">as likely </w:t>
      </w:r>
      <w:r>
        <w:rPr>
          <w:rFonts w:ascii="Times New Roman" w:eastAsia="Times New Roman" w:hAnsi="Times New Roman" w:cs="Times New Roman"/>
        </w:rPr>
        <w:t xml:space="preserve">as men to </w:t>
      </w:r>
      <w:r w:rsidR="00D57828">
        <w:rPr>
          <w:rFonts w:ascii="Times New Roman" w:eastAsia="Times New Roman" w:hAnsi="Times New Roman" w:cs="Times New Roman"/>
        </w:rPr>
        <w:t xml:space="preserve">engage in </w:t>
      </w:r>
      <w:r>
        <w:rPr>
          <w:rFonts w:ascii="Times New Roman" w:eastAsia="Times New Roman" w:hAnsi="Times New Roman" w:cs="Times New Roman"/>
        </w:rPr>
        <w:t xml:space="preserve">IPV against their male </w:t>
      </w:r>
      <w:r w:rsidR="00C87ED2">
        <w:rPr>
          <w:rFonts w:ascii="Times New Roman" w:eastAsia="Times New Roman" w:hAnsi="Times New Roman" w:cs="Times New Roman"/>
        </w:rPr>
        <w:t>partners</w:t>
      </w:r>
      <w:r w:rsidR="0008675F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 w:rsidR="0008675F">
        <w:rPr>
          <w:rFonts w:ascii="Times New Roman" w:eastAsia="Times New Roman" w:hAnsi="Times New Roman" w:cs="Times New Roman"/>
        </w:rPr>
        <w:t xml:space="preserve">This fact </w:t>
      </w:r>
      <w:r w:rsidR="00C87ED2">
        <w:rPr>
          <w:rFonts w:ascii="Times New Roman" w:eastAsia="Times New Roman" w:hAnsi="Times New Roman" w:cs="Times New Roman"/>
        </w:rPr>
        <w:t>suggests g</w:t>
      </w:r>
      <w:r w:rsidR="00C87ED2" w:rsidRPr="00C87ED2">
        <w:rPr>
          <w:rFonts w:ascii="Times New Roman" w:eastAsia="Times New Roman" w:hAnsi="Times New Roman" w:cs="Times New Roman"/>
        </w:rPr>
        <w:t>ender symmetry, also known as gender parity</w:t>
      </w:r>
      <w:r w:rsidR="00C87ED2">
        <w:rPr>
          <w:rFonts w:ascii="Times New Roman" w:eastAsia="Times New Roman" w:hAnsi="Times New Roman" w:cs="Times New Roman"/>
        </w:rPr>
        <w:t>,</w:t>
      </w:r>
      <w:r w:rsidR="00C87ED2" w:rsidRPr="00C87ED2">
        <w:rPr>
          <w:rFonts w:ascii="Times New Roman" w:eastAsia="Times New Roman" w:hAnsi="Times New Roman" w:cs="Times New Roman"/>
        </w:rPr>
        <w:t xml:space="preserve"> </w:t>
      </w:r>
      <w:r w:rsidR="00E226CA">
        <w:rPr>
          <w:rFonts w:ascii="Times New Roman" w:eastAsia="Times New Roman" w:hAnsi="Times New Roman" w:cs="Times New Roman"/>
        </w:rPr>
        <w:t xml:space="preserve">in this issue, challenging a traditional idea </w:t>
      </w:r>
      <w:r w:rsidR="00EC22AA">
        <w:rPr>
          <w:rFonts w:ascii="Times New Roman" w:eastAsia="Times New Roman" w:hAnsi="Times New Roman" w:cs="Times New Roman"/>
        </w:rPr>
        <w:t xml:space="preserve">of </w:t>
      </w:r>
      <w:r w:rsidR="00E226CA">
        <w:rPr>
          <w:rFonts w:ascii="Times New Roman" w:eastAsia="Times New Roman" w:hAnsi="Times New Roman" w:cs="Times New Roman"/>
        </w:rPr>
        <w:t>men</w:t>
      </w:r>
      <w:r w:rsidR="00EC22AA">
        <w:rPr>
          <w:rFonts w:ascii="Times New Roman" w:eastAsia="Times New Roman" w:hAnsi="Times New Roman" w:cs="Times New Roman"/>
        </w:rPr>
        <w:t xml:space="preserve"> being the predominant </w:t>
      </w:r>
      <w:r w:rsidR="00EC22AA" w:rsidRPr="00EC22AA">
        <w:rPr>
          <w:rFonts w:ascii="Times New Roman" w:eastAsia="Times New Roman" w:hAnsi="Times New Roman" w:cs="Times New Roman"/>
        </w:rPr>
        <w:t>IPV</w:t>
      </w:r>
      <w:r w:rsidR="00EC22AA" w:rsidRPr="00EC22AA" w:rsidDel="00E226CA">
        <w:rPr>
          <w:rFonts w:ascii="Times New Roman" w:eastAsia="Times New Roman" w:hAnsi="Times New Roman" w:cs="Times New Roman"/>
        </w:rPr>
        <w:t xml:space="preserve"> </w:t>
      </w:r>
      <w:r w:rsidR="00EC22AA">
        <w:rPr>
          <w:rFonts w:ascii="Times New Roman" w:eastAsia="Times New Roman" w:hAnsi="Times New Roman" w:cs="Times New Roman"/>
        </w:rPr>
        <w:t>perpetrators</w:t>
      </w:r>
      <w:r>
        <w:rPr>
          <w:rFonts w:ascii="Times New Roman" w:eastAsia="Times New Roman" w:hAnsi="Times New Roman" w:cs="Times New Roman"/>
        </w:rPr>
        <w:t xml:space="preserve">. </w:t>
      </w:r>
      <w:r w:rsidR="006779AA">
        <w:rPr>
          <w:rFonts w:ascii="Times New Roman" w:eastAsia="Times New Roman" w:hAnsi="Times New Roman" w:cs="Times New Roman"/>
        </w:rPr>
        <w:t>However, t</w:t>
      </w:r>
      <w:r>
        <w:rPr>
          <w:rFonts w:ascii="Times New Roman" w:eastAsia="Times New Roman" w:hAnsi="Times New Roman" w:cs="Times New Roman"/>
        </w:rPr>
        <w:t xml:space="preserve">hese </w:t>
      </w:r>
      <w:r w:rsidR="00A106C9">
        <w:rPr>
          <w:rFonts w:ascii="Times New Roman" w:eastAsia="Times New Roman" w:hAnsi="Times New Roman" w:cs="Times New Roman"/>
        </w:rPr>
        <w:t xml:space="preserve">studies </w:t>
      </w:r>
      <w:r>
        <w:rPr>
          <w:rFonts w:ascii="Times New Roman" w:eastAsia="Times New Roman" w:hAnsi="Times New Roman" w:cs="Times New Roman"/>
        </w:rPr>
        <w:t xml:space="preserve">generally </w:t>
      </w:r>
      <w:r w:rsidR="006779AA">
        <w:rPr>
          <w:rFonts w:ascii="Times New Roman" w:eastAsia="Times New Roman" w:hAnsi="Times New Roman" w:cs="Times New Roman"/>
        </w:rPr>
        <w:t xml:space="preserve">focus </w:t>
      </w:r>
      <w:r>
        <w:rPr>
          <w:rFonts w:ascii="Times New Roman" w:eastAsia="Times New Roman" w:hAnsi="Times New Roman" w:cs="Times New Roman"/>
        </w:rPr>
        <w:t xml:space="preserve">on unambiguous demonstrations of </w:t>
      </w:r>
      <w:r w:rsidR="006779AA">
        <w:rPr>
          <w:rFonts w:ascii="Times New Roman" w:eastAsia="Times New Roman" w:hAnsi="Times New Roman" w:cs="Times New Roman"/>
        </w:rPr>
        <w:t xml:space="preserve">violence, </w:t>
      </w:r>
      <w:r>
        <w:rPr>
          <w:rFonts w:ascii="Times New Roman" w:eastAsia="Times New Roman" w:hAnsi="Times New Roman" w:cs="Times New Roman"/>
        </w:rPr>
        <w:t xml:space="preserve">disregarding the </w:t>
      </w:r>
      <w:r w:rsidR="006779AA">
        <w:rPr>
          <w:rFonts w:ascii="Times New Roman" w:eastAsia="Times New Roman" w:hAnsi="Times New Roman" w:cs="Times New Roman"/>
        </w:rPr>
        <w:t xml:space="preserve">broader </w:t>
      </w:r>
      <w:r>
        <w:rPr>
          <w:rFonts w:ascii="Times New Roman" w:eastAsia="Times New Roman" w:hAnsi="Times New Roman" w:cs="Times New Roman"/>
        </w:rPr>
        <w:t>setting, the culprit</w:t>
      </w:r>
      <w:r w:rsidR="00E312C7">
        <w:rPr>
          <w:rFonts w:ascii="Times New Roman" w:eastAsia="Times New Roman" w:hAnsi="Times New Roman" w:cs="Times New Roman"/>
        </w:rPr>
        <w:t>’</w:t>
      </w:r>
      <w:r>
        <w:rPr>
          <w:rFonts w:ascii="Times New Roman" w:eastAsia="Times New Roman" w:hAnsi="Times New Roman" w:cs="Times New Roman"/>
        </w:rPr>
        <w:t xml:space="preserve">s </w:t>
      </w:r>
      <w:r w:rsidR="007009C3">
        <w:rPr>
          <w:rFonts w:ascii="Times New Roman" w:eastAsia="Times New Roman" w:hAnsi="Times New Roman" w:cs="Times New Roman"/>
        </w:rPr>
        <w:t>motivations</w:t>
      </w:r>
      <w:r>
        <w:rPr>
          <w:rFonts w:ascii="Times New Roman" w:eastAsia="Times New Roman" w:hAnsi="Times New Roman" w:cs="Times New Roman"/>
        </w:rPr>
        <w:t xml:space="preserve">, or the outcomes. </w:t>
      </w:r>
      <w:r w:rsidR="000479B7"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</w:rPr>
        <w:t xml:space="preserve">n exclusive focus on the quantity of reported incidents </w:t>
      </w:r>
      <w:r w:rsidR="000479B7">
        <w:rPr>
          <w:rFonts w:ascii="Times New Roman" w:eastAsia="Times New Roman" w:hAnsi="Times New Roman" w:cs="Times New Roman"/>
        </w:rPr>
        <w:t xml:space="preserve">leads to </w:t>
      </w:r>
      <w:r>
        <w:rPr>
          <w:rFonts w:ascii="Times New Roman" w:eastAsia="Times New Roman" w:hAnsi="Times New Roman" w:cs="Times New Roman"/>
        </w:rPr>
        <w:t>overlook</w:t>
      </w:r>
      <w:r w:rsidR="000479B7">
        <w:rPr>
          <w:rFonts w:ascii="Times New Roman" w:eastAsia="Times New Roman" w:hAnsi="Times New Roman" w:cs="Times New Roman"/>
        </w:rPr>
        <w:t>ing</w:t>
      </w:r>
      <w:r>
        <w:rPr>
          <w:rFonts w:ascii="Times New Roman" w:eastAsia="Times New Roman" w:hAnsi="Times New Roman" w:cs="Times New Roman"/>
        </w:rPr>
        <w:t xml:space="preserve"> essential </w:t>
      </w:r>
      <w:r w:rsidR="000479B7">
        <w:rPr>
          <w:rFonts w:ascii="Times New Roman" w:eastAsia="Times New Roman" w:hAnsi="Times New Roman" w:cs="Times New Roman"/>
        </w:rPr>
        <w:t>details</w:t>
      </w:r>
      <w:r>
        <w:rPr>
          <w:rFonts w:ascii="Times New Roman" w:eastAsia="Times New Roman" w:hAnsi="Times New Roman" w:cs="Times New Roman"/>
        </w:rPr>
        <w:t xml:space="preserve"> and the power dynamics underpin</w:t>
      </w:r>
      <w:r w:rsidR="005B167D">
        <w:rPr>
          <w:rFonts w:ascii="Times New Roman" w:eastAsia="Times New Roman" w:hAnsi="Times New Roman" w:cs="Times New Roman"/>
        </w:rPr>
        <w:t>ning</w:t>
      </w:r>
      <w:r>
        <w:rPr>
          <w:rFonts w:ascii="Times New Roman" w:eastAsia="Times New Roman" w:hAnsi="Times New Roman" w:cs="Times New Roman"/>
        </w:rPr>
        <w:t xml:space="preserve"> the abuse. </w:t>
      </w:r>
      <w:r w:rsidR="00382CE5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 xml:space="preserve">uch findings </w:t>
      </w:r>
      <w:r w:rsidR="007F29FC">
        <w:rPr>
          <w:rFonts w:ascii="Times New Roman" w:eastAsia="Times New Roman" w:hAnsi="Times New Roman" w:cs="Times New Roman"/>
        </w:rPr>
        <w:t xml:space="preserve">also </w:t>
      </w:r>
      <w:r>
        <w:rPr>
          <w:rFonts w:ascii="Times New Roman" w:eastAsia="Times New Roman" w:hAnsi="Times New Roman" w:cs="Times New Roman"/>
        </w:rPr>
        <w:t xml:space="preserve">tend to </w:t>
      </w:r>
      <w:r w:rsidR="00280440">
        <w:rPr>
          <w:rFonts w:ascii="Times New Roman" w:eastAsia="Times New Roman" w:hAnsi="Times New Roman" w:cs="Times New Roman"/>
        </w:rPr>
        <w:t xml:space="preserve">disregard </w:t>
      </w:r>
      <w:r>
        <w:rPr>
          <w:rFonts w:ascii="Times New Roman" w:eastAsia="Times New Roman" w:hAnsi="Times New Roman" w:cs="Times New Roman"/>
        </w:rPr>
        <w:t>significant differences in the victimization experiences of women and men due to IPV.</w:t>
      </w:r>
    </w:p>
    <w:p w14:paraId="0000001B" w14:textId="2ED92D40" w:rsidR="00637E58" w:rsidRDefault="00000000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common </w:t>
      </w:r>
      <w:r w:rsidR="00B310C2">
        <w:rPr>
          <w:rFonts w:ascii="Times New Roman" w:eastAsia="Times New Roman" w:hAnsi="Times New Roman" w:cs="Times New Roman"/>
        </w:rPr>
        <w:t xml:space="preserve">aspect </w:t>
      </w:r>
      <w:r>
        <w:rPr>
          <w:rFonts w:ascii="Times New Roman" w:eastAsia="Times New Roman" w:hAnsi="Times New Roman" w:cs="Times New Roman"/>
        </w:rPr>
        <w:t xml:space="preserve">of IPV committed by the two </w:t>
      </w:r>
      <w:r w:rsidR="00B310C2">
        <w:rPr>
          <w:rFonts w:ascii="Times New Roman" w:eastAsia="Times New Roman" w:hAnsi="Times New Roman" w:cs="Times New Roman"/>
        </w:rPr>
        <w:t xml:space="preserve">genders </w:t>
      </w:r>
      <w:r>
        <w:rPr>
          <w:rFonts w:ascii="Times New Roman" w:eastAsia="Times New Roman" w:hAnsi="Times New Roman" w:cs="Times New Roman"/>
        </w:rPr>
        <w:t xml:space="preserve">lies in the </w:t>
      </w:r>
      <w:r w:rsidR="008B1CED">
        <w:rPr>
          <w:rFonts w:ascii="Times New Roman" w:eastAsia="Times New Roman" w:hAnsi="Times New Roman" w:cs="Times New Roman"/>
        </w:rPr>
        <w:t xml:space="preserve">nature </w:t>
      </w:r>
      <w:r>
        <w:rPr>
          <w:rFonts w:ascii="Times New Roman" w:eastAsia="Times New Roman" w:hAnsi="Times New Roman" w:cs="Times New Roman"/>
        </w:rPr>
        <w:t xml:space="preserve">of </w:t>
      </w:r>
      <w:r w:rsidR="00B310C2">
        <w:rPr>
          <w:rFonts w:ascii="Times New Roman" w:eastAsia="Times New Roman" w:hAnsi="Times New Roman" w:cs="Times New Roman"/>
        </w:rPr>
        <w:t xml:space="preserve">violence </w:t>
      </w:r>
      <w:r>
        <w:rPr>
          <w:rFonts w:ascii="Times New Roman" w:eastAsia="Times New Roman" w:hAnsi="Times New Roman" w:cs="Times New Roman"/>
        </w:rPr>
        <w:t xml:space="preserve">and </w:t>
      </w:r>
      <w:r w:rsidR="008B1CED">
        <w:rPr>
          <w:rFonts w:ascii="Times New Roman" w:eastAsia="Times New Roman" w:hAnsi="Times New Roman" w:cs="Times New Roman"/>
        </w:rPr>
        <w:t>ab</w:t>
      </w:r>
      <w:r>
        <w:rPr>
          <w:rFonts w:ascii="Times New Roman" w:eastAsia="Times New Roman" w:hAnsi="Times New Roman" w:cs="Times New Roman"/>
        </w:rPr>
        <w:t xml:space="preserve">use that </w:t>
      </w:r>
      <w:r w:rsidR="008B1CED">
        <w:rPr>
          <w:rFonts w:ascii="Times New Roman" w:eastAsia="Times New Roman" w:hAnsi="Times New Roman" w:cs="Times New Roman"/>
        </w:rPr>
        <w:t>victims face</w:t>
      </w:r>
      <w:r>
        <w:rPr>
          <w:rFonts w:ascii="Times New Roman" w:eastAsia="Times New Roman" w:hAnsi="Times New Roman" w:cs="Times New Roman"/>
        </w:rPr>
        <w:t xml:space="preserve">, including physical, sexual, </w:t>
      </w:r>
      <w:r w:rsidR="00F17AA7"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</w:rPr>
        <w:t>mental</w:t>
      </w:r>
      <w:r w:rsidR="00F34B2D">
        <w:rPr>
          <w:rFonts w:ascii="Times New Roman" w:eastAsia="Times New Roman" w:hAnsi="Times New Roman" w:cs="Times New Roman"/>
        </w:rPr>
        <w:t xml:space="preserve"> harm</w:t>
      </w:r>
      <w:r>
        <w:rPr>
          <w:rFonts w:ascii="Times New Roman" w:eastAsia="Times New Roman" w:hAnsi="Times New Roman" w:cs="Times New Roman"/>
        </w:rPr>
        <w:t>.</w:t>
      </w:r>
      <w:r w:rsidR="00F34B2D">
        <w:rPr>
          <w:rFonts w:ascii="Times New Roman" w:eastAsia="Times New Roman" w:hAnsi="Times New Roman" w:cs="Times New Roman"/>
        </w:rPr>
        <w:t xml:space="preserve"> Victims</w:t>
      </w:r>
      <w:r>
        <w:rPr>
          <w:rFonts w:ascii="Times New Roman" w:eastAsia="Times New Roman" w:hAnsi="Times New Roman" w:cs="Times New Roman"/>
        </w:rPr>
        <w:t xml:space="preserve">, </w:t>
      </w:r>
      <w:r w:rsidR="00F34B2D" w:rsidRPr="00F34B2D">
        <w:rPr>
          <w:rFonts w:ascii="Times New Roman" w:eastAsia="Times New Roman" w:hAnsi="Times New Roman" w:cs="Times New Roman"/>
        </w:rPr>
        <w:t xml:space="preserve">irrespective </w:t>
      </w:r>
      <w:r>
        <w:rPr>
          <w:rFonts w:ascii="Times New Roman" w:eastAsia="Times New Roman" w:hAnsi="Times New Roman" w:cs="Times New Roman"/>
        </w:rPr>
        <w:t>of</w:t>
      </w:r>
      <w:r w:rsidR="00F34B2D">
        <w:rPr>
          <w:rFonts w:ascii="Times New Roman" w:eastAsia="Times New Roman" w:hAnsi="Times New Roman" w:cs="Times New Roman"/>
        </w:rPr>
        <w:t xml:space="preserve"> gender</w:t>
      </w:r>
      <w:r>
        <w:rPr>
          <w:rFonts w:ascii="Times New Roman" w:eastAsia="Times New Roman" w:hAnsi="Times New Roman" w:cs="Times New Roman"/>
        </w:rPr>
        <w:t xml:space="preserve">, frequently face </w:t>
      </w:r>
      <w:r w:rsidR="002546C3" w:rsidRPr="002546C3">
        <w:rPr>
          <w:rFonts w:ascii="Times New Roman" w:eastAsia="Times New Roman" w:hAnsi="Times New Roman" w:cs="Times New Roman"/>
        </w:rPr>
        <w:t>intimidation</w:t>
      </w:r>
      <w:r>
        <w:rPr>
          <w:rFonts w:ascii="Times New Roman" w:eastAsia="Times New Roman" w:hAnsi="Times New Roman" w:cs="Times New Roman"/>
        </w:rPr>
        <w:t xml:space="preserve">, coercive control, and </w:t>
      </w:r>
      <w:r w:rsidR="002546C3">
        <w:rPr>
          <w:rFonts w:ascii="Times New Roman" w:eastAsia="Times New Roman" w:hAnsi="Times New Roman" w:cs="Times New Roman"/>
        </w:rPr>
        <w:t xml:space="preserve">threats </w:t>
      </w:r>
      <w:r>
        <w:rPr>
          <w:rFonts w:ascii="Times New Roman" w:eastAsia="Times New Roman" w:hAnsi="Times New Roman" w:cs="Times New Roman"/>
        </w:rPr>
        <w:t xml:space="preserve">from the </w:t>
      </w:r>
      <w:r w:rsidR="006B62BA">
        <w:rPr>
          <w:rFonts w:ascii="Times New Roman" w:eastAsia="Times New Roman" w:hAnsi="Times New Roman" w:cs="Times New Roman"/>
        </w:rPr>
        <w:t>perpetrators</w:t>
      </w:r>
      <w:r>
        <w:rPr>
          <w:rFonts w:ascii="Times New Roman" w:eastAsia="Times New Roman" w:hAnsi="Times New Roman" w:cs="Times New Roman"/>
        </w:rPr>
        <w:t xml:space="preserve"> (Miller-Perrin et al., 2021). Essentially, the </w:t>
      </w:r>
      <w:r w:rsidR="00611745">
        <w:rPr>
          <w:rFonts w:ascii="Times New Roman" w:eastAsia="Times New Roman" w:hAnsi="Times New Roman" w:cs="Times New Roman"/>
        </w:rPr>
        <w:t xml:space="preserve">long-term </w:t>
      </w:r>
      <w:r>
        <w:rPr>
          <w:rFonts w:ascii="Times New Roman" w:eastAsia="Times New Roman" w:hAnsi="Times New Roman" w:cs="Times New Roman"/>
        </w:rPr>
        <w:t xml:space="preserve">consequences for emotional well-being, including </w:t>
      </w:r>
      <w:r w:rsidR="00611745">
        <w:rPr>
          <w:rFonts w:ascii="Times New Roman" w:eastAsia="Times New Roman" w:hAnsi="Times New Roman" w:cs="Times New Roman"/>
        </w:rPr>
        <w:t xml:space="preserve">anxiety </w:t>
      </w:r>
      <w:r>
        <w:rPr>
          <w:rFonts w:ascii="Times New Roman" w:eastAsia="Times New Roman" w:hAnsi="Times New Roman" w:cs="Times New Roman"/>
        </w:rPr>
        <w:t>and post-</w:t>
      </w:r>
      <w:r w:rsidR="00611745">
        <w:rPr>
          <w:rFonts w:ascii="Times New Roman" w:eastAsia="Times New Roman" w:hAnsi="Times New Roman" w:cs="Times New Roman"/>
        </w:rPr>
        <w:t>traumatic</w:t>
      </w:r>
      <w:r>
        <w:rPr>
          <w:rFonts w:ascii="Times New Roman" w:eastAsia="Times New Roman" w:hAnsi="Times New Roman" w:cs="Times New Roman"/>
        </w:rPr>
        <w:t xml:space="preserve"> </w:t>
      </w:r>
      <w:r w:rsidR="00611745">
        <w:rPr>
          <w:rFonts w:ascii="Times New Roman" w:eastAsia="Times New Roman" w:hAnsi="Times New Roman" w:cs="Times New Roman"/>
        </w:rPr>
        <w:t>stress disorder</w:t>
      </w:r>
      <w:r>
        <w:rPr>
          <w:rFonts w:ascii="Times New Roman" w:eastAsia="Times New Roman" w:hAnsi="Times New Roman" w:cs="Times New Roman"/>
        </w:rPr>
        <w:t xml:space="preserve">, manifest across genders. Moreover, the occurrence of IPV suggests a propensity for its recurrence and possible escalation in severity over time, </w:t>
      </w:r>
      <w:r w:rsidR="009D636B" w:rsidRPr="00F34B2D">
        <w:rPr>
          <w:rFonts w:ascii="Times New Roman" w:eastAsia="Times New Roman" w:hAnsi="Times New Roman" w:cs="Times New Roman"/>
        </w:rPr>
        <w:t xml:space="preserve">irrespective </w:t>
      </w:r>
      <w:r>
        <w:rPr>
          <w:rFonts w:ascii="Times New Roman" w:eastAsia="Times New Roman" w:hAnsi="Times New Roman" w:cs="Times New Roman"/>
        </w:rPr>
        <w:t xml:space="preserve">of the </w:t>
      </w:r>
      <w:proofErr w:type="gramStart"/>
      <w:r>
        <w:rPr>
          <w:rFonts w:ascii="Times New Roman" w:eastAsia="Times New Roman" w:hAnsi="Times New Roman" w:cs="Times New Roman"/>
        </w:rPr>
        <w:t>perpetrator</w:t>
      </w:r>
      <w:r w:rsidR="00AB712E">
        <w:rPr>
          <w:rFonts w:ascii="Times New Roman" w:eastAsia="Times New Roman" w:hAnsi="Times New Roman" w:cs="Times New Roman"/>
        </w:rPr>
        <w:t>’s</w:t>
      </w:r>
      <w:proofErr w:type="gramEnd"/>
      <w:r>
        <w:rPr>
          <w:rFonts w:ascii="Times New Roman" w:eastAsia="Times New Roman" w:hAnsi="Times New Roman" w:cs="Times New Roman"/>
        </w:rPr>
        <w:t xml:space="preserve"> or </w:t>
      </w:r>
      <w:r w:rsidR="00AB712E"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</w:rPr>
        <w:t>victim</w:t>
      </w:r>
      <w:r w:rsidR="009D636B">
        <w:rPr>
          <w:rFonts w:ascii="Times New Roman" w:eastAsia="Times New Roman" w:hAnsi="Times New Roman" w:cs="Times New Roman"/>
        </w:rPr>
        <w:t>’</w:t>
      </w:r>
      <w:r>
        <w:rPr>
          <w:rFonts w:ascii="Times New Roman" w:eastAsia="Times New Roman" w:hAnsi="Times New Roman" w:cs="Times New Roman"/>
        </w:rPr>
        <w:t>s gender.</w:t>
      </w:r>
    </w:p>
    <w:p w14:paraId="0000001C" w14:textId="6B23B143" w:rsidR="00637E58" w:rsidRDefault="00000000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Marked differences exist between the severity and outcomes of IPV when initiated by males as opposed to females. According to Miller-Perrin et al. (2021), the experiences of female victims tend to be profoundly more severe, evidenced by </w:t>
      </w:r>
      <w:r w:rsidR="00841A1B">
        <w:rPr>
          <w:rFonts w:ascii="Times New Roman" w:eastAsia="Times New Roman" w:hAnsi="Times New Roman" w:cs="Times New Roman"/>
        </w:rPr>
        <w:t xml:space="preserve">increased </w:t>
      </w:r>
      <w:r>
        <w:rPr>
          <w:rFonts w:ascii="Times New Roman" w:eastAsia="Times New Roman" w:hAnsi="Times New Roman" w:cs="Times New Roman"/>
        </w:rPr>
        <w:t>instances of serious physical abuse, sexual violence, multiple forms of victimization, injuries necessitating medical care, and cases of intimate partner homicide.</w:t>
      </w:r>
      <w:r w:rsidR="00CF2D0C">
        <w:rPr>
          <w:rFonts w:ascii="Times New Roman" w:eastAsia="Times New Roman" w:hAnsi="Times New Roman" w:cs="Times New Roman"/>
        </w:rPr>
        <w:t xml:space="preserve"> Additionally</w:t>
      </w:r>
      <w:r>
        <w:rPr>
          <w:rFonts w:ascii="Times New Roman" w:eastAsia="Times New Roman" w:hAnsi="Times New Roman" w:cs="Times New Roman"/>
        </w:rPr>
        <w:t xml:space="preserve">, females regularly face </w:t>
      </w:r>
      <w:r w:rsidR="004613C0">
        <w:rPr>
          <w:rFonts w:ascii="Times New Roman" w:eastAsia="Times New Roman" w:hAnsi="Times New Roman" w:cs="Times New Roman"/>
        </w:rPr>
        <w:t>financial abuse</w:t>
      </w:r>
      <w:r>
        <w:rPr>
          <w:rFonts w:ascii="Times New Roman" w:eastAsia="Times New Roman" w:hAnsi="Times New Roman" w:cs="Times New Roman"/>
        </w:rPr>
        <w:t xml:space="preserve">, a </w:t>
      </w:r>
      <w:r>
        <w:rPr>
          <w:rFonts w:ascii="Times New Roman" w:eastAsia="Times New Roman" w:hAnsi="Times New Roman" w:cs="Times New Roman"/>
        </w:rPr>
        <w:lastRenderedPageBreak/>
        <w:t>strategy where a</w:t>
      </w:r>
      <w:r w:rsidR="00193E36">
        <w:rPr>
          <w:rFonts w:ascii="Times New Roman" w:eastAsia="Times New Roman" w:hAnsi="Times New Roman" w:cs="Times New Roman"/>
        </w:rPr>
        <w:t>b abusive</w:t>
      </w:r>
      <w:r>
        <w:rPr>
          <w:rFonts w:ascii="Times New Roman" w:eastAsia="Times New Roman" w:hAnsi="Times New Roman" w:cs="Times New Roman"/>
        </w:rPr>
        <w:t xml:space="preserve"> </w:t>
      </w:r>
      <w:r w:rsidR="00193E36">
        <w:rPr>
          <w:rFonts w:ascii="Times New Roman" w:eastAsia="Times New Roman" w:hAnsi="Times New Roman" w:cs="Times New Roman"/>
        </w:rPr>
        <w:t>partner</w:t>
      </w:r>
      <w:r>
        <w:rPr>
          <w:rFonts w:ascii="Times New Roman" w:eastAsia="Times New Roman" w:hAnsi="Times New Roman" w:cs="Times New Roman"/>
        </w:rPr>
        <w:t xml:space="preserve"> intentionally undermines their </w:t>
      </w:r>
      <w:r w:rsidR="00D76601">
        <w:rPr>
          <w:rFonts w:ascii="Times New Roman" w:eastAsia="Times New Roman" w:hAnsi="Times New Roman" w:cs="Times New Roman"/>
        </w:rPr>
        <w:t xml:space="preserve">financial </w:t>
      </w:r>
      <w:r>
        <w:rPr>
          <w:rFonts w:ascii="Times New Roman" w:eastAsia="Times New Roman" w:hAnsi="Times New Roman" w:cs="Times New Roman"/>
        </w:rPr>
        <w:t xml:space="preserve">independence and assets (Miller-Perrin et al., 2021). IPV against </w:t>
      </w:r>
      <w:r w:rsidR="00D91838">
        <w:rPr>
          <w:rFonts w:ascii="Times New Roman" w:eastAsia="Times New Roman" w:hAnsi="Times New Roman" w:cs="Times New Roman"/>
        </w:rPr>
        <w:t xml:space="preserve">females </w:t>
      </w:r>
      <w:r>
        <w:rPr>
          <w:rFonts w:ascii="Times New Roman" w:eastAsia="Times New Roman" w:hAnsi="Times New Roman" w:cs="Times New Roman"/>
        </w:rPr>
        <w:t xml:space="preserve">affects their </w:t>
      </w:r>
      <w:r w:rsidR="00685DC1" w:rsidRPr="00685DC1">
        <w:rPr>
          <w:rFonts w:ascii="Times New Roman" w:eastAsia="Times New Roman" w:hAnsi="Times New Roman" w:cs="Times New Roman"/>
        </w:rPr>
        <w:t>overall well-being</w:t>
      </w:r>
      <w:r>
        <w:rPr>
          <w:rFonts w:ascii="Times New Roman" w:eastAsia="Times New Roman" w:hAnsi="Times New Roman" w:cs="Times New Roman"/>
        </w:rPr>
        <w:t xml:space="preserve">, including their capacity to </w:t>
      </w:r>
      <w:r w:rsidR="0034496C">
        <w:rPr>
          <w:rFonts w:ascii="Times New Roman" w:eastAsia="Times New Roman" w:hAnsi="Times New Roman" w:cs="Times New Roman"/>
        </w:rPr>
        <w:t xml:space="preserve">support </w:t>
      </w:r>
      <w:r>
        <w:rPr>
          <w:rFonts w:ascii="Times New Roman" w:eastAsia="Times New Roman" w:hAnsi="Times New Roman" w:cs="Times New Roman"/>
        </w:rPr>
        <w:t xml:space="preserve">themselves and their </w:t>
      </w:r>
      <w:r w:rsidR="00685DC1">
        <w:rPr>
          <w:rFonts w:ascii="Times New Roman" w:eastAsia="Times New Roman" w:hAnsi="Times New Roman" w:cs="Times New Roman"/>
        </w:rPr>
        <w:t>children</w:t>
      </w:r>
      <w:r>
        <w:rPr>
          <w:rFonts w:ascii="Times New Roman" w:eastAsia="Times New Roman" w:hAnsi="Times New Roman" w:cs="Times New Roman"/>
        </w:rPr>
        <w:t xml:space="preserve">. </w:t>
      </w:r>
      <w:r w:rsidR="00993739"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</w:rPr>
        <w:t xml:space="preserve">he reasons behind the violence often differ. Men typically use violence to </w:t>
      </w:r>
      <w:r w:rsidR="0049143E">
        <w:rPr>
          <w:rFonts w:ascii="Times New Roman" w:eastAsia="Times New Roman" w:hAnsi="Times New Roman" w:cs="Times New Roman"/>
        </w:rPr>
        <w:t xml:space="preserve">establish </w:t>
      </w:r>
      <w:r>
        <w:rPr>
          <w:rFonts w:ascii="Times New Roman" w:eastAsia="Times New Roman" w:hAnsi="Times New Roman" w:cs="Times New Roman"/>
        </w:rPr>
        <w:t>domina</w:t>
      </w:r>
      <w:r w:rsidR="0049143E">
        <w:rPr>
          <w:rFonts w:ascii="Times New Roman" w:eastAsia="Times New Roman" w:hAnsi="Times New Roman" w:cs="Times New Roman"/>
        </w:rPr>
        <w:t>nc</w:t>
      </w:r>
      <w:r>
        <w:rPr>
          <w:rFonts w:ascii="Times New Roman" w:eastAsia="Times New Roman" w:hAnsi="Times New Roman" w:cs="Times New Roman"/>
        </w:rPr>
        <w:t xml:space="preserve">e and control, while women may use violence to protect themselves or in response to </w:t>
      </w:r>
      <w:r w:rsidR="00D326F2">
        <w:rPr>
          <w:rFonts w:ascii="Times New Roman" w:eastAsia="Times New Roman" w:hAnsi="Times New Roman" w:cs="Times New Roman"/>
        </w:rPr>
        <w:t xml:space="preserve">continuous </w:t>
      </w:r>
      <w:r>
        <w:rPr>
          <w:rFonts w:ascii="Times New Roman" w:eastAsia="Times New Roman" w:hAnsi="Times New Roman" w:cs="Times New Roman"/>
        </w:rPr>
        <w:t>abuse.</w:t>
      </w:r>
    </w:p>
    <w:p w14:paraId="0000001D" w14:textId="70559901" w:rsidR="00637E58" w:rsidRDefault="00000000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Restorative justice represents a</w:t>
      </w:r>
      <w:r w:rsidR="00F33F59">
        <w:rPr>
          <w:rFonts w:ascii="Times New Roman" w:eastAsia="Times New Roman" w:hAnsi="Times New Roman" w:cs="Times New Roman"/>
        </w:rPr>
        <w:t>n approach</w:t>
      </w:r>
      <w:r>
        <w:rPr>
          <w:rFonts w:ascii="Times New Roman" w:eastAsia="Times New Roman" w:hAnsi="Times New Roman" w:cs="Times New Roman"/>
        </w:rPr>
        <w:t xml:space="preserve"> centered on </w:t>
      </w:r>
      <w:r w:rsidR="00A42F3F">
        <w:rPr>
          <w:rFonts w:ascii="Times New Roman" w:eastAsia="Times New Roman" w:hAnsi="Times New Roman" w:cs="Times New Roman"/>
        </w:rPr>
        <w:t xml:space="preserve">repairing </w:t>
      </w:r>
      <w:r>
        <w:rPr>
          <w:rFonts w:ascii="Times New Roman" w:eastAsia="Times New Roman" w:hAnsi="Times New Roman" w:cs="Times New Roman"/>
        </w:rPr>
        <w:t xml:space="preserve">the </w:t>
      </w:r>
      <w:r w:rsidR="009C30C0">
        <w:rPr>
          <w:rFonts w:ascii="Times New Roman" w:eastAsia="Times New Roman" w:hAnsi="Times New Roman" w:cs="Times New Roman"/>
        </w:rPr>
        <w:t xml:space="preserve">harm </w:t>
      </w:r>
      <w:r>
        <w:rPr>
          <w:rFonts w:ascii="Times New Roman" w:eastAsia="Times New Roman" w:hAnsi="Times New Roman" w:cs="Times New Roman"/>
        </w:rPr>
        <w:t xml:space="preserve">resulting from a crime while also </w:t>
      </w:r>
      <w:r w:rsidR="009C30C0">
        <w:rPr>
          <w:rFonts w:ascii="Times New Roman" w:eastAsia="Times New Roman" w:hAnsi="Times New Roman" w:cs="Times New Roman"/>
        </w:rPr>
        <w:t xml:space="preserve">addressing </w:t>
      </w:r>
      <w:r>
        <w:rPr>
          <w:rFonts w:ascii="Times New Roman" w:eastAsia="Times New Roman" w:hAnsi="Times New Roman" w:cs="Times New Roman"/>
        </w:rPr>
        <w:t xml:space="preserve">the root </w:t>
      </w:r>
      <w:r w:rsidR="000F62ED">
        <w:rPr>
          <w:rFonts w:ascii="Times New Roman" w:eastAsia="Times New Roman" w:hAnsi="Times New Roman" w:cs="Times New Roman"/>
        </w:rPr>
        <w:t>causes</w:t>
      </w:r>
      <w:r>
        <w:rPr>
          <w:rFonts w:ascii="Times New Roman" w:eastAsia="Times New Roman" w:hAnsi="Times New Roman" w:cs="Times New Roman"/>
        </w:rPr>
        <w:t xml:space="preserve">. The method usually requires a conversation </w:t>
      </w:r>
      <w:r w:rsidR="002F1DF8">
        <w:rPr>
          <w:rFonts w:ascii="Times New Roman" w:eastAsia="Times New Roman" w:hAnsi="Times New Roman" w:cs="Times New Roman"/>
        </w:rPr>
        <w:t xml:space="preserve">involving </w:t>
      </w:r>
      <w:r>
        <w:rPr>
          <w:rFonts w:ascii="Times New Roman" w:eastAsia="Times New Roman" w:hAnsi="Times New Roman" w:cs="Times New Roman"/>
        </w:rPr>
        <w:t xml:space="preserve">the victim, the perpetrator, and community representatives to ensure the perpetrator </w:t>
      </w:r>
      <w:r w:rsidR="007B030A">
        <w:rPr>
          <w:rFonts w:ascii="Times New Roman" w:eastAsia="Times New Roman" w:hAnsi="Times New Roman" w:cs="Times New Roman"/>
        </w:rPr>
        <w:t xml:space="preserve">takes </w:t>
      </w:r>
      <w:r>
        <w:rPr>
          <w:rFonts w:ascii="Times New Roman" w:eastAsia="Times New Roman" w:hAnsi="Times New Roman" w:cs="Times New Roman"/>
        </w:rPr>
        <w:t>responsibility, facilitates opportunities</w:t>
      </w:r>
      <w:r w:rsidR="007B030A">
        <w:rPr>
          <w:rFonts w:ascii="Times New Roman" w:eastAsia="Times New Roman" w:hAnsi="Times New Roman" w:cs="Times New Roman"/>
        </w:rPr>
        <w:t xml:space="preserve"> for healing</w:t>
      </w:r>
      <w:r>
        <w:rPr>
          <w:rFonts w:ascii="Times New Roman" w:eastAsia="Times New Roman" w:hAnsi="Times New Roman" w:cs="Times New Roman"/>
        </w:rPr>
        <w:t xml:space="preserve">, and averts future offenses (Miller-Perrin et al., 2021). Programs under </w:t>
      </w:r>
      <w:r w:rsidR="00674465">
        <w:rPr>
          <w:rFonts w:ascii="Times New Roman" w:eastAsia="Times New Roman" w:hAnsi="Times New Roman" w:cs="Times New Roman"/>
        </w:rPr>
        <w:t xml:space="preserve">restorative justice </w:t>
      </w:r>
      <w:r>
        <w:rPr>
          <w:rFonts w:ascii="Times New Roman" w:eastAsia="Times New Roman" w:hAnsi="Times New Roman" w:cs="Times New Roman"/>
        </w:rPr>
        <w:t xml:space="preserve">could </w:t>
      </w:r>
      <w:r w:rsidR="007C4338">
        <w:rPr>
          <w:rFonts w:ascii="Times New Roman" w:eastAsia="Times New Roman" w:hAnsi="Times New Roman" w:cs="Times New Roman"/>
        </w:rPr>
        <w:t xml:space="preserve">include </w:t>
      </w:r>
      <w:r w:rsidR="00E314B6" w:rsidRPr="00E314B6">
        <w:rPr>
          <w:rFonts w:ascii="Times New Roman" w:eastAsia="Times New Roman" w:hAnsi="Times New Roman" w:cs="Times New Roman"/>
        </w:rPr>
        <w:t>counseling</w:t>
      </w:r>
      <w:r>
        <w:rPr>
          <w:rFonts w:ascii="Times New Roman" w:eastAsia="Times New Roman" w:hAnsi="Times New Roman" w:cs="Times New Roman"/>
        </w:rPr>
        <w:t>, inter</w:t>
      </w:r>
      <w:r w:rsidR="00E314B6">
        <w:rPr>
          <w:rFonts w:ascii="Times New Roman" w:eastAsia="Times New Roman" w:hAnsi="Times New Roman" w:cs="Times New Roman"/>
        </w:rPr>
        <w:t>vention</w:t>
      </w:r>
      <w:r>
        <w:rPr>
          <w:rFonts w:ascii="Times New Roman" w:eastAsia="Times New Roman" w:hAnsi="Times New Roman" w:cs="Times New Roman"/>
        </w:rPr>
        <w:t xml:space="preserve">, and local </w:t>
      </w:r>
      <w:r w:rsidR="00E314B6">
        <w:rPr>
          <w:rFonts w:ascii="Times New Roman" w:eastAsia="Times New Roman" w:hAnsi="Times New Roman" w:cs="Times New Roman"/>
        </w:rPr>
        <w:t xml:space="preserve">community leadership </w:t>
      </w:r>
      <w:r>
        <w:rPr>
          <w:rFonts w:ascii="Times New Roman" w:eastAsia="Times New Roman" w:hAnsi="Times New Roman" w:cs="Times New Roman"/>
        </w:rPr>
        <w:t xml:space="preserve">endeavors intended to </w:t>
      </w:r>
      <w:r w:rsidR="00B25A42">
        <w:rPr>
          <w:rFonts w:ascii="Times New Roman" w:eastAsia="Times New Roman" w:hAnsi="Times New Roman" w:cs="Times New Roman"/>
        </w:rPr>
        <w:t xml:space="preserve">promote understanding </w:t>
      </w:r>
      <w:r>
        <w:rPr>
          <w:rFonts w:ascii="Times New Roman" w:eastAsia="Times New Roman" w:hAnsi="Times New Roman" w:cs="Times New Roman"/>
        </w:rPr>
        <w:t xml:space="preserve">and restoration. The </w:t>
      </w:r>
      <w:r w:rsidR="00580429">
        <w:rPr>
          <w:rFonts w:ascii="Times New Roman" w:eastAsia="Times New Roman" w:hAnsi="Times New Roman" w:cs="Times New Roman"/>
        </w:rPr>
        <w:t xml:space="preserve">objective </w:t>
      </w:r>
      <w:r>
        <w:rPr>
          <w:rFonts w:ascii="Times New Roman" w:eastAsia="Times New Roman" w:hAnsi="Times New Roman" w:cs="Times New Roman"/>
        </w:rPr>
        <w:t xml:space="preserve">is to engage </w:t>
      </w:r>
      <w:r w:rsidR="009E275C">
        <w:rPr>
          <w:rFonts w:ascii="Times New Roman" w:eastAsia="Times New Roman" w:hAnsi="Times New Roman" w:cs="Times New Roman"/>
        </w:rPr>
        <w:t xml:space="preserve">victims </w:t>
      </w:r>
      <w:r>
        <w:rPr>
          <w:rFonts w:ascii="Times New Roman" w:eastAsia="Times New Roman" w:hAnsi="Times New Roman" w:cs="Times New Roman"/>
        </w:rPr>
        <w:t xml:space="preserve">by offering them a </w:t>
      </w:r>
      <w:r w:rsidR="00580429">
        <w:rPr>
          <w:rFonts w:ascii="Times New Roman" w:eastAsia="Times New Roman" w:hAnsi="Times New Roman" w:cs="Times New Roman"/>
        </w:rPr>
        <w:t xml:space="preserve">platform </w:t>
      </w:r>
      <w:r>
        <w:rPr>
          <w:rFonts w:ascii="Times New Roman" w:eastAsia="Times New Roman" w:hAnsi="Times New Roman" w:cs="Times New Roman"/>
        </w:rPr>
        <w:t xml:space="preserve">and empowering them to </w:t>
      </w:r>
      <w:r w:rsidR="00B2671D">
        <w:rPr>
          <w:rFonts w:ascii="Times New Roman" w:eastAsia="Times New Roman" w:hAnsi="Times New Roman" w:cs="Times New Roman"/>
        </w:rPr>
        <w:t>share</w:t>
      </w:r>
      <w:r w:rsidR="0058042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the degree of the </w:t>
      </w:r>
      <w:r w:rsidR="00B2671D">
        <w:rPr>
          <w:rFonts w:ascii="Times New Roman" w:eastAsia="Times New Roman" w:hAnsi="Times New Roman" w:cs="Times New Roman"/>
        </w:rPr>
        <w:t xml:space="preserve">harm </w:t>
      </w:r>
      <w:r>
        <w:rPr>
          <w:rFonts w:ascii="Times New Roman" w:eastAsia="Times New Roman" w:hAnsi="Times New Roman" w:cs="Times New Roman"/>
        </w:rPr>
        <w:t xml:space="preserve">they have persevered (Miller-Perrin et al., 2021). Regarding IPV, employing this method could offer a deeper insight into the circumstances and driving forces behind the violence and establish a space for victims to communicate their stories and participate actively in the </w:t>
      </w:r>
      <w:r w:rsidR="00C915D3">
        <w:rPr>
          <w:rFonts w:ascii="Times New Roman" w:eastAsia="Times New Roman" w:hAnsi="Times New Roman" w:cs="Times New Roman"/>
        </w:rPr>
        <w:t>process</w:t>
      </w:r>
      <w:r>
        <w:rPr>
          <w:rFonts w:ascii="Times New Roman" w:eastAsia="Times New Roman" w:hAnsi="Times New Roman" w:cs="Times New Roman"/>
        </w:rPr>
        <w:t>.</w:t>
      </w:r>
    </w:p>
    <w:p w14:paraId="0000001E" w14:textId="01C46A1D" w:rsidR="00637E58" w:rsidRDefault="00000000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considerable issue when implementing restorative justice in IPV scenarios lies in the possibility of victims experiencing additional traumatization or intimidation, particularly if facing their abusive partners is a requirement. IPV frequently encompasses a cycle of coercive control and imbalance of power, </w:t>
      </w:r>
      <w:r w:rsidR="0005498A"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</w:rPr>
        <w:t xml:space="preserve">challenges that dialogue and accountability measures may not address adequately. While </w:t>
      </w:r>
      <w:r w:rsidR="00C723D9">
        <w:rPr>
          <w:rFonts w:ascii="Times New Roman" w:eastAsia="Times New Roman" w:hAnsi="Times New Roman" w:cs="Times New Roman"/>
        </w:rPr>
        <w:t xml:space="preserve">it is vital to </w:t>
      </w:r>
      <w:r>
        <w:rPr>
          <w:rFonts w:ascii="Times New Roman" w:eastAsia="Times New Roman" w:hAnsi="Times New Roman" w:cs="Times New Roman"/>
        </w:rPr>
        <w:t xml:space="preserve">focus on the security and government assistance of </w:t>
      </w:r>
      <w:r w:rsidR="00545669">
        <w:rPr>
          <w:rFonts w:ascii="Times New Roman" w:eastAsia="Times New Roman" w:hAnsi="Times New Roman" w:cs="Times New Roman"/>
        </w:rPr>
        <w:t>victims</w:t>
      </w:r>
      <w:r>
        <w:rPr>
          <w:rFonts w:ascii="Times New Roman" w:eastAsia="Times New Roman" w:hAnsi="Times New Roman" w:cs="Times New Roman"/>
        </w:rPr>
        <w:t xml:space="preserve">, there are </w:t>
      </w:r>
      <w:r w:rsidR="00545669">
        <w:rPr>
          <w:rFonts w:ascii="Times New Roman" w:eastAsia="Times New Roman" w:hAnsi="Times New Roman" w:cs="Times New Roman"/>
        </w:rPr>
        <w:t xml:space="preserve">concerns </w:t>
      </w:r>
      <w:r>
        <w:rPr>
          <w:rFonts w:ascii="Times New Roman" w:eastAsia="Times New Roman" w:hAnsi="Times New Roman" w:cs="Times New Roman"/>
        </w:rPr>
        <w:t xml:space="preserve">that </w:t>
      </w:r>
      <w:r w:rsidR="000D34ED">
        <w:rPr>
          <w:rFonts w:ascii="Times New Roman" w:eastAsia="Times New Roman" w:hAnsi="Times New Roman" w:cs="Times New Roman"/>
        </w:rPr>
        <w:t>restorative ju</w:t>
      </w:r>
      <w:r w:rsidR="00D670EC">
        <w:rPr>
          <w:rFonts w:ascii="Times New Roman" w:eastAsia="Times New Roman" w:hAnsi="Times New Roman" w:cs="Times New Roman"/>
        </w:rPr>
        <w:t xml:space="preserve">stice </w:t>
      </w:r>
      <w:r>
        <w:rPr>
          <w:rFonts w:ascii="Times New Roman" w:eastAsia="Times New Roman" w:hAnsi="Times New Roman" w:cs="Times New Roman"/>
        </w:rPr>
        <w:t xml:space="preserve">might minimize the seriousness of the </w:t>
      </w:r>
      <w:r w:rsidR="00BB50AD">
        <w:rPr>
          <w:rFonts w:ascii="Times New Roman" w:eastAsia="Times New Roman" w:hAnsi="Times New Roman" w:cs="Times New Roman"/>
        </w:rPr>
        <w:t xml:space="preserve">abuse </w:t>
      </w:r>
      <w:r>
        <w:rPr>
          <w:rFonts w:ascii="Times New Roman" w:eastAsia="Times New Roman" w:hAnsi="Times New Roman" w:cs="Times New Roman"/>
        </w:rPr>
        <w:t xml:space="preserve">or </w:t>
      </w:r>
      <w:r w:rsidR="00032E9B">
        <w:rPr>
          <w:rFonts w:ascii="Times New Roman" w:eastAsia="Times New Roman" w:hAnsi="Times New Roman" w:cs="Times New Roman"/>
        </w:rPr>
        <w:t xml:space="preserve">pose </w:t>
      </w:r>
      <w:r>
        <w:rPr>
          <w:rFonts w:ascii="Times New Roman" w:eastAsia="Times New Roman" w:hAnsi="Times New Roman" w:cs="Times New Roman"/>
        </w:rPr>
        <w:t xml:space="preserve">an excessive </w:t>
      </w:r>
      <w:r w:rsidR="004A21DF">
        <w:rPr>
          <w:rFonts w:ascii="Times New Roman" w:eastAsia="Times New Roman" w:hAnsi="Times New Roman" w:cs="Times New Roman"/>
        </w:rPr>
        <w:t xml:space="preserve">burden </w:t>
      </w:r>
      <w:r>
        <w:rPr>
          <w:rFonts w:ascii="Times New Roman" w:eastAsia="Times New Roman" w:hAnsi="Times New Roman" w:cs="Times New Roman"/>
        </w:rPr>
        <w:t xml:space="preserve">on the people who have endured </w:t>
      </w:r>
      <w:r w:rsidR="00A25D4D">
        <w:rPr>
          <w:rFonts w:ascii="Times New Roman" w:eastAsia="Times New Roman" w:hAnsi="Times New Roman" w:cs="Times New Roman"/>
        </w:rPr>
        <w:t xml:space="preserve">IPV </w:t>
      </w:r>
      <w:r>
        <w:rPr>
          <w:rFonts w:ascii="Times New Roman" w:eastAsia="Times New Roman" w:hAnsi="Times New Roman" w:cs="Times New Roman"/>
        </w:rPr>
        <w:t xml:space="preserve">(Miller-Perrin et al., 2021). A </w:t>
      </w:r>
      <w:r>
        <w:rPr>
          <w:rFonts w:ascii="Times New Roman" w:eastAsia="Times New Roman" w:hAnsi="Times New Roman" w:cs="Times New Roman"/>
        </w:rPr>
        <w:lastRenderedPageBreak/>
        <w:t>more comp</w:t>
      </w:r>
      <w:r w:rsidR="00686B73">
        <w:rPr>
          <w:rFonts w:ascii="Times New Roman" w:eastAsia="Times New Roman" w:hAnsi="Times New Roman" w:cs="Times New Roman"/>
        </w:rPr>
        <w:t>rehensive</w:t>
      </w:r>
      <w:r>
        <w:rPr>
          <w:rFonts w:ascii="Times New Roman" w:eastAsia="Times New Roman" w:hAnsi="Times New Roman" w:cs="Times New Roman"/>
        </w:rPr>
        <w:t xml:space="preserve"> system for </w:t>
      </w:r>
      <w:r w:rsidR="00686B73">
        <w:rPr>
          <w:rFonts w:ascii="Times New Roman" w:eastAsia="Times New Roman" w:hAnsi="Times New Roman" w:cs="Times New Roman"/>
        </w:rPr>
        <w:t xml:space="preserve">addressing </w:t>
      </w:r>
      <w:r>
        <w:rPr>
          <w:rFonts w:ascii="Times New Roman" w:eastAsia="Times New Roman" w:hAnsi="Times New Roman" w:cs="Times New Roman"/>
        </w:rPr>
        <w:t xml:space="preserve">IPV may include a complex methodology that underscores </w:t>
      </w:r>
      <w:r w:rsidR="00857ECF">
        <w:rPr>
          <w:rFonts w:ascii="Times New Roman" w:eastAsia="Times New Roman" w:hAnsi="Times New Roman" w:cs="Times New Roman"/>
        </w:rPr>
        <w:t xml:space="preserve">victims’ </w:t>
      </w:r>
      <w:r>
        <w:rPr>
          <w:rFonts w:ascii="Times New Roman" w:eastAsia="Times New Roman" w:hAnsi="Times New Roman" w:cs="Times New Roman"/>
        </w:rPr>
        <w:t xml:space="preserve">security, considers </w:t>
      </w:r>
      <w:r w:rsidR="00320046">
        <w:rPr>
          <w:rFonts w:ascii="Times New Roman" w:eastAsia="Times New Roman" w:hAnsi="Times New Roman" w:cs="Times New Roman"/>
        </w:rPr>
        <w:t xml:space="preserve">perpetrators’ </w:t>
      </w:r>
      <w:r>
        <w:rPr>
          <w:rFonts w:ascii="Times New Roman" w:eastAsia="Times New Roman" w:hAnsi="Times New Roman" w:cs="Times New Roman"/>
        </w:rPr>
        <w:t>responsib</w:t>
      </w:r>
      <w:r w:rsidR="00CE56ED"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</w:rPr>
        <w:t>l</w:t>
      </w:r>
      <w:r w:rsidR="00CE56ED">
        <w:rPr>
          <w:rFonts w:ascii="Times New Roman" w:eastAsia="Times New Roman" w:hAnsi="Times New Roman" w:cs="Times New Roman"/>
        </w:rPr>
        <w:t>ity</w:t>
      </w:r>
      <w:r>
        <w:rPr>
          <w:rFonts w:ascii="Times New Roman" w:eastAsia="Times New Roman" w:hAnsi="Times New Roman" w:cs="Times New Roman"/>
        </w:rPr>
        <w:t xml:space="preserve">, and addresses the cultural </w:t>
      </w:r>
      <w:r w:rsidR="00CE56ED">
        <w:rPr>
          <w:rFonts w:ascii="Times New Roman" w:eastAsia="Times New Roman" w:hAnsi="Times New Roman" w:cs="Times New Roman"/>
        </w:rPr>
        <w:t xml:space="preserve">differences contributing </w:t>
      </w:r>
      <w:r>
        <w:rPr>
          <w:rFonts w:ascii="Times New Roman" w:eastAsia="Times New Roman" w:hAnsi="Times New Roman" w:cs="Times New Roman"/>
        </w:rPr>
        <w:t xml:space="preserve">to </w:t>
      </w:r>
      <w:r w:rsidR="00CE56ED">
        <w:rPr>
          <w:rFonts w:ascii="Times New Roman" w:eastAsia="Times New Roman" w:hAnsi="Times New Roman" w:cs="Times New Roman"/>
        </w:rPr>
        <w:t>violence</w:t>
      </w:r>
      <w:r>
        <w:rPr>
          <w:rFonts w:ascii="Times New Roman" w:eastAsia="Times New Roman" w:hAnsi="Times New Roman" w:cs="Times New Roman"/>
        </w:rPr>
        <w:t xml:space="preserve">, as opposed to exclusively depending on equity </w:t>
      </w:r>
      <w:r w:rsidR="003F4863">
        <w:rPr>
          <w:rFonts w:ascii="Times New Roman" w:eastAsia="Times New Roman" w:hAnsi="Times New Roman" w:cs="Times New Roman"/>
        </w:rPr>
        <w:t>practices</w:t>
      </w:r>
      <w:r>
        <w:rPr>
          <w:rFonts w:ascii="Times New Roman" w:eastAsia="Times New Roman" w:hAnsi="Times New Roman" w:cs="Times New Roman"/>
        </w:rPr>
        <w:t>.</w:t>
      </w:r>
    </w:p>
    <w:p w14:paraId="0000001F" w14:textId="77777777" w:rsidR="00637E58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</w:rPr>
      </w:pPr>
      <w:r>
        <w:br w:type="page"/>
      </w:r>
    </w:p>
    <w:p w14:paraId="00000020" w14:textId="67279B45" w:rsidR="00637E58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Reference</w:t>
      </w:r>
    </w:p>
    <w:p w14:paraId="00000021" w14:textId="0DDAAB86" w:rsidR="00637E58" w:rsidRDefault="00000000" w:rsidP="00FC173E">
      <w:pPr>
        <w:spacing w:line="480" w:lineRule="auto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Miller-Perrin, C. L., Perrin, R. D., &amp; Renzetti, C. M. (2021). </w:t>
      </w:r>
      <w:r w:rsidRPr="00FC173E">
        <w:rPr>
          <w:rFonts w:ascii="Times New Roman" w:eastAsia="Times New Roman" w:hAnsi="Times New Roman" w:cs="Times New Roman"/>
          <w:i/>
          <w:iCs/>
        </w:rPr>
        <w:t>Violence and maltreatment in intimate relationships</w:t>
      </w:r>
      <w:r>
        <w:rPr>
          <w:rFonts w:ascii="Times New Roman" w:eastAsia="Times New Roman" w:hAnsi="Times New Roman" w:cs="Times New Roman"/>
        </w:rPr>
        <w:t xml:space="preserve"> (2</w:t>
      </w:r>
      <w:r w:rsidRPr="00FC173E">
        <w:rPr>
          <w:rFonts w:ascii="Times New Roman" w:eastAsia="Times New Roman" w:hAnsi="Times New Roman" w:cs="Times New Roman"/>
          <w:vertAlign w:val="superscript"/>
        </w:rPr>
        <w:t>nd</w:t>
      </w:r>
      <w:r>
        <w:rPr>
          <w:rFonts w:ascii="Times New Roman" w:eastAsia="Times New Roman" w:hAnsi="Times New Roman" w:cs="Times New Roman"/>
        </w:rPr>
        <w:t xml:space="preserve"> ed.). SAGE Publications.</w:t>
      </w:r>
    </w:p>
    <w:p w14:paraId="00000022" w14:textId="77777777" w:rsidR="00637E58" w:rsidRDefault="00637E58">
      <w:pPr>
        <w:spacing w:line="480" w:lineRule="auto"/>
        <w:rPr>
          <w:rFonts w:ascii="Times New Roman" w:eastAsia="Times New Roman" w:hAnsi="Times New Roman" w:cs="Times New Roman"/>
        </w:rPr>
      </w:pPr>
    </w:p>
    <w:sectPr w:rsidR="00637E58" w:rsidSect="000A6479">
      <w:headerReference w:type="default" r:id="rId6"/>
      <w:headerReference w:type="first" r:id="rId7"/>
      <w:pgSz w:w="12240" w:h="15840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91FED" w14:textId="77777777" w:rsidR="000A6479" w:rsidRDefault="000A6479">
      <w:r>
        <w:separator/>
      </w:r>
    </w:p>
  </w:endnote>
  <w:endnote w:type="continuationSeparator" w:id="0">
    <w:p w14:paraId="6A0423E3" w14:textId="77777777" w:rsidR="000A6479" w:rsidRDefault="000A6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4FC87" w14:textId="77777777" w:rsidR="000A6479" w:rsidRDefault="000A6479">
      <w:r>
        <w:separator/>
      </w:r>
    </w:p>
  </w:footnote>
  <w:footnote w:type="continuationSeparator" w:id="0">
    <w:p w14:paraId="6C27C455" w14:textId="77777777" w:rsidR="000A6479" w:rsidRDefault="000A6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190BB54B" w:rsidR="00637E5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356"/>
      </w:tabs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4D5108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674D3C35" w:rsidR="00637E5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356"/>
      </w:tabs>
      <w:jc w:val="right"/>
      <w:rPr>
        <w:color w:val="000000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4D5108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E58"/>
    <w:rsid w:val="00021662"/>
    <w:rsid w:val="00032E9B"/>
    <w:rsid w:val="000405E6"/>
    <w:rsid w:val="000479B7"/>
    <w:rsid w:val="0005498A"/>
    <w:rsid w:val="00057294"/>
    <w:rsid w:val="0008675F"/>
    <w:rsid w:val="000A6479"/>
    <w:rsid w:val="000D34ED"/>
    <w:rsid w:val="000F62ED"/>
    <w:rsid w:val="00140B40"/>
    <w:rsid w:val="00150A6B"/>
    <w:rsid w:val="0015390C"/>
    <w:rsid w:val="00193E36"/>
    <w:rsid w:val="002546C3"/>
    <w:rsid w:val="00276E2A"/>
    <w:rsid w:val="00280440"/>
    <w:rsid w:val="002F1DF8"/>
    <w:rsid w:val="00320046"/>
    <w:rsid w:val="0034496C"/>
    <w:rsid w:val="003635E6"/>
    <w:rsid w:val="003820A3"/>
    <w:rsid w:val="00382CE5"/>
    <w:rsid w:val="003A6755"/>
    <w:rsid w:val="003F4863"/>
    <w:rsid w:val="004613C0"/>
    <w:rsid w:val="0049143E"/>
    <w:rsid w:val="004A21DF"/>
    <w:rsid w:val="004D5108"/>
    <w:rsid w:val="004F69BC"/>
    <w:rsid w:val="00545669"/>
    <w:rsid w:val="0056501D"/>
    <w:rsid w:val="00580429"/>
    <w:rsid w:val="005B167D"/>
    <w:rsid w:val="00611745"/>
    <w:rsid w:val="00637E58"/>
    <w:rsid w:val="00647E79"/>
    <w:rsid w:val="00674465"/>
    <w:rsid w:val="006779AA"/>
    <w:rsid w:val="00685DC1"/>
    <w:rsid w:val="00686B73"/>
    <w:rsid w:val="006B62BA"/>
    <w:rsid w:val="007009C3"/>
    <w:rsid w:val="00736107"/>
    <w:rsid w:val="007B030A"/>
    <w:rsid w:val="007C4338"/>
    <w:rsid w:val="007D190A"/>
    <w:rsid w:val="007E1BA6"/>
    <w:rsid w:val="007F29FC"/>
    <w:rsid w:val="00841A1B"/>
    <w:rsid w:val="008424F7"/>
    <w:rsid w:val="00857ECF"/>
    <w:rsid w:val="008B1CED"/>
    <w:rsid w:val="008D4520"/>
    <w:rsid w:val="009740EF"/>
    <w:rsid w:val="00993739"/>
    <w:rsid w:val="009C30C0"/>
    <w:rsid w:val="009D636B"/>
    <w:rsid w:val="009E275C"/>
    <w:rsid w:val="00A07E32"/>
    <w:rsid w:val="00A106C9"/>
    <w:rsid w:val="00A25D4D"/>
    <w:rsid w:val="00A32911"/>
    <w:rsid w:val="00A42F3F"/>
    <w:rsid w:val="00A844F0"/>
    <w:rsid w:val="00A85BA1"/>
    <w:rsid w:val="00A92672"/>
    <w:rsid w:val="00A96630"/>
    <w:rsid w:val="00AB712E"/>
    <w:rsid w:val="00B25A42"/>
    <w:rsid w:val="00B2671D"/>
    <w:rsid w:val="00B310C2"/>
    <w:rsid w:val="00B8394C"/>
    <w:rsid w:val="00BB50AD"/>
    <w:rsid w:val="00C504AD"/>
    <w:rsid w:val="00C723D9"/>
    <w:rsid w:val="00C87ED2"/>
    <w:rsid w:val="00C915D3"/>
    <w:rsid w:val="00CE56ED"/>
    <w:rsid w:val="00CF2D0C"/>
    <w:rsid w:val="00D326F2"/>
    <w:rsid w:val="00D57828"/>
    <w:rsid w:val="00D66330"/>
    <w:rsid w:val="00D670EC"/>
    <w:rsid w:val="00D76601"/>
    <w:rsid w:val="00D91838"/>
    <w:rsid w:val="00DA0739"/>
    <w:rsid w:val="00DC037E"/>
    <w:rsid w:val="00E226CA"/>
    <w:rsid w:val="00E312C7"/>
    <w:rsid w:val="00E314B6"/>
    <w:rsid w:val="00E925C0"/>
    <w:rsid w:val="00EB4520"/>
    <w:rsid w:val="00EB7FC7"/>
    <w:rsid w:val="00EC22AA"/>
    <w:rsid w:val="00EF6C3C"/>
    <w:rsid w:val="00F07BDD"/>
    <w:rsid w:val="00F17AA7"/>
    <w:rsid w:val="00F27663"/>
    <w:rsid w:val="00F33F59"/>
    <w:rsid w:val="00F34B2D"/>
    <w:rsid w:val="00FC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2786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rFonts w:ascii="Tahoma" w:eastAsia="Tahoma" w:hAnsi="Tahoma" w:cs="Tahoma"/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Revision"/>
    <w:hidden/>
    <w:uiPriority w:val="99"/>
    <w:semiHidden/>
    <w:rsid w:val="004D5108"/>
  </w:style>
  <w:style w:type="paragraph" w:styleId="a6">
    <w:name w:val="header"/>
    <w:basedOn w:val="a"/>
    <w:link w:val="a7"/>
    <w:uiPriority w:val="99"/>
    <w:unhideWhenUsed/>
    <w:rsid w:val="00B8394C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B8394C"/>
  </w:style>
  <w:style w:type="paragraph" w:styleId="a8">
    <w:name w:val="footer"/>
    <w:basedOn w:val="a"/>
    <w:link w:val="a9"/>
    <w:uiPriority w:val="99"/>
    <w:unhideWhenUsed/>
    <w:rsid w:val="00B8394C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B839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3029</Words>
  <Characters>1728</Characters>
  <Application>Microsoft Office Word</Application>
  <DocSecurity>0</DocSecurity>
  <Lines>14</Lines>
  <Paragraphs>9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2024-03-15T17:58:00Z</dcterms:created>
  <dcterms:modified xsi:type="dcterms:W3CDTF">2024-03-15T17:58:00Z</dcterms:modified>
</cp:coreProperties>
</file>