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Fonts w:ascii="Calibri" w:cs="Calibri" w:eastAsia="Calibri" w:hAnsi="Calibri"/>
                <w:color w:val="3b3838"/>
                <w:rtl w:val="0"/>
              </w:rPr>
              <w:t xml:space="preserve">6.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88" w:lineRule="auto"/>
        <w:ind w:left="360" w:right="0" w:firstLine="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9">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E">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w:t>
            </w:r>
            <w:r w:rsidDel="00000000" w:rsidR="00000000" w:rsidRPr="00000000">
              <w:rPr>
                <w:rFonts w:ascii="Calibri" w:cs="Calibri" w:eastAsia="Calibri" w:hAnsi="Calibri"/>
                <w:sz w:val="22"/>
                <w:szCs w:val="22"/>
                <w:rtl w:val="0"/>
              </w:rPr>
              <w:t xml:space="preserve">asignatura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evaluar la primera parte de la guía Definición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A">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shd w:fill="93c47d" w:val="clear"/>
            <w:vAlign w:val="center"/>
          </w:tcPr>
          <w:p w:rsidR="00000000" w:rsidDel="00000000" w:rsidP="00000000" w:rsidRDefault="00000000" w:rsidRPr="00000000" w14:paraId="0000009F">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vAlign w:val="center"/>
          </w:tcPr>
          <w:p w:rsidR="00000000" w:rsidDel="00000000" w:rsidP="00000000" w:rsidRDefault="00000000" w:rsidRPr="00000000" w14:paraId="000000A5">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shd w:fill="93c47d" w:val="clea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vAlign w:val="center"/>
          </w:tcPr>
          <w:p w:rsidR="00000000" w:rsidDel="00000000" w:rsidP="00000000" w:rsidRDefault="00000000" w:rsidRPr="00000000" w14:paraId="000000AB">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shd w:fill="93c47d" w:val="clea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shd w:fill="93c47d" w:val="clear"/>
            <w:vAlign w:val="center"/>
          </w:tcPr>
          <w:p w:rsidR="00000000" w:rsidDel="00000000" w:rsidP="00000000" w:rsidRDefault="00000000" w:rsidRPr="00000000" w14:paraId="000000B1">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tiempo, materiales y factores externos, y en caso de posibles dificultades plantea como las abordaría.</w:t>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vAlign w:val="center"/>
          </w:tcPr>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shd w:fill="93c47d" w:val="clea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67" w:hRule="atLeast"/>
          <w:tblHeader w:val="0"/>
        </w:trPr>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tc>
        <w:tc>
          <w:tcPr>
            <w:shd w:fill="93c47d" w:val="clea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produce texto en inglés</w:t>
            </w:r>
          </w:p>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o escribe frases sueltas que no se relacionan entre ellas impidiendo la comprensión de las ideas, </w:t>
            </w:r>
          </w:p>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utilizando estructuras gramaticales y vocabulario con errores graves.</w:t>
            </w:r>
          </w:p>
        </w:tc>
        <w:tc>
          <w:tcPr>
            <w:vAlign w:val="center"/>
          </w:tcPr>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4">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C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CA">
      <w:pPr>
        <w:spacing w:after="160" w:line="259" w:lineRule="auto"/>
        <w:rPr>
          <w:rFonts w:ascii="Calibri" w:cs="Calibri" w:eastAsia="Calibri" w:hAnsi="Calibri"/>
          <w:sz w:val="22"/>
          <w:szCs w:val="22"/>
          <w:u w:val="single"/>
        </w:rPr>
      </w:pPr>
      <w:r w:rsidDel="00000000" w:rsidR="00000000" w:rsidRPr="00000000">
        <w:br w:type="page"/>
      </w: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E">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F">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D0">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D1">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X</w:t>
            </w:r>
          </w:p>
        </w:tc>
      </w:tr>
      <w:tr>
        <w:trPr>
          <w:cantSplit w:val="0"/>
          <w:trHeight w:val="282" w:hRule="atLeast"/>
          <w:tblHeader w:val="0"/>
        </w:trPr>
        <w:tc>
          <w:tcPr>
            <w:vAlign w:val="center"/>
          </w:tcPr>
          <w:p w:rsidR="00000000" w:rsidDel="00000000" w:rsidP="00000000" w:rsidRDefault="00000000" w:rsidRPr="00000000" w14:paraId="000000D2">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D3">
            <w:pPr>
              <w:jc w:val="center"/>
              <w:rPr>
                <w:rFonts w:ascii="Calibri" w:cs="Calibri" w:eastAsia="Calibri" w:hAnsi="Calibri"/>
                <w:b w:val="1"/>
                <w:bCs w:val="1"/>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D4">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D5">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D8">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tl w:val="0"/>
              </w:rPr>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tl w:val="0"/>
              </w:rPr>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rPr>
                <w:rFonts w:ascii="Calibri" w:cs="Calibri" w:eastAsia="Calibri" w:hAnsi="Calibri"/>
              </w:rPr>
            </w:pPr>
            <w:r w:rsidDel="00000000" w:rsidR="00000000" w:rsidRPr="00000000">
              <w:rPr>
                <w:rtl w:val="0"/>
              </w:rPr>
            </w:r>
          </w:p>
          <w:p w:rsidR="00000000" w:rsidDel="00000000" w:rsidP="00000000" w:rsidRDefault="00000000" w:rsidRPr="00000000" w14:paraId="000000E0">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E1">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2">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E3">
      <w:pPr>
        <w:jc w:val="both"/>
        <w:rPr>
          <w:color w:val="595959"/>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E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E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E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0d2NZHtD1pDkFWhdtg43/ik8lA==">CgMxLjA4AHIhMWoyb0V3VUM1czk1ZnAtYU1QZTJCMFAteDZEZ2Z2U05C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