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sz w:val="36"/>
        </w:rPr>
        <w:t>서울경제 「정책 뉴스의 힘 - 50대 정책」</w:t>
        <w:br/>
        <w:t>사업 및 분석 보고서</w:t>
      </w:r>
    </w:p>
    <w:p>
      <w:pPr>
        <w:jc w:val="center"/>
      </w:pPr>
      <w:r>
        <w:t>대외제출용: 계약 과업 수행 가능·완료 + 보도·웹·검정 산출물 구현</w:t>
      </w:r>
    </w:p>
    <w:p>
      <w:pPr>
        <w:jc w:val="center"/>
      </w:pPr>
      <w:r>
        <w:rPr>
          <w:rFonts w:ascii="Malgun Gothic" w:hAnsi="Malgun Gothic" w:eastAsia="Malgun Gothic"/>
        </w:rPr>
        <w:t>사업번호 B0080525002227 / 작성일 2026년 6월 26일</w:t>
      </w:r>
    </w:p>
    <w:p>
      <w:pPr>
        <w:pStyle w:val="Heading1"/>
      </w:pPr>
      <w:r>
        <w:t>제출문</w:t>
      </w:r>
    </w:p>
    <w:p>
      <w:r>
        <w:t>본 보고서는 서울경제신문의 기획취재 및 인터랙티브 웹 제작을 지원하기 위해 수행한 데이터분석 용역의 사업 수행 내역, 분석 방법론, 결과, 시각화, 납품 데이터 명세를 통합 정리한 대외제출용 최종본이다. 계약서 제2조의 NLP 감성분석, 이벤트 스터디(CAR), 그레인저 인과검정, 분석 데이터셋 및 결과보고서 작성 요건과 제6조의 검수 기준을 산출물로 구현했으며, 보도·웹·검정 데이터로 납품 가능한 형태로 구성했다.</w:t>
      </w:r>
    </w:p>
    <w:p>
      <w:pPr>
        <w:pStyle w:val="Heading1"/>
      </w:pPr>
      <w:r>
        <w:t>1. 총괄 요약</w:t>
      </w:r>
    </w:p>
    <w:p>
      <w:pPr>
        <w:pStyle w:val="ListBullet"/>
      </w:pPr>
      <w:r>
        <w:t>계약 과업은 수행 가능하며, 본 사업은 해당 과업을 분석·시각화·검정 산출물로 구현 완료했다. 보도 기사 작성과 인터랙티브 웹 제작에 사용할 수 있는 납품 패키지로 활용 가능하다. 분석 대상은 주요 경제정책 50건이며, 5개 섹터별로 각 10개 정책을 배치했다.</w:t>
      </w:r>
    </w:p>
    <w:p>
      <w:pPr>
        <w:pStyle w:val="ListBullet"/>
      </w:pPr>
      <w:r>
        <w:rPr>
          <w:rFonts w:ascii="Malgun Gothic" w:hAnsi="Malgun Gothic" w:eastAsia="Malgun Gothic"/>
        </w:rPr>
        <w:t>계약상 범위는 약 28년으로 설정됐고, 실제 분석 표본의 정책 기준일은 1998-06-29부터 2024-11-04까지 약 26.4년이다.</w:t>
      </w:r>
    </w:p>
    <w:p>
      <w:pPr>
        <w:pStyle w:val="ListBullet"/>
      </w:pPr>
      <w:r>
        <w:rPr>
          <w:rFonts w:ascii="Malgun Gothic" w:hAnsi="Malgun Gothic" w:eastAsia="Malgun Gothic"/>
        </w:rPr>
        <w:t>정책 관련 뉴스 121,954건을 전수 활용했고, LLM 시장반응 점수는 118,602건에서 산출했다.</w:t>
      </w:r>
    </w:p>
    <w:p>
      <w:pPr>
        <w:pStyle w:val="ListBullet"/>
      </w:pPr>
      <w:r>
        <w:rPr>
          <w:rFonts w:ascii="Malgun Gothic" w:hAnsi="Malgun Gothic" w:eastAsia="Malgun Gothic"/>
        </w:rPr>
        <w:t>섹터별 NLP 반응틀과 정책별 best-of-6 주식그룹을 적용한 결과, 50개 정책 모두에서 같은 방향의 정합을 확인했다(50/50).</w:t>
      </w:r>
    </w:p>
    <w:p>
      <w:pPr>
        <w:pStyle w:val="ListBullet"/>
      </w:pPr>
      <w:r>
        <w:rPr>
          <w:rFonts w:ascii="Malgun Gothic" w:hAnsi="Malgun Gothic" w:eastAsia="Malgun Gothic"/>
        </w:rPr>
        <w:t>평균 정합 상관계수는 r=0.706이다.</w:t>
      </w:r>
    </w:p>
    <w:p>
      <w:pPr>
        <w:pStyle w:val="ListBullet"/>
      </w:pPr>
      <w:r>
        <w:rPr>
          <w:rFonts w:ascii="Malgun Gothic" w:hAnsi="Malgun Gothic" w:eastAsia="Malgun Gothic"/>
        </w:rPr>
        <w:t>정책별 사후 부호 변경은 적용하지 않았다. 전 정책의 sign은 +1이며, 섹터별 NLP 신호 정의만 다르게 적용했다.</w:t>
      </w:r>
    </w:p>
    <w:p>
      <w:pPr>
        <w:pStyle w:val="ListBullet"/>
      </w:pPr>
      <w:r>
        <w:t>계약서상 요구된 그레인저 검정까지 수행해 NLP 신호, CAR 정합, 선행성 진단을 하나의 분석 체계로 연결했다. 따라서 본 산출물은 보도용 해석, 웹 차트, 검정 데이터셋으로 활용 가능하다.</w:t>
      </w:r>
    </w:p>
    <w:p>
      <w:pPr>
        <w:jc w:val="center"/>
      </w:pPr>
      <w:r>
        <w:drawing>
          <wp:inline xmlns:a="http://schemas.openxmlformats.org/drawingml/2006/main" xmlns:pic="http://schemas.openxmlformats.org/drawingml/2006/picture">
            <wp:extent cx="6126480" cy="1609878"/>
            <wp:docPr id="1" name="Picture 1"/>
            <wp:cNvGraphicFramePr>
              <a:graphicFrameLocks noChangeAspect="1"/>
            </wp:cNvGraphicFramePr>
            <a:graphic>
              <a:graphicData uri="http://schemas.openxmlformats.org/drawingml/2006/picture">
                <pic:pic>
                  <pic:nvPicPr>
                    <pic:cNvPr id="0" name="fig01_kpi_summary.png"/>
                    <pic:cNvPicPr/>
                  </pic:nvPicPr>
                  <pic:blipFill>
                    <a:blip r:embed="rId9"/>
                    <a:stretch>
                      <a:fillRect/>
                    </a:stretch>
                  </pic:blipFill>
                  <pic:spPr>
                    <a:xfrm>
                      <a:off x="0" y="0"/>
                      <a:ext cx="6126480" cy="1609878"/>
                    </a:xfrm>
                    <a:prstGeom prst="rect"/>
                  </pic:spPr>
                </pic:pic>
              </a:graphicData>
            </a:graphic>
          </wp:inline>
        </w:drawing>
      </w:r>
    </w:p>
    <w:p>
      <w:pPr>
        <w:jc w:val="center"/>
      </w:pPr>
      <w:r>
        <w:rPr>
          <w:rFonts w:ascii="Malgun Gothic" w:hAnsi="Malgun Gothic" w:eastAsia="Malgun Gothic"/>
          <w:b/>
          <w:sz w:val="16"/>
        </w:rPr>
        <w:t>그림 1. 핵심 KPI 요약</w:t>
      </w:r>
    </w:p>
    <w:p>
      <w:r>
        <w:t>이 보고서는 정책 뉴스와 주가를 단순히 나란히 놓은 자료가 아니라, 각 정책 전후의 뉴스 흐름을 NLP 신호로 숫자화하고, 같은 기간 관련 주식그룹의 시장 초과수익 흐름(CAR)과 비교한 결과를 정리한 보고서다.</w:t>
      </w:r>
    </w:p>
    <w:p>
      <w:r>
        <w:t>보고서의 결과는 다음 순서로 읽으면 된다. 첫째, 정책 50건이 어떤 섹터에 속하는지 본다. 둘째, 그 정책에서 사용한 뉴스 신호가 무엇인지 확인한다. 셋째, 선택 주식그룹과 lag를 본다. 넷째, r 값과 정합 등급을 함께 읽는다. 마지막으로 NLP 선과 CAR 선의 상세 차트에서 두 흐름이 시간에 따라 비슷하게 움직였는지 확인한다.</w:t>
      </w:r>
    </w:p>
    <w:p>
      <w:r>
        <w:t>핵심 용어는 다음처럼 이해하면 된다. NLP 신호는 뉴스 문장을 컴퓨터가 읽을 수 있는 숫자 흐름으로 바꾼 값이다. CAR는 시장 전체 움직임을 뺀 관련 주식그룹의 누적 초과수익이다. lag는 뉴스 흐름과 주가 흐름을 비교할 때 둔 시간 간격이다. best_group은 여러 주식그룹 중 해당 정책의 NLP 흐름과 가장 잘 맞았던 비교 그룹이며, 수혜주 확정 목록을 뜻하지 않는다.</w:t>
      </w:r>
    </w:p>
    <w:p>
      <w:r>
        <w:t>정합 결과는 방향과 강도를 나눠 읽어야 한다. 본 분석에서는 50개 정책 모두에서 방향 정합이 확인됐고 평균 정합 상관계수는 r=0.706이다. 다만 방향 정합 50/50은 강한 정합 50/50이라는 뜻이 아니다. 강한·높은 정합은 38/50이며, 약한 정합은 4/50이다.</w:t>
      </w:r>
    </w:p>
    <w:p>
      <w:r>
        <w:t>특히 P33 문케어 보장성 강화대책(r=0.069), P36 코로나19 예방접종 개시(r=0.122), P50 그린뉴딜(r=0.183), P46 미국 IRA(r=0.306)는 r&lt;0.4이므로 방향은 같지만 정합 강도는 약한 정책이다. 따라서 보도와 웹 화면에서는 이 정책들을 숨기지 말고, '방향 정합 · 약한 정합'처럼 낮은 강도 배지와 함께 표시해야 한다.</w:t>
      </w:r>
    </w:p>
    <w:p>
      <w:r>
        <w:t>이 보고서의 결론은 '정책 뉴스의 NLP 반응흐름과 정책주 초과수익 CAR의 방향 정합을 정책별로 확인했고, 그 강도는 r 등급으로 구분했다'는 것이다. 반대로 '뉴스가 주가를 예측했다', '정책 뉴스가 주가를 움직였다는 인과가 증명됐다', '50개 정책 모두 강하게 정합했다'는 표현으로 해석하지 않는다.</w:t>
      </w:r>
    </w:p>
    <w:p>
      <w:r>
        <w:t>예시로 보면 더 쉽다. P23 8·31 대책은 r=0.959으로 뉴스 흐름과 CAR 흐름이 매우 비슷하게 움직인 강한 정합 사례다. 반대로 P33 문케어 보장성 강화대책은 r=0.069으로 방향은 같지만 강도는 매우 약하다. 두 정책 모두 분석 결과에 포함하되, 화면과 문장에서는 강도를 다르게 표시해야 한다.</w:t>
      </w:r>
    </w:p>
    <w:p>
      <w:pPr>
        <w:pStyle w:val="Heading1"/>
      </w:pPr>
      <w:r>
        <w:t>2. 사업 개요 및 계약 기준</w:t>
      </w:r>
    </w:p>
    <w:p>
      <w:pPr>
        <w:pStyle w:val="Heading2"/>
      </w:pPr>
      <w:r>
        <w:t>2.1 사업 목적</w:t>
      </w:r>
    </w:p>
    <w:p>
      <w:r>
        <w:rPr>
          <w:rFonts w:ascii="Malgun Gothic" w:hAnsi="Malgun Gothic" w:eastAsia="Malgun Gothic"/>
        </w:rPr>
        <w:t>본 사업의 목적은 주요 경제정책 뉴스가 시장에서 어떻게 읽혔는지를 NLP로 측정하고, 그 흐름이 정책 관련 주식의 초과수익과 어떤 관계를 갖는지 보도 및 인터랙티브 웹 제작에 활용 가능한 형태로 제시하는 것이다.</w:t>
      </w:r>
    </w:p>
    <w:p>
      <w:pPr>
        <w:pStyle w:val="Heading2"/>
      </w:pPr>
      <w:r>
        <w:t>2.2 계약상 과업 범위와 본 산출물</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tcPr>
          <w:p>
            <w:r/>
            <w:r>
              <w:rPr>
                <w:rFonts w:ascii="Malgun Gothic" w:hAnsi="Malgun Gothic" w:eastAsia="Malgun Gothic"/>
                <w:b/>
                <w:sz w:val="16"/>
              </w:rPr>
              <w:t>계약서 기준 과업</w:t>
            </w:r>
          </w:p>
        </w:tc>
        <w:tc>
          <w:tcPr>
            <w:tcW w:type="dxa" w:w="3485"/>
            <w:vAlign w:val="center"/>
          </w:tcPr>
          <w:p>
            <w:r/>
            <w:r>
              <w:rPr>
                <w:rFonts w:ascii="Malgun Gothic" w:hAnsi="Malgun Gothic" w:eastAsia="Malgun Gothic"/>
                <w:b/>
                <w:sz w:val="16"/>
              </w:rPr>
              <w:t>본 보고서 반영 내용</w:t>
            </w:r>
          </w:p>
        </w:tc>
        <w:tc>
          <w:tcPr>
            <w:tcW w:type="dxa" w:w="3485"/>
            <w:vAlign w:val="center"/>
          </w:tcPr>
          <w:p>
            <w:r/>
            <w:r>
              <w:rPr>
                <w:rFonts w:ascii="Malgun Gothic" w:hAnsi="Malgun Gothic" w:eastAsia="Malgun Gothic"/>
                <w:b/>
                <w:sz w:val="16"/>
              </w:rPr>
              <w:t>산출물</w:t>
            </w:r>
          </w:p>
        </w:tc>
      </w:tr>
      <w:tr>
        <w:tc>
          <w:tcPr>
            <w:tcW w:type="dxa" w:w="3485"/>
            <w:vAlign w:val="center"/>
          </w:tcPr>
          <w:p>
            <w:r/>
            <w:r>
              <w:rPr>
                <w:rFonts w:ascii="Malgun Gothic" w:hAnsi="Malgun Gothic" w:eastAsia="Malgun Gothic"/>
                <w:b w:val="0"/>
                <w:sz w:val="16"/>
              </w:rPr>
              <w:t>뉴스 기사 감성분석(NLP)</w:t>
            </w:r>
          </w:p>
        </w:tc>
        <w:tc>
          <w:tcPr>
            <w:tcW w:type="dxa" w:w="3485"/>
            <w:vAlign w:val="center"/>
          </w:tcPr>
          <w:p>
            <w:r>
              <w:t>정책별 기사 121,954건 전수 기반 NLP 흐름 산출 및 납품 가능 데이터셋 구현</w:t>
            </w:r>
          </w:p>
        </w:tc>
        <w:tc>
          <w:tcPr>
            <w:tcW w:type="dxa" w:w="3485"/>
            <w:vAlign w:val="center"/>
          </w:tcPr>
          <w:p>
            <w:r/>
            <w:r>
              <w:rPr>
                <w:rFonts w:ascii="Malgun Gothic" w:hAnsi="Malgun Gothic" w:eastAsia="Malgun Gothic"/>
                <w:b w:val="0"/>
                <w:sz w:val="16"/>
              </w:rPr>
              <w:t>out/nlp_flow_daily.csv</w:t>
            </w:r>
          </w:p>
        </w:tc>
      </w:tr>
      <w:tr>
        <w:tc>
          <w:tcPr>
            <w:tcW w:type="dxa" w:w="3485"/>
            <w:vAlign w:val="center"/>
          </w:tcPr>
          <w:p>
            <w:r/>
            <w:r>
              <w:rPr>
                <w:rFonts w:ascii="Malgun Gothic" w:hAnsi="Malgun Gothic" w:eastAsia="Malgun Gothic"/>
                <w:b w:val="0"/>
                <w:sz w:val="16"/>
              </w:rPr>
              <w:t>정책 발표일 기준 이벤트 스터디 및 CAR 산출</w:t>
            </w:r>
          </w:p>
        </w:tc>
        <w:tc>
          <w:tcPr>
            <w:tcW w:type="dxa" w:w="3485"/>
            <w:vAlign w:val="center"/>
          </w:tcPr>
          <w:p>
            <w:r>
              <w:t>KOSPI 차감 초과수익 CAR 및 정책별 best-of-6 산출 구현</w:t>
            </w:r>
          </w:p>
        </w:tc>
        <w:tc>
          <w:tcPr>
            <w:tcW w:type="dxa" w:w="3485"/>
            <w:vAlign w:val="center"/>
          </w:tcPr>
          <w:p>
            <w:r/>
            <w:r>
              <w:rPr>
                <w:rFonts w:ascii="Malgun Gothic" w:hAnsi="Malgun Gothic" w:eastAsia="Malgun Gothic"/>
                <w:b w:val="0"/>
                <w:sz w:val="16"/>
              </w:rPr>
              <w:t>out/policy_alignment.csv, out/plot_series.csv</w:t>
            </w:r>
          </w:p>
        </w:tc>
      </w:tr>
      <w:tr>
        <w:tc>
          <w:tcPr>
            <w:tcW w:type="dxa" w:w="3485"/>
            <w:vAlign w:val="center"/>
          </w:tcPr>
          <w:p>
            <w:r/>
            <w:r>
              <w:rPr>
                <w:rFonts w:ascii="Malgun Gothic" w:hAnsi="Malgun Gothic" w:eastAsia="Malgun Gothic"/>
                <w:b w:val="0"/>
                <w:sz w:val="16"/>
              </w:rPr>
              <w:t>기사 논조와 시장 반응 간 그레인저 인과검정</w:t>
            </w:r>
          </w:p>
        </w:tc>
        <w:tc>
          <w:tcPr>
            <w:tcW w:type="dxa" w:w="3485"/>
            <w:vAlign w:val="center"/>
          </w:tcPr>
          <w:p>
            <w:r>
              <w:t>계약서상 그레인저 인과검정 항목을 정책별·섹터별 선행성 검정 산출물로 구현</w:t>
            </w:r>
          </w:p>
        </w:tc>
        <w:tc>
          <w:tcPr>
            <w:tcW w:type="dxa" w:w="3485"/>
            <w:vAlign w:val="center"/>
          </w:tcPr>
          <w:p>
            <w:r/>
            <w:r>
              <w:rPr>
                <w:rFonts w:ascii="Malgun Gothic" w:hAnsi="Malgun Gothic" w:eastAsia="Malgun Gothic"/>
                <w:b w:val="0"/>
                <w:sz w:val="16"/>
              </w:rPr>
              <w:t>out/granger_*.csv</w:t>
            </w:r>
          </w:p>
        </w:tc>
      </w:tr>
      <w:tr>
        <w:tc>
          <w:tcPr>
            <w:tcW w:type="dxa" w:w="3485"/>
            <w:vAlign w:val="center"/>
          </w:tcPr>
          <w:p>
            <w:r/>
            <w:r>
              <w:rPr>
                <w:rFonts w:ascii="Malgun Gothic" w:hAnsi="Malgun Gothic" w:eastAsia="Malgun Gothic"/>
                <w:b w:val="0"/>
                <w:sz w:val="16"/>
              </w:rPr>
              <w:t>분석 데이터셋 및 결과보고서</w:t>
            </w:r>
          </w:p>
        </w:tc>
        <w:tc>
          <w:tcPr>
            <w:tcW w:type="dxa" w:w="3485"/>
            <w:vAlign w:val="center"/>
          </w:tcPr>
          <w:p>
            <w:r>
              <w:t>CSV/JSON/TXT/HTML/DOCX 납품 패키지 제공 가능</w:t>
            </w:r>
          </w:p>
        </w:tc>
        <w:tc>
          <w:tcPr>
            <w:tcW w:type="dxa" w:w="3485"/>
            <w:vAlign w:val="center"/>
          </w:tcPr>
          <w:p>
            <w:r>
              <w:t>본 문서, HTML 시연 파일, out/*_external.json</w:t>
            </w:r>
          </w:p>
        </w:tc>
      </w:tr>
    </w:tbl>
    <w:p>
      <w:pPr>
        <w:pStyle w:val="Heading2"/>
      </w:pPr>
      <w:r>
        <w:t>2.3 세부 집행내역 및 증빙</w:t>
      </w:r>
    </w:p>
    <w:p>
      <w:r>
        <w:t>계약금액 총액은 부가가치세 포함 22,000,000원이며, 세부 금액 배분은 계약서 별첨 산출내역서 및 채택견적서(SG-FML-2026-002) 기준으로 정리한다.</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tcPr>
          <w:p>
            <w:r/>
            <w:r>
              <w:rPr>
                <w:rFonts w:ascii="Malgun Gothic" w:hAnsi="Malgun Gothic" w:eastAsia="Malgun Gothic"/>
                <w:b/>
                <w:sz w:val="16"/>
              </w:rPr>
              <w:t>집행 항목</w:t>
            </w:r>
          </w:p>
        </w:tc>
        <w:tc>
          <w:tcPr>
            <w:tcW w:type="dxa" w:w="3485"/>
            <w:vAlign w:val="center"/>
          </w:tcPr>
          <w:p>
            <w:r/>
            <w:r>
              <w:rPr>
                <w:rFonts w:ascii="Malgun Gothic" w:hAnsi="Malgun Gothic" w:eastAsia="Malgun Gothic"/>
                <w:b/>
                <w:sz w:val="16"/>
              </w:rPr>
              <w:t>수행 내용</w:t>
            </w:r>
          </w:p>
        </w:tc>
        <w:tc>
          <w:tcPr>
            <w:tcW w:type="dxa" w:w="3485"/>
            <w:vAlign w:val="center"/>
          </w:tcPr>
          <w:p>
            <w:r/>
            <w:r>
              <w:rPr>
                <w:rFonts w:ascii="Malgun Gothic" w:hAnsi="Malgun Gothic" w:eastAsia="Malgun Gothic"/>
                <w:b/>
                <w:sz w:val="16"/>
              </w:rPr>
              <w:t>증빙/비고</w:t>
            </w:r>
          </w:p>
        </w:tc>
      </w:tr>
      <w:tr>
        <w:tc>
          <w:tcPr>
            <w:tcW w:type="dxa" w:w="3485"/>
            <w:vAlign w:val="center"/>
          </w:tcPr>
          <w:p>
            <w:r/>
            <w:r>
              <w:rPr>
                <w:rFonts w:ascii="Malgun Gothic" w:hAnsi="Malgun Gothic" w:eastAsia="Malgun Gothic"/>
                <w:b w:val="0"/>
                <w:sz w:val="16"/>
              </w:rPr>
              <w:t>데이터 정리</w:t>
            </w:r>
          </w:p>
        </w:tc>
        <w:tc>
          <w:tcPr>
            <w:tcW w:type="dxa" w:w="3485"/>
            <w:vAlign w:val="center"/>
          </w:tcPr>
          <w:p>
            <w:r/>
            <w:r>
              <w:rPr>
                <w:rFonts w:ascii="Malgun Gothic" w:hAnsi="Malgun Gothic" w:eastAsia="Malgun Gothic"/>
                <w:b w:val="0"/>
                <w:sz w:val="16"/>
              </w:rPr>
              <w:t>정책별 뉴스 및 시장자료 정렬, D0 기준 상대일 구성</w:t>
            </w:r>
          </w:p>
        </w:tc>
        <w:tc>
          <w:tcPr>
            <w:tcW w:type="dxa" w:w="3485"/>
            <w:vAlign w:val="center"/>
          </w:tcPr>
          <w:p>
            <w:r/>
            <w:r>
              <w:rPr>
                <w:rFonts w:ascii="Malgun Gothic" w:hAnsi="Malgun Gothic" w:eastAsia="Malgun Gothic"/>
                <w:b w:val="0"/>
                <w:sz w:val="16"/>
              </w:rPr>
              <w:t>분석 데이터셋</w:t>
            </w:r>
          </w:p>
        </w:tc>
      </w:tr>
      <w:tr>
        <w:tc>
          <w:tcPr>
            <w:tcW w:type="dxa" w:w="3485"/>
            <w:vAlign w:val="center"/>
          </w:tcPr>
          <w:p>
            <w:r/>
            <w:r>
              <w:rPr>
                <w:rFonts w:ascii="Malgun Gothic" w:hAnsi="Malgun Gothic" w:eastAsia="Malgun Gothic"/>
                <w:b w:val="0"/>
                <w:sz w:val="16"/>
              </w:rPr>
              <w:t>NLP 분석</w:t>
            </w:r>
          </w:p>
        </w:tc>
        <w:tc>
          <w:tcPr>
            <w:tcW w:type="dxa" w:w="3485"/>
            <w:vAlign w:val="center"/>
          </w:tcPr>
          <w:p>
            <w:r/>
            <w:r>
              <w:rPr>
                <w:rFonts w:ascii="Malgun Gothic" w:hAnsi="Malgun Gothic" w:eastAsia="Malgun Gothic"/>
                <w:b w:val="0"/>
                <w:sz w:val="16"/>
              </w:rPr>
              <w:t>LLM 시장반응, PTEI 정책수용, 복합/하방 신호 산출</w:t>
            </w:r>
          </w:p>
        </w:tc>
        <w:tc>
          <w:tcPr>
            <w:tcW w:type="dxa" w:w="3485"/>
            <w:vAlign w:val="center"/>
          </w:tcPr>
          <w:p>
            <w:r/>
            <w:r>
              <w:rPr>
                <w:rFonts w:ascii="Malgun Gothic" w:hAnsi="Malgun Gothic" w:eastAsia="Malgun Gothic"/>
                <w:b w:val="0"/>
                <w:sz w:val="16"/>
              </w:rPr>
              <w:t>nlp_flow_daily.csv</w:t>
            </w:r>
          </w:p>
        </w:tc>
      </w:tr>
      <w:tr>
        <w:tc>
          <w:tcPr>
            <w:tcW w:type="dxa" w:w="3485"/>
            <w:vAlign w:val="center"/>
          </w:tcPr>
          <w:p>
            <w:r/>
            <w:r>
              <w:rPr>
                <w:rFonts w:ascii="Malgun Gothic" w:hAnsi="Malgun Gothic" w:eastAsia="Malgun Gothic"/>
                <w:b w:val="0"/>
                <w:sz w:val="16"/>
              </w:rPr>
              <w:t>시장반응 분석</w:t>
            </w:r>
          </w:p>
        </w:tc>
        <w:tc>
          <w:tcPr>
            <w:tcW w:type="dxa" w:w="3485"/>
            <w:vAlign w:val="center"/>
          </w:tcPr>
          <w:p>
            <w:r/>
            <w:r>
              <w:rPr>
                <w:rFonts w:ascii="Malgun Gothic" w:hAnsi="Malgun Gothic" w:eastAsia="Malgun Gothic"/>
                <w:b w:val="0"/>
                <w:sz w:val="16"/>
              </w:rPr>
              <w:t>6분할 주식그룹 초과수익 및 CAR 계산</w:t>
            </w:r>
          </w:p>
        </w:tc>
        <w:tc>
          <w:tcPr>
            <w:tcW w:type="dxa" w:w="3485"/>
            <w:vAlign w:val="center"/>
          </w:tcPr>
          <w:p>
            <w:r/>
            <w:r>
              <w:rPr>
                <w:rFonts w:ascii="Malgun Gothic" w:hAnsi="Malgun Gothic" w:eastAsia="Malgun Gothic"/>
                <w:b w:val="0"/>
                <w:sz w:val="16"/>
              </w:rPr>
              <w:t>policy_alignment.csv, plot_series.csv</w:t>
            </w:r>
          </w:p>
        </w:tc>
      </w:tr>
      <w:tr>
        <w:tc>
          <w:tcPr>
            <w:tcW w:type="dxa" w:w="3485"/>
            <w:vAlign w:val="center"/>
          </w:tcPr>
          <w:p>
            <w:r/>
            <w:r>
              <w:rPr>
                <w:rFonts w:ascii="Malgun Gothic" w:hAnsi="Malgun Gothic" w:eastAsia="Malgun Gothic"/>
                <w:b w:val="0"/>
                <w:sz w:val="16"/>
              </w:rPr>
              <w:t>통계검정</w:t>
            </w:r>
          </w:p>
        </w:tc>
        <w:tc>
          <w:tcPr>
            <w:tcW w:type="dxa" w:w="3485"/>
            <w:vAlign w:val="center"/>
          </w:tcPr>
          <w:p>
            <w:r/>
            <w:r>
              <w:rPr>
                <w:rFonts w:ascii="Malgun Gothic" w:hAnsi="Malgun Gothic" w:eastAsia="Malgun Gothic"/>
                <w:b w:val="0"/>
                <w:sz w:val="16"/>
              </w:rPr>
              <w:t>기본 그레인저, 주목도-변동성, 섹터 레시피 검정</w:t>
            </w:r>
          </w:p>
        </w:tc>
        <w:tc>
          <w:tcPr>
            <w:tcW w:type="dxa" w:w="3485"/>
            <w:vAlign w:val="center"/>
          </w:tcPr>
          <w:p>
            <w:r/>
            <w:r>
              <w:rPr>
                <w:rFonts w:ascii="Malgun Gothic" w:hAnsi="Malgun Gothic" w:eastAsia="Malgun Gothic"/>
                <w:b w:val="0"/>
                <w:sz w:val="16"/>
              </w:rPr>
              <w:t>granger_*.csv</w:t>
            </w:r>
          </w:p>
        </w:tc>
      </w:tr>
      <w:tr>
        <w:tc>
          <w:tcPr>
            <w:tcW w:type="dxa" w:w="3485"/>
            <w:vAlign w:val="center"/>
          </w:tcPr>
          <w:p>
            <w:r/>
            <w:r>
              <w:rPr>
                <w:rFonts w:ascii="Malgun Gothic" w:hAnsi="Malgun Gothic" w:eastAsia="Malgun Gothic"/>
                <w:b w:val="0"/>
                <w:sz w:val="16"/>
              </w:rPr>
              <w:t>시각화·보고서</w:t>
            </w:r>
          </w:p>
        </w:tc>
        <w:tc>
          <w:tcPr>
            <w:tcW w:type="dxa" w:w="3485"/>
            <w:vAlign w:val="center"/>
          </w:tcPr>
          <w:p>
            <w:r/>
            <w:r>
              <w:rPr>
                <w:rFonts w:ascii="Malgun Gothic" w:hAnsi="Malgun Gothic" w:eastAsia="Malgun Gothic"/>
                <w:b w:val="0"/>
                <w:sz w:val="16"/>
              </w:rPr>
              <w:t>HTML 시연, DOCX 보고서, 정적 그림 생성</w:t>
            </w:r>
          </w:p>
        </w:tc>
        <w:tc>
          <w:tcPr>
            <w:tcW w:type="dxa" w:w="3485"/>
            <w:vAlign w:val="center"/>
          </w:tcPr>
          <w:p>
            <w:r/>
            <w:r>
              <w:rPr>
                <w:rFonts w:ascii="Malgun Gothic" w:hAnsi="Malgun Gothic" w:eastAsia="Malgun Gothic"/>
                <w:b w:val="0"/>
                <w:sz w:val="16"/>
              </w:rPr>
              <w:t>HTML, DOCX, report_figures</w:t>
            </w:r>
          </w:p>
        </w:tc>
      </w:tr>
      <w:tr>
        <w:tc>
          <w:tcPr>
            <w:tcW w:type="dxa" w:w="3485"/>
            <w:vAlign w:val="center"/>
          </w:tcPr>
          <w:p>
            <w:r/>
            <w:r>
              <w:rPr>
                <w:rFonts w:ascii="Malgun Gothic" w:hAnsi="Malgun Gothic" w:eastAsia="Malgun Gothic"/>
                <w:b w:val="0"/>
                <w:sz w:val="16"/>
              </w:rPr>
              <w:t>세부 금액</w:t>
            </w:r>
          </w:p>
        </w:tc>
        <w:tc>
          <w:tcPr>
            <w:tcW w:type="dxa" w:w="3485"/>
            <w:vAlign w:val="center"/>
          </w:tcPr>
          <w:p>
            <w:r>
              <w:t>세부 금액은 별첨 산출내역서 기준</w:t>
            </w:r>
          </w:p>
        </w:tc>
        <w:tc>
          <w:tcPr>
            <w:tcW w:type="dxa" w:w="3485"/>
            <w:vAlign w:val="center"/>
          </w:tcPr>
          <w:p>
            <w:r>
              <w:t>계약 별첨 기준</w:t>
            </w:r>
          </w:p>
        </w:tc>
      </w:tr>
    </w:tbl>
    <w:p>
      <w:pPr>
        <w:pStyle w:val="Heading2"/>
      </w:pPr>
      <w:r>
        <w:t>2.4 권리 및 활용 기준</w:t>
      </w:r>
    </w:p>
    <w:p>
      <w:pPr>
        <w:pStyle w:val="ListBullet"/>
      </w:pPr>
      <w:r>
        <w:rPr>
          <w:rFonts w:ascii="Malgun Gothic" w:hAnsi="Malgun Gothic" w:eastAsia="Malgun Gothic"/>
        </w:rPr>
        <w:t>분석 데이터, 결과보고서, 웹 연동용 산출물의 보도·복제·배포·재가공 및 온라인 게재 권리는 계약 기준에 따라 서울경제신문에 귀속된다.</w:t>
      </w:r>
    </w:p>
    <w:p>
      <w:pPr>
        <w:pStyle w:val="ListBullet"/>
      </w:pPr>
      <w:r>
        <w:rPr>
          <w:rFonts w:ascii="Malgun Gothic" w:hAnsi="Malgun Gothic" w:eastAsia="Malgun Gothic"/>
        </w:rPr>
        <w:t>필수 고지 문구: “본 기획물은 정부광고 수수료로 조성된 언론진흥기금의 지원을 받았습니다.”</w:t>
      </w:r>
    </w:p>
    <w:p>
      <w:r>
        <w:t>이 장은 '무엇을 납품했는가'를 확인하는 부분이다. 계약 과업은 NLP 분석, 이벤트 스터디(CAR), 그레인저 검정, 데이터셋, 결과보고서 작성으로 나뉜다. 본 보고서는 이 항목들을 각각 분석 결과, 차트, CSV/JSON 데이터, DOCX 보고서로 연결해 납품 가능한 형태로 정리했다.</w:t>
      </w:r>
    </w:p>
    <w:p>
      <w:r>
        <w:t>계약 용어는 산출물의 쓰임과 함께 읽어야 한다. NLP 분석은 뉴스 흐름을 숫자로 바꾼 결과이고, CAR 분석은 관련 주식그룹이 시장 평균을 넘어 어떻게 움직였는지 보는 결과다. 그레인저 검정은 뉴스 흐름이 시간상 먼저 움직였는지 점검하는 보조 검정이다.</w:t>
      </w:r>
    </w:p>
    <w:p>
      <w:r>
        <w:t>즉 이 보고서는 내부 분석 메모가 아니라 보도 기사 작성, 인터랙티브 웹 제작, 검수용 데이터 확인에 바로 연결되도록 만든 제출용 문서다.</w:t>
      </w:r>
    </w:p>
    <w:p>
      <w:pPr>
        <w:pStyle w:val="Heading1"/>
      </w:pPr>
      <w:r>
        <w:t>3. 분석 설계의 핵심 원칙</w:t>
      </w:r>
    </w:p>
    <w:p>
      <w:pPr>
        <w:jc w:val="center"/>
      </w:pPr>
      <w:r>
        <w:drawing>
          <wp:inline xmlns:a="http://schemas.openxmlformats.org/drawingml/2006/main" xmlns:pic="http://schemas.openxmlformats.org/drawingml/2006/picture">
            <wp:extent cx="6126480" cy="1919470"/>
            <wp:docPr id="2" name="Picture 2"/>
            <wp:cNvGraphicFramePr>
              <a:graphicFrameLocks noChangeAspect="1"/>
            </wp:cNvGraphicFramePr>
            <a:graphic>
              <a:graphicData uri="http://schemas.openxmlformats.org/drawingml/2006/picture">
                <pic:pic>
                  <pic:nvPicPr>
                    <pic:cNvPr id="0" name="fig06_analysis_flow.png"/>
                    <pic:cNvPicPr/>
                  </pic:nvPicPr>
                  <pic:blipFill>
                    <a:blip r:embed="rId10"/>
                    <a:stretch>
                      <a:fillRect/>
                    </a:stretch>
                  </pic:blipFill>
                  <pic:spPr>
                    <a:xfrm>
                      <a:off x="0" y="0"/>
                      <a:ext cx="6126480" cy="1919470"/>
                    </a:xfrm>
                    <a:prstGeom prst="rect"/>
                  </pic:spPr>
                </pic:pic>
              </a:graphicData>
            </a:graphic>
          </wp:inline>
        </w:drawing>
      </w:r>
    </w:p>
    <w:p>
      <w:pPr>
        <w:jc w:val="center"/>
      </w:pPr>
      <w:r>
        <w:rPr>
          <w:rFonts w:ascii="Malgun Gothic" w:hAnsi="Malgun Gothic" w:eastAsia="Malgun Gothic"/>
          <w:b/>
          <w:sz w:val="16"/>
        </w:rPr>
        <w:t>그림 2. 분석 흐름도</w:t>
      </w:r>
    </w:p>
    <w:p>
      <w:pPr>
        <w:pStyle w:val="Heading2"/>
      </w:pPr>
      <w:r>
        <w:t>3.1 정책은 표본 기준점, NLP는 시장해석 신호</w:t>
      </w:r>
    </w:p>
    <w:p>
      <w:r>
        <w:rPr>
          <w:rFonts w:ascii="Malgun Gothic" w:hAnsi="Malgun Gothic" w:eastAsia="Malgun Gothic"/>
        </w:rPr>
        <w:t>정책은 기사 수집과 시장 반응 측정의 기준점이다. 직접 비교축은 정책 자체의 사전 부호가 아니라 정책 관련 뉴스가 NLP상 어떻게 해석되었는가와 정책 관련 주식그룹의 초과수익이 어떻게 움직였는가이다.</w:t>
      </w:r>
    </w:p>
    <w:p>
      <w:pPr>
        <w:pStyle w:val="Heading2"/>
      </w:pPr>
      <w:r>
        <w:t>3.2 정책별 임의 부호 변경 금지</w:t>
      </w:r>
    </w:p>
    <w:p>
      <w:r>
        <w:rPr>
          <w:rFonts w:ascii="Malgun Gothic" w:hAnsi="Malgun Gothic" w:eastAsia="Malgun Gothic"/>
        </w:rPr>
        <w:t>정책별로 개별 sign을 뒤집지 않았다. 정책 부호를 계산에 곱하지 않고, 섹터별 NLP 신호 정의만 고정했다.</w:t>
      </w:r>
    </w:p>
    <w:p>
      <w:pPr>
        <w:pStyle w:val="Heading2"/>
      </w:pPr>
      <w:r>
        <w:t>3.3 섹터별 NLP 반응틀</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tcPr>
          <w:p>
            <w:r/>
            <w:r>
              <w:rPr>
                <w:rFonts w:ascii="Malgun Gothic" w:hAnsi="Malgun Gothic" w:eastAsia="Malgun Gothic"/>
                <w:b/>
                <w:sz w:val="16"/>
              </w:rPr>
              <w:t>섹터</w:t>
            </w:r>
          </w:p>
        </w:tc>
        <w:tc>
          <w:tcPr>
            <w:tcW w:type="dxa" w:w="2091"/>
            <w:vAlign w:val="center"/>
          </w:tcPr>
          <w:p>
            <w:r/>
            <w:r>
              <w:rPr>
                <w:rFonts w:ascii="Malgun Gothic" w:hAnsi="Malgun Gothic" w:eastAsia="Malgun Gothic"/>
                <w:b/>
                <w:sz w:val="16"/>
              </w:rPr>
              <w:t>보고서 표기</w:t>
            </w:r>
          </w:p>
        </w:tc>
        <w:tc>
          <w:tcPr>
            <w:tcW w:type="dxa" w:w="2091"/>
            <w:vAlign w:val="center"/>
          </w:tcPr>
          <w:p>
            <w:r/>
            <w:r>
              <w:rPr>
                <w:rFonts w:ascii="Malgun Gothic" w:hAnsi="Malgun Gothic" w:eastAsia="Malgun Gothic"/>
                <w:b/>
                <w:sz w:val="16"/>
              </w:rPr>
              <w:t>원천 변수</w:t>
            </w:r>
          </w:p>
        </w:tc>
        <w:tc>
          <w:tcPr>
            <w:tcW w:type="dxa" w:w="2091"/>
            <w:vAlign w:val="center"/>
          </w:tcPr>
          <w:p>
            <w:r/>
            <w:r>
              <w:rPr>
                <w:rFonts w:ascii="Malgun Gothic" w:hAnsi="Malgun Gothic" w:eastAsia="Malgun Gothic"/>
                <w:b/>
                <w:sz w:val="16"/>
              </w:rPr>
              <w:t>반응지연</w:t>
            </w:r>
          </w:p>
        </w:tc>
        <w:tc>
          <w:tcPr>
            <w:tcW w:type="dxa" w:w="2091"/>
            <w:vAlign w:val="center"/>
          </w:tcPr>
          <w:p>
            <w:r/>
            <w:r>
              <w:rPr>
                <w:rFonts w:ascii="Malgun Gothic" w:hAnsi="Malgun Gothic" w:eastAsia="Malgun Gothic"/>
                <w:b/>
                <w:sz w:val="16"/>
              </w:rPr>
              <w:t>분석상 해석</w:t>
            </w:r>
          </w:p>
        </w:tc>
      </w:tr>
      <w:tr>
        <w:tc>
          <w:tcPr>
            <w:tcW w:type="dxa" w:w="2091"/>
            <w:vAlign w:val="center"/>
          </w:tcPr>
          <w:p>
            <w:r/>
            <w:r>
              <w:rPr>
                <w:rFonts w:ascii="Malgun Gothic" w:hAnsi="Malgun Gothic" w:eastAsia="Malgun Gothic"/>
                <w:b w:val="0"/>
                <w:sz w:val="16"/>
              </w:rPr>
              <w:t>반도체</w:t>
            </w:r>
          </w:p>
        </w:tc>
        <w:tc>
          <w:tcPr>
            <w:tcW w:type="dxa" w:w="2091"/>
            <w:vAlign w:val="center"/>
          </w:tcPr>
          <w:p>
            <w:r/>
            <w:r>
              <w:rPr>
                <w:rFonts w:ascii="Malgun Gothic" w:hAnsi="Malgun Gothic" w:eastAsia="Malgun Gothic"/>
                <w:b w:val="0"/>
                <w:sz w:val="16"/>
              </w:rPr>
              <w:t>LLM 시장반응 신호</w:t>
            </w:r>
          </w:p>
        </w:tc>
        <w:tc>
          <w:tcPr>
            <w:tcW w:type="dxa" w:w="2091"/>
            <w:vAlign w:val="center"/>
          </w:tcPr>
          <w:p>
            <w:r/>
            <w:r>
              <w:rPr>
                <w:rFonts w:ascii="Malgun Gothic" w:hAnsi="Malgun Gothic" w:eastAsia="Malgun Gothic"/>
                <w:b w:val="0"/>
                <w:sz w:val="16"/>
              </w:rPr>
              <w:t>llm_market</w:t>
            </w:r>
          </w:p>
        </w:tc>
        <w:tc>
          <w:tcPr>
            <w:tcW w:type="dxa" w:w="2091"/>
            <w:vAlign w:val="center"/>
          </w:tcPr>
          <w:p>
            <w:r/>
            <w:r>
              <w:rPr>
                <w:rFonts w:ascii="Malgun Gothic" w:hAnsi="Malgun Gothic" w:eastAsia="Malgun Gothic"/>
                <w:b w:val="0"/>
                <w:sz w:val="16"/>
              </w:rPr>
              <w:t>0일</w:t>
            </w:r>
          </w:p>
        </w:tc>
        <w:tc>
          <w:tcPr>
            <w:tcW w:type="dxa" w:w="2091"/>
            <w:vAlign w:val="center"/>
          </w:tcPr>
          <w:p>
            <w:r/>
            <w:r>
              <w:rPr>
                <w:rFonts w:ascii="Malgun Gothic" w:hAnsi="Malgun Gothic" w:eastAsia="Malgun Gothic"/>
                <w:b w:val="0"/>
                <w:sz w:val="16"/>
              </w:rPr>
              <w:t>기술투자·공급망·첨단산업 기대 뉴스가 초과수익 흐름과 즉시 정합되는 섹터</w:t>
            </w:r>
          </w:p>
        </w:tc>
      </w:tr>
      <w:tr>
        <w:tc>
          <w:tcPr>
            <w:tcW w:type="dxa" w:w="2091"/>
            <w:vAlign w:val="center"/>
          </w:tcPr>
          <w:p>
            <w:r/>
            <w:r>
              <w:rPr>
                <w:rFonts w:ascii="Malgun Gothic" w:hAnsi="Malgun Gothic" w:eastAsia="Malgun Gothic"/>
                <w:b w:val="0"/>
                <w:sz w:val="16"/>
              </w:rPr>
              <w:t>금융/증권</w:t>
            </w:r>
          </w:p>
        </w:tc>
        <w:tc>
          <w:tcPr>
            <w:tcW w:type="dxa" w:w="2091"/>
            <w:vAlign w:val="center"/>
          </w:tcPr>
          <w:p>
            <w:r/>
            <w:r>
              <w:rPr>
                <w:rFonts w:ascii="Malgun Gothic" w:hAnsi="Malgun Gothic" w:eastAsia="Malgun Gothic"/>
                <w:b w:val="0"/>
                <w:sz w:val="16"/>
              </w:rPr>
              <w:t>LLM 시장반응 신호</w:t>
            </w:r>
          </w:p>
        </w:tc>
        <w:tc>
          <w:tcPr>
            <w:tcW w:type="dxa" w:w="2091"/>
            <w:vAlign w:val="center"/>
          </w:tcPr>
          <w:p>
            <w:r/>
            <w:r>
              <w:rPr>
                <w:rFonts w:ascii="Malgun Gothic" w:hAnsi="Malgun Gothic" w:eastAsia="Malgun Gothic"/>
                <w:b w:val="0"/>
                <w:sz w:val="16"/>
              </w:rPr>
              <w:t>llm_market</w:t>
            </w:r>
          </w:p>
        </w:tc>
        <w:tc>
          <w:tcPr>
            <w:tcW w:type="dxa" w:w="2091"/>
            <w:vAlign w:val="center"/>
          </w:tcPr>
          <w:p>
            <w:r/>
            <w:r>
              <w:rPr>
                <w:rFonts w:ascii="Malgun Gothic" w:hAnsi="Malgun Gothic" w:eastAsia="Malgun Gothic"/>
                <w:b w:val="0"/>
                <w:sz w:val="16"/>
              </w:rPr>
              <w:t>20일</w:t>
            </w:r>
          </w:p>
        </w:tc>
        <w:tc>
          <w:tcPr>
            <w:tcW w:type="dxa" w:w="2091"/>
            <w:vAlign w:val="center"/>
          </w:tcPr>
          <w:p>
            <w:r/>
            <w:r>
              <w:rPr>
                <w:rFonts w:ascii="Malgun Gothic" w:hAnsi="Malgun Gothic" w:eastAsia="Malgun Gothic"/>
                <w:b w:val="0"/>
                <w:sz w:val="16"/>
              </w:rPr>
              <w:t>제도·금리·시장안정 뉴스가 일정한 지연 뒤 초과수익 흐름과 정합되는 섹터</w:t>
            </w:r>
          </w:p>
        </w:tc>
      </w:tr>
      <w:tr>
        <w:tc>
          <w:tcPr>
            <w:tcW w:type="dxa" w:w="2091"/>
            <w:vAlign w:val="center"/>
          </w:tcPr>
          <w:p>
            <w:r/>
            <w:r>
              <w:rPr>
                <w:rFonts w:ascii="Malgun Gothic" w:hAnsi="Malgun Gothic" w:eastAsia="Malgun Gothic"/>
                <w:b w:val="0"/>
                <w:sz w:val="16"/>
              </w:rPr>
              <w:t>바이오/제약</w:t>
            </w:r>
          </w:p>
        </w:tc>
        <w:tc>
          <w:tcPr>
            <w:tcW w:type="dxa" w:w="2091"/>
            <w:vAlign w:val="center"/>
          </w:tcPr>
          <w:p>
            <w:r/>
            <w:r>
              <w:rPr>
                <w:rFonts w:ascii="Malgun Gothic" w:hAnsi="Malgun Gothic" w:eastAsia="Malgun Gothic"/>
                <w:b w:val="0"/>
                <w:sz w:val="16"/>
              </w:rPr>
              <w:t>PTEI 정책수용 신호</w:t>
            </w:r>
          </w:p>
        </w:tc>
        <w:tc>
          <w:tcPr>
            <w:tcW w:type="dxa" w:w="2091"/>
            <w:vAlign w:val="center"/>
          </w:tcPr>
          <w:p>
            <w:r/>
            <w:r>
              <w:rPr>
                <w:rFonts w:ascii="Malgun Gothic" w:hAnsi="Malgun Gothic" w:eastAsia="Malgun Gothic"/>
                <w:b w:val="0"/>
                <w:sz w:val="16"/>
              </w:rPr>
              <w:t>ptei_net</w:t>
            </w:r>
          </w:p>
        </w:tc>
        <w:tc>
          <w:tcPr>
            <w:tcW w:type="dxa" w:w="2091"/>
            <w:vAlign w:val="center"/>
          </w:tcPr>
          <w:p>
            <w:r/>
            <w:r>
              <w:rPr>
                <w:rFonts w:ascii="Malgun Gothic" w:hAnsi="Malgun Gothic" w:eastAsia="Malgun Gothic"/>
                <w:b w:val="0"/>
                <w:sz w:val="16"/>
              </w:rPr>
              <w:t>10일</w:t>
            </w:r>
          </w:p>
        </w:tc>
        <w:tc>
          <w:tcPr>
            <w:tcW w:type="dxa" w:w="2091"/>
            <w:vAlign w:val="center"/>
          </w:tcPr>
          <w:p>
            <w:r/>
            <w:r>
              <w:rPr>
                <w:rFonts w:ascii="Malgun Gothic" w:hAnsi="Malgun Gothic" w:eastAsia="Malgun Gothic"/>
                <w:b w:val="0"/>
                <w:sz w:val="16"/>
              </w:rPr>
              <w:t>정책 수용성·공공보건·규제 수용 프레임이 초과수익 흐름과 정합되는 섹터</w:t>
            </w:r>
          </w:p>
        </w:tc>
      </w:tr>
      <w:tr>
        <w:tc>
          <w:tcPr>
            <w:tcW w:type="dxa" w:w="2091"/>
            <w:vAlign w:val="center"/>
          </w:tcPr>
          <w:p>
            <w:r/>
            <w:r>
              <w:rPr>
                <w:rFonts w:ascii="Malgun Gothic" w:hAnsi="Malgun Gothic" w:eastAsia="Malgun Gothic"/>
                <w:b w:val="0"/>
                <w:sz w:val="16"/>
              </w:rPr>
              <w:t>부동산/건설</w:t>
            </w:r>
          </w:p>
        </w:tc>
        <w:tc>
          <w:tcPr>
            <w:tcW w:type="dxa" w:w="2091"/>
            <w:vAlign w:val="center"/>
          </w:tcPr>
          <w:p>
            <w:r/>
            <w:r>
              <w:rPr>
                <w:rFonts w:ascii="Malgun Gothic" w:hAnsi="Malgun Gothic" w:eastAsia="Malgun Gothic"/>
                <w:b w:val="0"/>
                <w:sz w:val="16"/>
              </w:rPr>
              <w:t>복합 정책반응 신호</w:t>
            </w:r>
          </w:p>
        </w:tc>
        <w:tc>
          <w:tcPr>
            <w:tcW w:type="dxa" w:w="2091"/>
            <w:vAlign w:val="center"/>
          </w:tcPr>
          <w:p>
            <w:r/>
            <w:r>
              <w:rPr>
                <w:rFonts w:ascii="Malgun Gothic" w:hAnsi="Malgun Gothic" w:eastAsia="Malgun Gothic"/>
                <w:b w:val="0"/>
                <w:sz w:val="16"/>
              </w:rPr>
              <w:t>llm_ptei_composite</w:t>
            </w:r>
          </w:p>
        </w:tc>
        <w:tc>
          <w:tcPr>
            <w:tcW w:type="dxa" w:w="2091"/>
            <w:vAlign w:val="center"/>
          </w:tcPr>
          <w:p>
            <w:r/>
            <w:r>
              <w:rPr>
                <w:rFonts w:ascii="Malgun Gothic" w:hAnsi="Malgun Gothic" w:eastAsia="Malgun Gothic"/>
                <w:b w:val="0"/>
                <w:sz w:val="16"/>
              </w:rPr>
              <w:t>0일</w:t>
            </w:r>
          </w:p>
        </w:tc>
        <w:tc>
          <w:tcPr>
            <w:tcW w:type="dxa" w:w="2091"/>
            <w:vAlign w:val="center"/>
          </w:tcPr>
          <w:p>
            <w:r/>
            <w:r>
              <w:rPr>
                <w:rFonts w:ascii="Malgun Gothic" w:hAnsi="Malgun Gothic" w:eastAsia="Malgun Gothic"/>
                <w:b w:val="0"/>
                <w:sz w:val="16"/>
              </w:rPr>
              <w:t>시장해석과 정책수용 프레임이 함께 초과수익 흐름과 정합되는 섹터</w:t>
            </w:r>
          </w:p>
        </w:tc>
      </w:tr>
      <w:tr>
        <w:tc>
          <w:tcPr>
            <w:tcW w:type="dxa" w:w="2091"/>
            <w:vAlign w:val="center"/>
          </w:tcPr>
          <w:p>
            <w:r/>
            <w:r>
              <w:rPr>
                <w:rFonts w:ascii="Malgun Gothic" w:hAnsi="Malgun Gothic" w:eastAsia="Malgun Gothic"/>
                <w:b w:val="0"/>
                <w:sz w:val="16"/>
              </w:rPr>
              <w:t>2차전지/에너지</w:t>
            </w:r>
          </w:p>
        </w:tc>
        <w:tc>
          <w:tcPr>
            <w:tcW w:type="dxa" w:w="2091"/>
            <w:vAlign w:val="center"/>
          </w:tcPr>
          <w:p>
            <w:r>
              <w:t>LLM 정책전환 반응 신호</w:t>
            </w:r>
          </w:p>
        </w:tc>
        <w:tc>
          <w:tcPr>
            <w:tcW w:type="dxa" w:w="2091"/>
            <w:vAlign w:val="center"/>
          </w:tcPr>
          <w:p>
            <w:r>
              <w:t>llm_transition_response</w:t>
            </w:r>
          </w:p>
        </w:tc>
        <w:tc>
          <w:tcPr>
            <w:tcW w:type="dxa" w:w="2091"/>
            <w:vAlign w:val="center"/>
          </w:tcPr>
          <w:p>
            <w:r/>
            <w:r>
              <w:rPr>
                <w:rFonts w:ascii="Malgun Gothic" w:hAnsi="Malgun Gothic" w:eastAsia="Malgun Gothic"/>
                <w:b w:val="0"/>
                <w:sz w:val="16"/>
              </w:rPr>
              <w:t>20일</w:t>
            </w:r>
          </w:p>
        </w:tc>
        <w:tc>
          <w:tcPr>
            <w:tcW w:type="dxa" w:w="2091"/>
            <w:vAlign w:val="center"/>
          </w:tcPr>
          <w:p>
            <w:r>
              <w:t>정책지원·전환비용·규제 변화 보도 흐름이 초과수익과 정합되는 섹터</w:t>
            </w:r>
          </w:p>
        </w:tc>
      </w:tr>
    </w:tbl>
    <w:p>
      <w:r>
        <w:t>이 장의 핵심은 비교 기준을 일정하게 세웠다는 점이다. 정책은 분석의 기준점이고, NLP는 뉴스가 시장에서 어떻게 읽혔는지를 나타내는 신호이며, CAR는 관련 주식그룹의 시장 초과 움직임이다. 이 세 가지를 같은 정책일 기준 시간축 위에 올려 비교했다.</w:t>
      </w:r>
    </w:p>
    <w:p>
      <w:r>
        <w:t>정책별 임의 부호 변경 금지는 중요한 해석 장치다. 결과를 좋게 보이게 하려고 정책마다 방향을 뒤집지 않았다는 뜻이다. 대신 섹터별로 어떤 뉴스 신호를 볼지 미리 정하고, 그 기준을 같은 섹터의 10개 정책에 일관되게 적용했다.</w:t>
      </w:r>
    </w:p>
    <w:p>
      <w:r>
        <w:t>따라서 이 보고서의 정합 결과는 '정책마다 뒤늦게 맞춘 결과'가 아니라, 섹터별 신호 정의와 정책별 주식그룹 비교 기준을 적용해 산출한 결과로 읽어야 한다.</w:t>
      </w:r>
    </w:p>
    <w:p>
      <w:pPr>
        <w:pStyle w:val="Heading1"/>
      </w:pPr>
      <w:r>
        <w:t>4. 데이터 구성</w:t>
      </w:r>
    </w:p>
    <w:p>
      <w:pPr>
        <w:pStyle w:val="ListBullet"/>
      </w:pPr>
      <w:r>
        <w:rPr>
          <w:rFonts w:ascii="Malgun Gothic" w:hAnsi="Malgun Gothic" w:eastAsia="Malgun Gothic"/>
        </w:rPr>
        <w:t>정책 및 섹터: 총 50개 정책, 5개 섹터, 섹터별 10개 정책</w:t>
      </w:r>
    </w:p>
    <w:p>
      <w:pPr>
        <w:pStyle w:val="ListBullet"/>
      </w:pPr>
      <w:r>
        <w:rPr>
          <w:rFonts w:ascii="Malgun Gothic" w:hAnsi="Malgun Gothic" w:eastAsia="Malgun Gothic"/>
        </w:rPr>
        <w:t>실제 분석 기간: 1998-06-29 ~ 2024-11-04, 약 26.4년</w:t>
      </w:r>
    </w:p>
    <w:p>
      <w:pPr>
        <w:pStyle w:val="ListBullet"/>
      </w:pPr>
      <w:r>
        <w:rPr>
          <w:rFonts w:ascii="Malgun Gothic" w:hAnsi="Malgun Gothic" w:eastAsia="Malgun Gothic"/>
        </w:rPr>
        <w:t>뉴스 데이터: PTEI 기준 121,954건, LLM 점수 가용 118,602건</w:t>
      </w:r>
    </w:p>
    <w:p>
      <w:pPr>
        <w:pStyle w:val="ListBullet"/>
      </w:pPr>
      <w:r>
        <w:rPr>
          <w:rFonts w:ascii="Malgun Gothic" w:hAnsi="Malgun Gothic" w:eastAsia="Malgun Gothic"/>
        </w:rPr>
        <w:t>분석 창: 정책일 기준 -30일부터 +30일까지</w:t>
      </w:r>
    </w:p>
    <w:p>
      <w:pPr>
        <w:pStyle w:val="ListBullet"/>
      </w:pPr>
      <w:r>
        <w:rPr>
          <w:rFonts w:ascii="Malgun Gothic" w:hAnsi="Malgun Gothic" w:eastAsia="Malgun Gothic"/>
        </w:rPr>
        <w:t>시장 데이터: KOSPI/KOSDAQ × 대기업/중견/소기업 6분할</w:t>
      </w:r>
    </w:p>
    <w:p>
      <w:pPr>
        <w:pStyle w:val="ListBullet"/>
      </w:pPr>
      <w:r>
        <w:rPr>
          <w:rFonts w:ascii="Malgun Gothic" w:hAnsi="Malgun Gothic" w:eastAsia="Malgun Gothic"/>
        </w:rPr>
        <w:t>수익률 기준: 그룹 가치가중수익률에서 KOSPI 수익률을 차감한 초과수익률</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tcPr>
          <w:p>
            <w:r/>
            <w:r>
              <w:rPr>
                <w:rFonts w:ascii="Malgun Gothic" w:hAnsi="Malgun Gothic" w:eastAsia="Malgun Gothic"/>
                <w:b/>
                <w:sz w:val="16"/>
              </w:rPr>
              <w:t>데이터 키</w:t>
            </w:r>
          </w:p>
        </w:tc>
        <w:tc>
          <w:tcPr>
            <w:tcW w:type="dxa" w:w="3485"/>
            <w:vAlign w:val="center"/>
          </w:tcPr>
          <w:p>
            <w:r/>
            <w:r>
              <w:rPr>
                <w:rFonts w:ascii="Malgun Gothic" w:hAnsi="Malgun Gothic" w:eastAsia="Malgun Gothic"/>
                <w:b/>
                <w:sz w:val="16"/>
              </w:rPr>
              <w:t>의미</w:t>
            </w:r>
          </w:p>
        </w:tc>
        <w:tc>
          <w:tcPr>
            <w:tcW w:type="dxa" w:w="3485"/>
            <w:vAlign w:val="center"/>
          </w:tcPr>
          <w:p>
            <w:r/>
            <w:r>
              <w:rPr>
                <w:rFonts w:ascii="Malgun Gothic" w:hAnsi="Malgun Gothic" w:eastAsia="Malgun Gothic"/>
                <w:b/>
                <w:sz w:val="16"/>
              </w:rPr>
              <w:t>웹 활용</w:t>
            </w:r>
          </w:p>
        </w:tc>
      </w:tr>
      <w:tr>
        <w:tc>
          <w:tcPr>
            <w:tcW w:type="dxa" w:w="3485"/>
            <w:vAlign w:val="center"/>
          </w:tcPr>
          <w:p>
            <w:r/>
            <w:r>
              <w:rPr>
                <w:rFonts w:ascii="Malgun Gothic" w:hAnsi="Malgun Gothic" w:eastAsia="Malgun Gothic"/>
                <w:b w:val="0"/>
                <w:sz w:val="16"/>
              </w:rPr>
              <w:t>policy_n</w:t>
            </w:r>
          </w:p>
        </w:tc>
        <w:tc>
          <w:tcPr>
            <w:tcW w:type="dxa" w:w="3485"/>
            <w:vAlign w:val="center"/>
          </w:tcPr>
          <w:p>
            <w:r/>
            <w:r>
              <w:rPr>
                <w:rFonts w:ascii="Malgun Gothic" w:hAnsi="Malgun Gothic" w:eastAsia="Malgun Gothic"/>
                <w:b w:val="0"/>
                <w:sz w:val="16"/>
              </w:rPr>
              <w:t>정책 번호</w:t>
            </w:r>
          </w:p>
        </w:tc>
        <w:tc>
          <w:tcPr>
            <w:tcW w:type="dxa" w:w="3485"/>
            <w:vAlign w:val="center"/>
          </w:tcPr>
          <w:p>
            <w:r/>
            <w:r>
              <w:rPr>
                <w:rFonts w:ascii="Malgun Gothic" w:hAnsi="Malgun Gothic" w:eastAsia="Malgun Gothic"/>
                <w:b w:val="0"/>
                <w:sz w:val="16"/>
              </w:rPr>
              <w:t>정책 카드와 차트 연결</w:t>
            </w:r>
          </w:p>
        </w:tc>
      </w:tr>
      <w:tr>
        <w:tc>
          <w:tcPr>
            <w:tcW w:type="dxa" w:w="3485"/>
            <w:vAlign w:val="center"/>
          </w:tcPr>
          <w:p>
            <w:r/>
            <w:r>
              <w:rPr>
                <w:rFonts w:ascii="Malgun Gothic" w:hAnsi="Malgun Gothic" w:eastAsia="Malgun Gothic"/>
                <w:b w:val="0"/>
                <w:sz w:val="16"/>
              </w:rPr>
              <w:t>sector</w:t>
            </w:r>
          </w:p>
        </w:tc>
        <w:tc>
          <w:tcPr>
            <w:tcW w:type="dxa" w:w="3485"/>
            <w:vAlign w:val="center"/>
          </w:tcPr>
          <w:p>
            <w:r/>
            <w:r>
              <w:rPr>
                <w:rFonts w:ascii="Malgun Gothic" w:hAnsi="Malgun Gothic" w:eastAsia="Malgun Gothic"/>
                <w:b w:val="0"/>
                <w:sz w:val="16"/>
              </w:rPr>
              <w:t>섹터</w:t>
            </w:r>
          </w:p>
        </w:tc>
        <w:tc>
          <w:tcPr>
            <w:tcW w:type="dxa" w:w="3485"/>
            <w:vAlign w:val="center"/>
          </w:tcPr>
          <w:p>
            <w:r/>
            <w:r>
              <w:rPr>
                <w:rFonts w:ascii="Malgun Gothic" w:hAnsi="Malgun Gothic" w:eastAsia="Malgun Gothic"/>
                <w:b w:val="0"/>
                <w:sz w:val="16"/>
              </w:rPr>
              <w:t>섹터 탭 구성</w:t>
            </w:r>
          </w:p>
        </w:tc>
      </w:tr>
      <w:tr>
        <w:tc>
          <w:tcPr>
            <w:tcW w:type="dxa" w:w="3485"/>
            <w:vAlign w:val="center"/>
          </w:tcPr>
          <w:p>
            <w:r/>
            <w:r>
              <w:rPr>
                <w:rFonts w:ascii="Malgun Gothic" w:hAnsi="Malgun Gothic" w:eastAsia="Malgun Gothic"/>
                <w:b w:val="0"/>
                <w:sz w:val="16"/>
              </w:rPr>
              <w:t>rel_day/cal_day</w:t>
            </w:r>
          </w:p>
        </w:tc>
        <w:tc>
          <w:tcPr>
            <w:tcW w:type="dxa" w:w="3485"/>
            <w:vAlign w:val="center"/>
          </w:tcPr>
          <w:p>
            <w:r/>
            <w:r>
              <w:rPr>
                <w:rFonts w:ascii="Malgun Gothic" w:hAnsi="Malgun Gothic" w:eastAsia="Malgun Gothic"/>
                <w:b w:val="0"/>
                <w:sz w:val="16"/>
              </w:rPr>
              <w:t>D0 기준 상대일</w:t>
            </w:r>
          </w:p>
        </w:tc>
        <w:tc>
          <w:tcPr>
            <w:tcW w:type="dxa" w:w="3485"/>
            <w:vAlign w:val="center"/>
          </w:tcPr>
          <w:p>
            <w:r/>
            <w:r>
              <w:rPr>
                <w:rFonts w:ascii="Malgun Gothic" w:hAnsi="Malgun Gothic" w:eastAsia="Malgun Gothic"/>
                <w:b w:val="0"/>
                <w:sz w:val="16"/>
              </w:rPr>
              <w:t>시계열 x축</w:t>
            </w:r>
          </w:p>
        </w:tc>
      </w:tr>
      <w:tr>
        <w:tc>
          <w:tcPr>
            <w:tcW w:type="dxa" w:w="3485"/>
            <w:vAlign w:val="center"/>
          </w:tcPr>
          <w:p>
            <w:r/>
            <w:r>
              <w:rPr>
                <w:rFonts w:ascii="Malgun Gothic" w:hAnsi="Malgun Gothic" w:eastAsia="Malgun Gothic"/>
                <w:b w:val="0"/>
                <w:sz w:val="16"/>
              </w:rPr>
              <w:t>kind</w:t>
            </w:r>
          </w:p>
        </w:tc>
        <w:tc>
          <w:tcPr>
            <w:tcW w:type="dxa" w:w="3485"/>
            <w:vAlign w:val="center"/>
          </w:tcPr>
          <w:p>
            <w:r/>
            <w:r>
              <w:rPr>
                <w:rFonts w:ascii="Malgun Gothic" w:hAnsi="Malgun Gothic" w:eastAsia="Malgun Gothic"/>
                <w:b w:val="0"/>
                <w:sz w:val="16"/>
              </w:rPr>
              <w:t>nlp 또는 car</w:t>
            </w:r>
          </w:p>
        </w:tc>
        <w:tc>
          <w:tcPr>
            <w:tcW w:type="dxa" w:w="3485"/>
            <w:vAlign w:val="center"/>
          </w:tcPr>
          <w:p>
            <w:r/>
            <w:r>
              <w:rPr>
                <w:rFonts w:ascii="Malgun Gothic" w:hAnsi="Malgun Gothic" w:eastAsia="Malgun Gothic"/>
                <w:b w:val="0"/>
                <w:sz w:val="16"/>
              </w:rPr>
              <w:t>차트 계열 구분</w:t>
            </w:r>
          </w:p>
        </w:tc>
      </w:tr>
      <w:tr>
        <w:tc>
          <w:tcPr>
            <w:tcW w:type="dxa" w:w="3485"/>
            <w:vAlign w:val="center"/>
          </w:tcPr>
          <w:p>
            <w:r/>
            <w:r>
              <w:rPr>
                <w:rFonts w:ascii="Malgun Gothic" w:hAnsi="Malgun Gothic" w:eastAsia="Malgun Gothic"/>
                <w:b w:val="0"/>
                <w:sz w:val="16"/>
              </w:rPr>
              <w:t>best_group</w:t>
            </w:r>
          </w:p>
        </w:tc>
        <w:tc>
          <w:tcPr>
            <w:tcW w:type="dxa" w:w="3485"/>
            <w:vAlign w:val="center"/>
          </w:tcPr>
          <w:p>
            <w:r/>
            <w:r>
              <w:rPr>
                <w:rFonts w:ascii="Malgun Gothic" w:hAnsi="Malgun Gothic" w:eastAsia="Malgun Gothic"/>
                <w:b w:val="0"/>
                <w:sz w:val="16"/>
              </w:rPr>
              <w:t>선택 주식그룹</w:t>
            </w:r>
          </w:p>
        </w:tc>
        <w:tc>
          <w:tcPr>
            <w:tcW w:type="dxa" w:w="3485"/>
            <w:vAlign w:val="center"/>
          </w:tcPr>
          <w:p>
            <w:r/>
            <w:r>
              <w:rPr>
                <w:rFonts w:ascii="Malgun Gothic" w:hAnsi="Malgun Gothic" w:eastAsia="Malgun Gothic"/>
                <w:b w:val="0"/>
                <w:sz w:val="16"/>
              </w:rPr>
              <w:t>정책 카드 메타</w:t>
            </w:r>
          </w:p>
        </w:tc>
      </w:tr>
      <w:tr>
        <w:tc>
          <w:tcPr>
            <w:tcW w:type="dxa" w:w="3485"/>
            <w:vAlign w:val="center"/>
          </w:tcPr>
          <w:p>
            <w:r/>
            <w:r>
              <w:rPr>
                <w:rFonts w:ascii="Malgun Gothic" w:hAnsi="Malgun Gothic" w:eastAsia="Malgun Gothic"/>
                <w:b w:val="0"/>
                <w:sz w:val="16"/>
              </w:rPr>
              <w:t>r</w:t>
            </w:r>
          </w:p>
        </w:tc>
        <w:tc>
          <w:tcPr>
            <w:tcW w:type="dxa" w:w="3485"/>
            <w:vAlign w:val="center"/>
          </w:tcPr>
          <w:p>
            <w:r/>
            <w:r>
              <w:rPr>
                <w:rFonts w:ascii="Malgun Gothic" w:hAnsi="Malgun Gothic" w:eastAsia="Malgun Gothic"/>
                <w:b w:val="0"/>
                <w:sz w:val="16"/>
              </w:rPr>
              <w:t>정합 상관계수</w:t>
            </w:r>
          </w:p>
        </w:tc>
        <w:tc>
          <w:tcPr>
            <w:tcW w:type="dxa" w:w="3485"/>
            <w:vAlign w:val="center"/>
          </w:tcPr>
          <w:p>
            <w:r/>
            <w:r>
              <w:rPr>
                <w:rFonts w:ascii="Malgun Gothic" w:hAnsi="Malgun Gothic" w:eastAsia="Malgun Gothic"/>
                <w:b w:val="0"/>
                <w:sz w:val="16"/>
              </w:rPr>
              <w:t>정합도 표시</w:t>
            </w:r>
          </w:p>
        </w:tc>
      </w:tr>
    </w:tbl>
    <w:p>
      <w:r>
        <w:t>이 장은 분석에 사용한 재료를 설명한다. 정책은 50건, 섹터는 5개, 섹터별 정책은 10개씩이다. 이렇게 맞춘 이유는 홈페이지에서 반도체, 금융/증권, 바이오/제약, 부동산/건설, 2차전지/에너지를 같은 형식으로 비교하기 위해서다.</w:t>
      </w:r>
    </w:p>
    <w:p>
      <w:r>
        <w:t>뉴스 데이터 121,954건은 정책 주변에서 시장이 어떤 언어로 반응했는지 보기 위한 자료다. LLM 점수 가용 기사 118,602건은 그중 뉴스 문장을 점수화할 수 있었던 기사 수다. 두 숫자는 분석 규모와 점수화 가능 범위를 보여준다.</w:t>
      </w:r>
    </w:p>
    <w:p>
      <w:r>
        <w:t>분석 창은 정책일 기준 -30일부터 +30일까지다. 정책 발표 하루만 보면 사전 기대감이나 사후 반응을 놓칠 수 있다. 그래서 발표 전후 61일 범위에서 뉴스 흐름과 주가 흐름이 어떻게 움직였는지 함께 봤다.</w:t>
      </w:r>
    </w:p>
    <w:p>
      <w:pPr>
        <w:pStyle w:val="Heading1"/>
      </w:pPr>
      <w:r>
        <w:t>5. NLP 분석 방법</w:t>
      </w:r>
    </w:p>
    <w:p>
      <w:pPr>
        <w:pStyle w:val="Heading2"/>
      </w:pPr>
      <w:r>
        <w:t>5.1 LLM 시장반응 신호</w:t>
      </w:r>
    </w:p>
    <w:p>
      <w:r>
        <w:t>정책 관련 뉴스가 관련주에 긍정·부정적으로 해석되는 정도를 수치화한 값이다. 보고서에서는 시장의 해석 방향을 나타내는 시장반응 신호로 표기한다.</w:t>
      </w:r>
    </w:p>
    <w:p>
      <w:pPr>
        <w:pStyle w:val="Heading2"/>
      </w:pPr>
      <w:r>
        <w:t>5.2 PTEI 정책수용 신호</w:t>
      </w:r>
    </w:p>
    <w:p>
      <w:r>
        <w:rPr>
          <w:rFonts w:ascii="Malgun Gothic" w:hAnsi="Malgun Gothic" w:eastAsia="Malgun Gothic"/>
        </w:rPr>
        <w:t>정책 뉴스의 지지·반대·중립 프레임 중 순지지 정도를 나타낸다. 정책 자체의 좋고 나쁨이 아니라 보도 흐름이 정책을 수용·지지하는 방향으로 구성되었는지를 측정한다.</w:t>
      </w:r>
    </w:p>
    <w:p>
      <w:pPr>
        <w:pStyle w:val="Heading2"/>
      </w:pPr>
      <w:r>
        <w:t>5.3 복합 정책반응 신호</w:t>
      </w:r>
    </w:p>
    <w:p>
      <w:r>
        <w:rPr>
          <w:rFonts w:ascii="Malgun Gothic" w:hAnsi="Malgun Gothic" w:eastAsia="Malgun Gothic"/>
        </w:rPr>
        <w:t>부동산/건설 섹터에는 LLM 시장반응과 PTEI 정책수용을 표준화해 합산한 복합 정책반응 신호를 사용했다.</w:t>
      </w:r>
    </w:p>
    <w:p>
      <w:pPr>
        <w:pStyle w:val="Heading2"/>
      </w:pPr>
      <w:r>
        <w:t>5.4 LLM 정책전환 반응 신호</w:t>
      </w:r>
    </w:p>
    <w:p>
      <w:r>
        <w:t>2차전지/에너지 섹터에는 정책지원, 전환비용, 규제 변화에 대한 시장의 민감도를 포착하는 LLM 정책전환 반응 신호를 적용했다. 이는 정책별 사후 부호 변경이 아니라 2차전지/에너지 섹터 전체에 적용한 고정 신호 정의다.</w:t>
      </w:r>
    </w:p>
    <w:p>
      <w:r>
        <w:t>NLP 신호는 기사 문장을 숫자로 바꾼 흐름이다. 'LLM 시장반응 신호'는 뉴스가 시장에서 긍정 또는 부정으로 읽히는 정도를 본다. 'PTEI 정책수용 신호'는 보도 흐름이 정책을 수용하거나 지지하는 방향인지 본다.</w:t>
      </w:r>
    </w:p>
    <w:p>
      <w:r>
        <w:t>'복합 정책반응 신호'는 부동산/건설처럼 단일 신호만으로 해석하기 어려운 섹터에서 시장반응과 정책수용 흐름을 함께 반영한 신호다. 'LLM 정책전환 반응 신호'는 2차전지/에너지처럼 정책지원, 전환비용, 규제 변화가 함께 읽히는 섹터의 반응을 보기 위한 신호다.</w:t>
      </w:r>
    </w:p>
    <w:p>
      <w:r>
        <w:t>중요한 점은 NLP 신호가 그 자체로 주가를 설명하는 정답이 아니라는 점이다. 뉴스 흐름을 숫자로 요약한 관찰값이고, 이 관찰값을 CAR와 비교해 정합 정도를 판단한다.</w:t>
      </w:r>
    </w:p>
    <w:p>
      <w:pPr>
        <w:pStyle w:val="Heading1"/>
      </w:pPr>
      <w:r>
        <w:t>6. 이벤트 스터디 및 CAR 방법</w:t>
      </w:r>
    </w:p>
    <w:p>
      <w:r>
        <w:rPr>
          <w:rFonts w:ascii="Malgun Gothic" w:hAnsi="Malgun Gothic" w:eastAsia="Malgun Gothic"/>
        </w:rPr>
        <w:t>정책 발표일 전후의 시장 전체 흐름을 제거하기 위해 주가 지표는 단순 수익률이 아니라 KOSPI 수익률을 차감한 초과수익률을 사용했다. 이후 초과수익률을 누적해 CAR를 산출했다. 정책별로 주식 6분할을 유지하되, 각 정책에서 NLP 누적흐름과 가장 잘 정합하는 그룹 1개를 선택했다.</w:t>
      </w:r>
    </w:p>
    <w:p>
      <w:r>
        <w:t>CAR는 누적 초과수익이다. 단순히 관련 주식이 올랐는지를 보는 것이 아니라, 시장 전체가 오른 부분을 뺀 뒤 관련 주식그룹이 추가로 어떻게 움직였는지를 본다. 예를 들어 관련 주식그룹이 3% 올랐고 시장 전체가 2% 올랐다면, 정책 관련 초과 움직임은 대략 1%로 보는 방식이다.</w:t>
      </w:r>
    </w:p>
    <w:p>
      <w:r>
        <w:t>주식그룹은 KOSPI/KOSDAQ과 기업규모를 조합한 6개 그룹으로 나눴다. 정책마다 영향을 받는 주식군이 다를 수 있기 때문이다. best_group은 이 6개 중 해당 정책의 NLP 흐름과 CAR 흐름이 가장 잘 맞았던 그룹이다.</w:t>
      </w:r>
    </w:p>
    <w:p>
      <w:r>
        <w:t>best_group은 수혜주 확정 목록이 아니다. '이 정책을 대표하는 공식 종목군'이 아니라, 분석 기간에 뉴스 흐름과 가장 정합적으로 움직인 비교 그룹이라는 뜻으로 읽어야 한다.</w:t>
      </w:r>
    </w:p>
    <w:p>
      <w:pPr>
        <w:pStyle w:val="Heading1"/>
      </w:pPr>
      <w:r>
        <w:t>7. 주요 분석 결과 및 시각화</w:t>
      </w:r>
    </w:p>
    <w:p>
      <w:r>
        <w:rPr>
          <w:rFonts w:ascii="Malgun Gothic" w:hAnsi="Malgun Gothic" w:eastAsia="Malgun Gothic"/>
        </w:rPr>
        <w:t>전체 50개 정책에서 섹터별 NLP 누적흐름과 정책주 초과수익 CAR의 방향 정합은 50/50으로 나타났다. 평균 정합 상관계수는 r=0.706이다.</w:t>
      </w:r>
    </w:p>
    <w:p>
      <w:pPr>
        <w:jc w:val="center"/>
      </w:pPr>
      <w:r>
        <w:drawing>
          <wp:inline xmlns:a="http://schemas.openxmlformats.org/drawingml/2006/main" xmlns:pic="http://schemas.openxmlformats.org/drawingml/2006/picture">
            <wp:extent cx="6126480" cy="3154575"/>
            <wp:docPr id="3" name="Picture 3"/>
            <wp:cNvGraphicFramePr>
              <a:graphicFrameLocks noChangeAspect="1"/>
            </wp:cNvGraphicFramePr>
            <a:graphic>
              <a:graphicData uri="http://schemas.openxmlformats.org/drawingml/2006/picture">
                <pic:pic>
                  <pic:nvPicPr>
                    <pic:cNvPr id="0" name="fig02_sector_r_summary.png"/>
                    <pic:cNvPicPr/>
                  </pic:nvPicPr>
                  <pic:blipFill>
                    <a:blip r:embed="rId11"/>
                    <a:stretch>
                      <a:fillRect/>
                    </a:stretch>
                  </pic:blipFill>
                  <pic:spPr>
                    <a:xfrm>
                      <a:off x="0" y="0"/>
                      <a:ext cx="6126480" cy="3154575"/>
                    </a:xfrm>
                    <a:prstGeom prst="rect"/>
                  </pic:spPr>
                </pic:pic>
              </a:graphicData>
            </a:graphic>
          </wp:inline>
        </w:drawing>
      </w:r>
    </w:p>
    <w:p>
      <w:pPr>
        <w:jc w:val="center"/>
      </w:pPr>
      <w:r>
        <w:rPr>
          <w:rFonts w:ascii="Malgun Gothic" w:hAnsi="Malgun Gothic" w:eastAsia="Malgun Gothic"/>
          <w:b/>
          <w:sz w:val="16"/>
        </w:rPr>
        <w:t>그림 3. 섹터별 평균 정합도와 정책별 범위</w:t>
      </w:r>
    </w:p>
    <w:p>
      <w:pPr>
        <w:jc w:val="center"/>
      </w:pPr>
      <w:r>
        <w:drawing>
          <wp:inline xmlns:a="http://schemas.openxmlformats.org/drawingml/2006/main" xmlns:pic="http://schemas.openxmlformats.org/drawingml/2006/picture">
            <wp:extent cx="6126480" cy="3333129"/>
            <wp:docPr id="4" name="Picture 4"/>
            <wp:cNvGraphicFramePr>
              <a:graphicFrameLocks noChangeAspect="1"/>
            </wp:cNvGraphicFramePr>
            <a:graphic>
              <a:graphicData uri="http://schemas.openxmlformats.org/drawingml/2006/picture">
                <pic:pic>
                  <pic:nvPicPr>
                    <pic:cNvPr id="0" name="fig03_policy_r_distribution.png"/>
                    <pic:cNvPicPr/>
                  </pic:nvPicPr>
                  <pic:blipFill>
                    <a:blip r:embed="rId12"/>
                    <a:stretch>
                      <a:fillRect/>
                    </a:stretch>
                  </pic:blipFill>
                  <pic:spPr>
                    <a:xfrm>
                      <a:off x="0" y="0"/>
                      <a:ext cx="6126480" cy="3333129"/>
                    </a:xfrm>
                    <a:prstGeom prst="rect"/>
                  </pic:spPr>
                </pic:pic>
              </a:graphicData>
            </a:graphic>
          </wp:inline>
        </w:drawing>
      </w:r>
    </w:p>
    <w:p>
      <w:pPr>
        <w:jc w:val="center"/>
      </w:pPr>
      <w:r>
        <w:rPr>
          <w:rFonts w:ascii="Malgun Gothic" w:hAnsi="Malgun Gothic" w:eastAsia="Malgun Gothic"/>
          <w:b/>
          <w:sz w:val="16"/>
        </w:rPr>
        <w:t>그림 4. 50개 정책별 정합 r 분포</w:t>
      </w:r>
    </w:p>
    <w:tbl>
      <w:tblPr>
        <w:tblStyle w:val="TableGrid"/>
        <w:tblW w:type="auto" w:w="0"/>
        <w:jc w:val="center"/>
        <w:tblLook w:firstColumn="1" w:firstRow="1" w:lastColumn="0" w:lastRow="0" w:noHBand="0" w:noVBand="1" w:val="04A0"/>
      </w:tblPr>
      <w:tblGrid>
        <w:gridCol w:w="1493"/>
        <w:gridCol w:w="1493"/>
        <w:gridCol w:w="1493"/>
        <w:gridCol w:w="1493"/>
        <w:gridCol w:w="1493"/>
        <w:gridCol w:w="1493"/>
        <w:gridCol w:w="1493"/>
      </w:tblGrid>
      <w:tr>
        <w:tc>
          <w:tcPr>
            <w:tcW w:type="dxa" w:w="1493"/>
            <w:vAlign w:val="center"/>
          </w:tcPr>
          <w:p>
            <w:r/>
            <w:r>
              <w:rPr>
                <w:rFonts w:ascii="Malgun Gothic" w:hAnsi="Malgun Gothic" w:eastAsia="Malgun Gothic"/>
                <w:b/>
                <w:sz w:val="16"/>
              </w:rPr>
              <w:t>섹터</w:t>
            </w:r>
          </w:p>
        </w:tc>
        <w:tc>
          <w:tcPr>
            <w:tcW w:type="dxa" w:w="1493"/>
            <w:vAlign w:val="center"/>
          </w:tcPr>
          <w:p>
            <w:r/>
            <w:r>
              <w:rPr>
                <w:rFonts w:ascii="Malgun Gothic" w:hAnsi="Malgun Gothic" w:eastAsia="Malgun Gothic"/>
                <w:b/>
                <w:sz w:val="16"/>
              </w:rPr>
              <w:t>정책수</w:t>
            </w:r>
          </w:p>
        </w:tc>
        <w:tc>
          <w:tcPr>
            <w:tcW w:type="dxa" w:w="1493"/>
            <w:vAlign w:val="center"/>
          </w:tcPr>
          <w:p>
            <w:r/>
            <w:r>
              <w:rPr>
                <w:rFonts w:ascii="Malgun Gothic" w:hAnsi="Malgun Gothic" w:eastAsia="Malgun Gothic"/>
                <w:b/>
                <w:sz w:val="16"/>
              </w:rPr>
              <w:t>기사수</w:t>
            </w:r>
          </w:p>
        </w:tc>
        <w:tc>
          <w:tcPr>
            <w:tcW w:type="dxa" w:w="1493"/>
            <w:vAlign w:val="center"/>
          </w:tcPr>
          <w:p>
            <w:r/>
            <w:r>
              <w:rPr>
                <w:rFonts w:ascii="Malgun Gothic" w:hAnsi="Malgun Gothic" w:eastAsia="Malgun Gothic"/>
                <w:b/>
                <w:sz w:val="16"/>
              </w:rPr>
              <w:t>평균 r</w:t>
            </w:r>
          </w:p>
        </w:tc>
        <w:tc>
          <w:tcPr>
            <w:tcW w:type="dxa" w:w="1493"/>
            <w:vAlign w:val="center"/>
          </w:tcPr>
          <w:p>
            <w:r/>
            <w:r>
              <w:rPr>
                <w:rFonts w:ascii="Malgun Gothic" w:hAnsi="Malgun Gothic" w:eastAsia="Malgun Gothic"/>
                <w:b/>
                <w:sz w:val="16"/>
              </w:rPr>
              <w:t>중앙 r</w:t>
            </w:r>
          </w:p>
        </w:tc>
        <w:tc>
          <w:tcPr>
            <w:tcW w:type="dxa" w:w="1493"/>
            <w:vAlign w:val="center"/>
          </w:tcPr>
          <w:p>
            <w:r/>
            <w:r>
              <w:rPr>
                <w:rFonts w:ascii="Malgun Gothic" w:hAnsi="Malgun Gothic" w:eastAsia="Malgun Gothic"/>
                <w:b/>
                <w:sz w:val="16"/>
              </w:rPr>
              <w:t>최소 r</w:t>
            </w:r>
          </w:p>
        </w:tc>
        <w:tc>
          <w:tcPr>
            <w:tcW w:type="dxa" w:w="1493"/>
            <w:vAlign w:val="center"/>
          </w:tcPr>
          <w:p>
            <w:r/>
            <w:r>
              <w:rPr>
                <w:rFonts w:ascii="Malgun Gothic" w:hAnsi="Malgun Gothic" w:eastAsia="Malgun Gothic"/>
                <w:b/>
                <w:sz w:val="16"/>
              </w:rPr>
              <w:t>최대 r</w:t>
            </w:r>
          </w:p>
        </w:tc>
      </w:tr>
      <w:tr>
        <w:tc>
          <w:tcPr>
            <w:tcW w:type="dxa" w:w="1493"/>
            <w:vAlign w:val="center"/>
          </w:tcPr>
          <w:p>
            <w:r/>
            <w:r>
              <w:rPr>
                <w:rFonts w:ascii="Malgun Gothic" w:hAnsi="Malgun Gothic" w:eastAsia="Malgun Gothic"/>
                <w:b w:val="0"/>
                <w:sz w:val="16"/>
              </w:rPr>
              <w:t>반도체</w:t>
            </w:r>
          </w:p>
        </w:tc>
        <w:tc>
          <w:tcPr>
            <w:tcW w:type="dxa" w:w="1493"/>
            <w:vAlign w:val="center"/>
          </w:tcPr>
          <w:p>
            <w:r/>
            <w:r>
              <w:rPr>
                <w:rFonts w:ascii="Malgun Gothic" w:hAnsi="Malgun Gothic" w:eastAsia="Malgun Gothic"/>
                <w:b w:val="0"/>
                <w:sz w:val="16"/>
              </w:rPr>
              <w:t>10</w:t>
            </w:r>
          </w:p>
        </w:tc>
        <w:tc>
          <w:tcPr>
            <w:tcW w:type="dxa" w:w="1493"/>
            <w:vAlign w:val="center"/>
          </w:tcPr>
          <w:p>
            <w:r/>
            <w:r>
              <w:rPr>
                <w:rFonts w:ascii="Malgun Gothic" w:hAnsi="Malgun Gothic" w:eastAsia="Malgun Gothic"/>
                <w:b w:val="0"/>
                <w:sz w:val="16"/>
              </w:rPr>
              <w:t>18,534</w:t>
            </w:r>
          </w:p>
        </w:tc>
        <w:tc>
          <w:tcPr>
            <w:tcW w:type="dxa" w:w="1493"/>
            <w:vAlign w:val="center"/>
          </w:tcPr>
          <w:p>
            <w:r/>
            <w:r>
              <w:rPr>
                <w:rFonts w:ascii="Malgun Gothic" w:hAnsi="Malgun Gothic" w:eastAsia="Malgun Gothic"/>
                <w:b w:val="0"/>
                <w:sz w:val="16"/>
              </w:rPr>
              <w:t>0.718</w:t>
            </w:r>
          </w:p>
        </w:tc>
        <w:tc>
          <w:tcPr>
            <w:tcW w:type="dxa" w:w="1493"/>
            <w:vAlign w:val="center"/>
          </w:tcPr>
          <w:p>
            <w:r/>
            <w:r>
              <w:rPr>
                <w:rFonts w:ascii="Malgun Gothic" w:hAnsi="Malgun Gothic" w:eastAsia="Malgun Gothic"/>
                <w:b w:val="0"/>
                <w:sz w:val="16"/>
              </w:rPr>
              <w:t>0.738</w:t>
            </w:r>
          </w:p>
        </w:tc>
        <w:tc>
          <w:tcPr>
            <w:tcW w:type="dxa" w:w="1493"/>
            <w:vAlign w:val="center"/>
          </w:tcPr>
          <w:p>
            <w:r/>
            <w:r>
              <w:rPr>
                <w:rFonts w:ascii="Malgun Gothic" w:hAnsi="Malgun Gothic" w:eastAsia="Malgun Gothic"/>
                <w:b w:val="0"/>
                <w:sz w:val="16"/>
              </w:rPr>
              <w:t>0.418</w:t>
            </w:r>
          </w:p>
        </w:tc>
        <w:tc>
          <w:tcPr>
            <w:tcW w:type="dxa" w:w="1493"/>
            <w:vAlign w:val="center"/>
          </w:tcPr>
          <w:p>
            <w:r/>
            <w:r>
              <w:rPr>
                <w:rFonts w:ascii="Malgun Gothic" w:hAnsi="Malgun Gothic" w:eastAsia="Malgun Gothic"/>
                <w:b w:val="0"/>
                <w:sz w:val="16"/>
              </w:rPr>
              <w:t>0.942</w:t>
            </w:r>
          </w:p>
        </w:tc>
      </w:tr>
      <w:tr>
        <w:tc>
          <w:tcPr>
            <w:tcW w:type="dxa" w:w="1493"/>
            <w:vAlign w:val="center"/>
          </w:tcPr>
          <w:p>
            <w:r/>
            <w:r>
              <w:rPr>
                <w:rFonts w:ascii="Malgun Gothic" w:hAnsi="Malgun Gothic" w:eastAsia="Malgun Gothic"/>
                <w:b w:val="0"/>
                <w:sz w:val="16"/>
              </w:rPr>
              <w:t>금융/증권</w:t>
            </w:r>
          </w:p>
        </w:tc>
        <w:tc>
          <w:tcPr>
            <w:tcW w:type="dxa" w:w="1493"/>
            <w:vAlign w:val="center"/>
          </w:tcPr>
          <w:p>
            <w:r/>
            <w:r>
              <w:rPr>
                <w:rFonts w:ascii="Malgun Gothic" w:hAnsi="Malgun Gothic" w:eastAsia="Malgun Gothic"/>
                <w:b w:val="0"/>
                <w:sz w:val="16"/>
              </w:rPr>
              <w:t>10</w:t>
            </w:r>
          </w:p>
        </w:tc>
        <w:tc>
          <w:tcPr>
            <w:tcW w:type="dxa" w:w="1493"/>
            <w:vAlign w:val="center"/>
          </w:tcPr>
          <w:p>
            <w:r/>
            <w:r>
              <w:rPr>
                <w:rFonts w:ascii="Malgun Gothic" w:hAnsi="Malgun Gothic" w:eastAsia="Malgun Gothic"/>
                <w:b w:val="0"/>
                <w:sz w:val="16"/>
              </w:rPr>
              <w:t>23,306</w:t>
            </w:r>
          </w:p>
        </w:tc>
        <w:tc>
          <w:tcPr>
            <w:tcW w:type="dxa" w:w="1493"/>
            <w:vAlign w:val="center"/>
          </w:tcPr>
          <w:p>
            <w:r/>
            <w:r>
              <w:rPr>
                <w:rFonts w:ascii="Malgun Gothic" w:hAnsi="Malgun Gothic" w:eastAsia="Malgun Gothic"/>
                <w:b w:val="0"/>
                <w:sz w:val="16"/>
              </w:rPr>
              <w:t>0.723</w:t>
            </w:r>
          </w:p>
        </w:tc>
        <w:tc>
          <w:tcPr>
            <w:tcW w:type="dxa" w:w="1493"/>
            <w:vAlign w:val="center"/>
          </w:tcPr>
          <w:p>
            <w:r/>
            <w:r>
              <w:rPr>
                <w:rFonts w:ascii="Malgun Gothic" w:hAnsi="Malgun Gothic" w:eastAsia="Malgun Gothic"/>
                <w:b w:val="0"/>
                <w:sz w:val="16"/>
              </w:rPr>
              <w:t>0.804</w:t>
            </w:r>
          </w:p>
        </w:tc>
        <w:tc>
          <w:tcPr>
            <w:tcW w:type="dxa" w:w="1493"/>
            <w:vAlign w:val="center"/>
          </w:tcPr>
          <w:p>
            <w:r/>
            <w:r>
              <w:rPr>
                <w:rFonts w:ascii="Malgun Gothic" w:hAnsi="Malgun Gothic" w:eastAsia="Malgun Gothic"/>
                <w:b w:val="0"/>
                <w:sz w:val="16"/>
              </w:rPr>
              <w:t>0.407</w:t>
            </w:r>
          </w:p>
        </w:tc>
        <w:tc>
          <w:tcPr>
            <w:tcW w:type="dxa" w:w="1493"/>
            <w:vAlign w:val="center"/>
          </w:tcPr>
          <w:p>
            <w:r/>
            <w:r>
              <w:rPr>
                <w:rFonts w:ascii="Malgun Gothic" w:hAnsi="Malgun Gothic" w:eastAsia="Malgun Gothic"/>
                <w:b w:val="0"/>
                <w:sz w:val="16"/>
              </w:rPr>
              <w:t>0.958</w:t>
            </w:r>
          </w:p>
        </w:tc>
      </w:tr>
      <w:tr>
        <w:tc>
          <w:tcPr>
            <w:tcW w:type="dxa" w:w="1493"/>
            <w:vAlign w:val="center"/>
          </w:tcPr>
          <w:p>
            <w:r/>
            <w:r>
              <w:rPr>
                <w:rFonts w:ascii="Malgun Gothic" w:hAnsi="Malgun Gothic" w:eastAsia="Malgun Gothic"/>
                <w:b w:val="0"/>
                <w:sz w:val="16"/>
              </w:rPr>
              <w:t>바이오/제약</w:t>
            </w:r>
          </w:p>
        </w:tc>
        <w:tc>
          <w:tcPr>
            <w:tcW w:type="dxa" w:w="1493"/>
            <w:vAlign w:val="center"/>
          </w:tcPr>
          <w:p>
            <w:r/>
            <w:r>
              <w:rPr>
                <w:rFonts w:ascii="Malgun Gothic" w:hAnsi="Malgun Gothic" w:eastAsia="Malgun Gothic"/>
                <w:b w:val="0"/>
                <w:sz w:val="16"/>
              </w:rPr>
              <w:t>10</w:t>
            </w:r>
          </w:p>
        </w:tc>
        <w:tc>
          <w:tcPr>
            <w:tcW w:type="dxa" w:w="1493"/>
            <w:vAlign w:val="center"/>
          </w:tcPr>
          <w:p>
            <w:r/>
            <w:r>
              <w:rPr>
                <w:rFonts w:ascii="Malgun Gothic" w:hAnsi="Malgun Gothic" w:eastAsia="Malgun Gothic"/>
                <w:b w:val="0"/>
                <w:sz w:val="16"/>
              </w:rPr>
              <w:t>39,422</w:t>
            </w:r>
          </w:p>
        </w:tc>
        <w:tc>
          <w:tcPr>
            <w:tcW w:type="dxa" w:w="1493"/>
            <w:vAlign w:val="center"/>
          </w:tcPr>
          <w:p>
            <w:r/>
            <w:r>
              <w:rPr>
                <w:rFonts w:ascii="Malgun Gothic" w:hAnsi="Malgun Gothic" w:eastAsia="Malgun Gothic"/>
                <w:b w:val="0"/>
                <w:sz w:val="16"/>
              </w:rPr>
              <w:t>0.663</w:t>
            </w:r>
          </w:p>
        </w:tc>
        <w:tc>
          <w:tcPr>
            <w:tcW w:type="dxa" w:w="1493"/>
            <w:vAlign w:val="center"/>
          </w:tcPr>
          <w:p>
            <w:r/>
            <w:r>
              <w:rPr>
                <w:rFonts w:ascii="Malgun Gothic" w:hAnsi="Malgun Gothic" w:eastAsia="Malgun Gothic"/>
                <w:b w:val="0"/>
                <w:sz w:val="16"/>
              </w:rPr>
              <w:t>0.786</w:t>
            </w:r>
          </w:p>
        </w:tc>
        <w:tc>
          <w:tcPr>
            <w:tcW w:type="dxa" w:w="1493"/>
            <w:vAlign w:val="center"/>
          </w:tcPr>
          <w:p>
            <w:r/>
            <w:r>
              <w:rPr>
                <w:rFonts w:ascii="Malgun Gothic" w:hAnsi="Malgun Gothic" w:eastAsia="Malgun Gothic"/>
                <w:b w:val="0"/>
                <w:sz w:val="16"/>
              </w:rPr>
              <w:t>0.069</w:t>
            </w:r>
          </w:p>
        </w:tc>
        <w:tc>
          <w:tcPr>
            <w:tcW w:type="dxa" w:w="1493"/>
            <w:vAlign w:val="center"/>
          </w:tcPr>
          <w:p>
            <w:r/>
            <w:r>
              <w:rPr>
                <w:rFonts w:ascii="Malgun Gothic" w:hAnsi="Malgun Gothic" w:eastAsia="Malgun Gothic"/>
                <w:b w:val="0"/>
                <w:sz w:val="16"/>
              </w:rPr>
              <w:t>0.940</w:t>
            </w:r>
          </w:p>
        </w:tc>
      </w:tr>
      <w:tr>
        <w:tc>
          <w:tcPr>
            <w:tcW w:type="dxa" w:w="1493"/>
            <w:vAlign w:val="center"/>
          </w:tcPr>
          <w:p>
            <w:r/>
            <w:r>
              <w:rPr>
                <w:rFonts w:ascii="Malgun Gothic" w:hAnsi="Malgun Gothic" w:eastAsia="Malgun Gothic"/>
                <w:b w:val="0"/>
                <w:sz w:val="16"/>
              </w:rPr>
              <w:t>부동산/건설</w:t>
            </w:r>
          </w:p>
        </w:tc>
        <w:tc>
          <w:tcPr>
            <w:tcW w:type="dxa" w:w="1493"/>
            <w:vAlign w:val="center"/>
          </w:tcPr>
          <w:p>
            <w:r/>
            <w:r>
              <w:rPr>
                <w:rFonts w:ascii="Malgun Gothic" w:hAnsi="Malgun Gothic" w:eastAsia="Malgun Gothic"/>
                <w:b w:val="0"/>
                <w:sz w:val="16"/>
              </w:rPr>
              <w:t>10</w:t>
            </w:r>
          </w:p>
        </w:tc>
        <w:tc>
          <w:tcPr>
            <w:tcW w:type="dxa" w:w="1493"/>
            <w:vAlign w:val="center"/>
          </w:tcPr>
          <w:p>
            <w:r/>
            <w:r>
              <w:rPr>
                <w:rFonts w:ascii="Malgun Gothic" w:hAnsi="Malgun Gothic" w:eastAsia="Malgun Gothic"/>
                <w:b w:val="0"/>
                <w:sz w:val="16"/>
              </w:rPr>
              <w:t>20,953</w:t>
            </w:r>
          </w:p>
        </w:tc>
        <w:tc>
          <w:tcPr>
            <w:tcW w:type="dxa" w:w="1493"/>
            <w:vAlign w:val="center"/>
          </w:tcPr>
          <w:p>
            <w:r/>
            <w:r>
              <w:rPr>
                <w:rFonts w:ascii="Malgun Gothic" w:hAnsi="Malgun Gothic" w:eastAsia="Malgun Gothic"/>
                <w:b w:val="0"/>
                <w:sz w:val="16"/>
              </w:rPr>
              <w:t>0.717</w:t>
            </w:r>
          </w:p>
        </w:tc>
        <w:tc>
          <w:tcPr>
            <w:tcW w:type="dxa" w:w="1493"/>
            <w:vAlign w:val="center"/>
          </w:tcPr>
          <w:p>
            <w:r/>
            <w:r>
              <w:rPr>
                <w:rFonts w:ascii="Malgun Gothic" w:hAnsi="Malgun Gothic" w:eastAsia="Malgun Gothic"/>
                <w:b w:val="0"/>
                <w:sz w:val="16"/>
              </w:rPr>
              <w:t>0.762</w:t>
            </w:r>
          </w:p>
        </w:tc>
        <w:tc>
          <w:tcPr>
            <w:tcW w:type="dxa" w:w="1493"/>
            <w:vAlign w:val="center"/>
          </w:tcPr>
          <w:p>
            <w:r/>
            <w:r>
              <w:rPr>
                <w:rFonts w:ascii="Malgun Gothic" w:hAnsi="Malgun Gothic" w:eastAsia="Malgun Gothic"/>
                <w:b w:val="0"/>
                <w:sz w:val="16"/>
              </w:rPr>
              <w:t>0.439</w:t>
            </w:r>
          </w:p>
        </w:tc>
        <w:tc>
          <w:tcPr>
            <w:tcW w:type="dxa" w:w="1493"/>
            <w:vAlign w:val="center"/>
          </w:tcPr>
          <w:p>
            <w:r/>
            <w:r>
              <w:rPr>
                <w:rFonts w:ascii="Malgun Gothic" w:hAnsi="Malgun Gothic" w:eastAsia="Malgun Gothic"/>
                <w:b w:val="0"/>
                <w:sz w:val="16"/>
              </w:rPr>
              <w:t>0.959</w:t>
            </w:r>
          </w:p>
        </w:tc>
      </w:tr>
      <w:tr>
        <w:tc>
          <w:tcPr>
            <w:tcW w:type="dxa" w:w="1493"/>
            <w:vAlign w:val="center"/>
          </w:tcPr>
          <w:p>
            <w:r/>
            <w:r>
              <w:rPr>
                <w:rFonts w:ascii="Malgun Gothic" w:hAnsi="Malgun Gothic" w:eastAsia="Malgun Gothic"/>
                <w:b w:val="0"/>
                <w:sz w:val="16"/>
              </w:rPr>
              <w:t>2차전지/에너지</w:t>
            </w:r>
          </w:p>
        </w:tc>
        <w:tc>
          <w:tcPr>
            <w:tcW w:type="dxa" w:w="1493"/>
            <w:vAlign w:val="center"/>
          </w:tcPr>
          <w:p>
            <w:r/>
            <w:r>
              <w:rPr>
                <w:rFonts w:ascii="Malgun Gothic" w:hAnsi="Malgun Gothic" w:eastAsia="Malgun Gothic"/>
                <w:b w:val="0"/>
                <w:sz w:val="16"/>
              </w:rPr>
              <w:t>10</w:t>
            </w:r>
          </w:p>
        </w:tc>
        <w:tc>
          <w:tcPr>
            <w:tcW w:type="dxa" w:w="1493"/>
            <w:vAlign w:val="center"/>
          </w:tcPr>
          <w:p>
            <w:r/>
            <w:r>
              <w:rPr>
                <w:rFonts w:ascii="Malgun Gothic" w:hAnsi="Malgun Gothic" w:eastAsia="Malgun Gothic"/>
                <w:b w:val="0"/>
                <w:sz w:val="16"/>
              </w:rPr>
              <w:t>19,739</w:t>
            </w:r>
          </w:p>
        </w:tc>
        <w:tc>
          <w:tcPr>
            <w:tcW w:type="dxa" w:w="1493"/>
            <w:vAlign w:val="center"/>
          </w:tcPr>
          <w:p>
            <w:r/>
            <w:r>
              <w:rPr>
                <w:rFonts w:ascii="Malgun Gothic" w:hAnsi="Malgun Gothic" w:eastAsia="Malgun Gothic"/>
                <w:b w:val="0"/>
                <w:sz w:val="16"/>
              </w:rPr>
              <w:t>0.709</w:t>
            </w:r>
          </w:p>
        </w:tc>
        <w:tc>
          <w:tcPr>
            <w:tcW w:type="dxa" w:w="1493"/>
            <w:vAlign w:val="center"/>
          </w:tcPr>
          <w:p>
            <w:r/>
            <w:r>
              <w:rPr>
                <w:rFonts w:ascii="Malgun Gothic" w:hAnsi="Malgun Gothic" w:eastAsia="Malgun Gothic"/>
                <w:b w:val="0"/>
                <w:sz w:val="16"/>
              </w:rPr>
              <w:t>0.841</w:t>
            </w:r>
          </w:p>
        </w:tc>
        <w:tc>
          <w:tcPr>
            <w:tcW w:type="dxa" w:w="1493"/>
            <w:vAlign w:val="center"/>
          </w:tcPr>
          <w:p>
            <w:r/>
            <w:r>
              <w:rPr>
                <w:rFonts w:ascii="Malgun Gothic" w:hAnsi="Malgun Gothic" w:eastAsia="Malgun Gothic"/>
                <w:b w:val="0"/>
                <w:sz w:val="16"/>
              </w:rPr>
              <w:t>0.183</w:t>
            </w:r>
          </w:p>
        </w:tc>
        <w:tc>
          <w:tcPr>
            <w:tcW w:type="dxa" w:w="1493"/>
            <w:vAlign w:val="center"/>
          </w:tcPr>
          <w:p>
            <w:r/>
            <w:r>
              <w:rPr>
                <w:rFonts w:ascii="Malgun Gothic" w:hAnsi="Malgun Gothic" w:eastAsia="Malgun Gothic"/>
                <w:b w:val="0"/>
                <w:sz w:val="16"/>
              </w:rPr>
              <w:t>0.945</w:t>
            </w:r>
          </w:p>
        </w:tc>
      </w:tr>
    </w:tbl>
    <w:p>
      <w:pPr>
        <w:pStyle w:val="Heading2"/>
      </w:pPr>
      <w:r>
        <w:t>7.1 선택 주식그룹 분포</w:t>
      </w:r>
    </w:p>
    <w:p>
      <w:pPr>
        <w:jc w:val="center"/>
      </w:pPr>
      <w:r>
        <w:drawing>
          <wp:inline xmlns:a="http://schemas.openxmlformats.org/drawingml/2006/main" xmlns:pic="http://schemas.openxmlformats.org/drawingml/2006/picture">
            <wp:extent cx="5669280" cy="2919489"/>
            <wp:docPr id="5" name="Picture 5"/>
            <wp:cNvGraphicFramePr>
              <a:graphicFrameLocks noChangeAspect="1"/>
            </wp:cNvGraphicFramePr>
            <a:graphic>
              <a:graphicData uri="http://schemas.openxmlformats.org/drawingml/2006/picture">
                <pic:pic>
                  <pic:nvPicPr>
                    <pic:cNvPr id="0" name="fig04_best_group_distribution.png"/>
                    <pic:cNvPicPr/>
                  </pic:nvPicPr>
                  <pic:blipFill>
                    <a:blip r:embed="rId13"/>
                    <a:stretch>
                      <a:fillRect/>
                    </a:stretch>
                  </pic:blipFill>
                  <pic:spPr>
                    <a:xfrm>
                      <a:off x="0" y="0"/>
                      <a:ext cx="5669280" cy="2919489"/>
                    </a:xfrm>
                    <a:prstGeom prst="rect"/>
                  </pic:spPr>
                </pic:pic>
              </a:graphicData>
            </a:graphic>
          </wp:inline>
        </w:drawing>
      </w:r>
    </w:p>
    <w:p>
      <w:pPr>
        <w:jc w:val="center"/>
      </w:pPr>
      <w:r>
        <w:rPr>
          <w:rFonts w:ascii="Malgun Gothic" w:hAnsi="Malgun Gothic" w:eastAsia="Malgun Gothic"/>
          <w:b/>
          <w:sz w:val="16"/>
        </w:rPr>
        <w:t>그림 5. 정책별 best-of-6 선택 주식그룹 분포</w:t>
      </w:r>
    </w:p>
    <w:p>
      <w:pPr>
        <w:pStyle w:val="Heading2"/>
      </w:pPr>
      <w:r>
        <w:t>7.2 정책별 정합 판정</w:t>
      </w:r>
    </w:p>
    <w:p>
      <w:r>
        <w:t>아래 판정표는 50개 정책 각각에 대해 정합 여부를 정책 단위로 표시한다. 전 정책에서 방향 정합 판정이 가능하며, r 막대는 정책별 NLP 누적흐름과 선택 주식그룹 초과수익 CAR의 정합 크기를 나타낸다. 여기서 방향 정합은 두 흐름이 같은 쪽으로 잡혔다는 뜻이고, 정합 강도는 r 값으로 별도 구분한다.</w:t>
      </w:r>
    </w:p>
    <w:p>
      <w:r>
        <w:t>따라서 각 정책은 '방향·강한', '방향·높은', '방향·보통', '방향·약한'처럼 읽는다. P33, P36, P46, P50처럼 r&lt;0.4인 정책은 방향은 같지만 강한 사례로 표현하지 않는다. 웹 화면에서도 해당 정책은 낮은 강도 배지로 표시하는 것이 적절하다.</w:t>
      </w:r>
    </w:p>
    <w:p>
      <w:pPr>
        <w:jc w:val="center"/>
      </w:pPr>
      <w:r>
        <w:drawing>
          <wp:inline xmlns:a="http://schemas.openxmlformats.org/drawingml/2006/main" xmlns:pic="http://schemas.openxmlformats.org/drawingml/2006/picture">
            <wp:extent cx="5852160" cy="3382916"/>
            <wp:docPr id="17" name="Picture 17"/>
            <wp:cNvGraphicFramePr>
              <a:graphicFrameLocks noChangeAspect="1"/>
            </wp:cNvGraphicFramePr>
            <a:graphic>
              <a:graphicData uri="http://schemas.openxmlformats.org/drawingml/2006/picture">
                <pic:pic>
                  <pic:nvPicPr>
                    <pic:cNvPr id="0" name="fig07_policy_alignment_1_semiconductor.png"/>
                    <pic:cNvPicPr/>
                  </pic:nvPicPr>
                  <pic:blipFill>
                    <a:blip r:embed="rId26"/>
                    <a:stretch>
                      <a:fillRect/>
                    </a:stretch>
                  </pic:blipFill>
                  <pic:spPr>
                    <a:xfrm>
                      <a:off x="0" y="0"/>
                      <a:ext cx="5852160" cy="3382916"/>
                    </a:xfrm>
                    <a:prstGeom prst="rect"/>
                  </pic:spPr>
                </pic:pic>
              </a:graphicData>
            </a:graphic>
          </wp:inline>
        </w:drawing>
      </w:r>
    </w:p>
    <w:p>
      <w:pPr>
        <w:jc w:val="center"/>
      </w:pPr>
      <w:r>
        <w:t>그림 6. 반도체 정책별 정합 판정</w:t>
      </w:r>
    </w:p>
    <w:p>
      <w:pPr>
        <w:jc w:val="center"/>
      </w:pPr>
      <w:r>
        <w:drawing>
          <wp:inline xmlns:a="http://schemas.openxmlformats.org/drawingml/2006/main" xmlns:pic="http://schemas.openxmlformats.org/drawingml/2006/picture">
            <wp:extent cx="5852160" cy="3382916"/>
            <wp:docPr id="18" name="Picture 18"/>
            <wp:cNvGraphicFramePr>
              <a:graphicFrameLocks noChangeAspect="1"/>
            </wp:cNvGraphicFramePr>
            <a:graphic>
              <a:graphicData uri="http://schemas.openxmlformats.org/drawingml/2006/picture">
                <pic:pic>
                  <pic:nvPicPr>
                    <pic:cNvPr id="0" name="fig07_policy_alignment_2_finance.png"/>
                    <pic:cNvPicPr/>
                  </pic:nvPicPr>
                  <pic:blipFill>
                    <a:blip r:embed="rId27"/>
                    <a:stretch>
                      <a:fillRect/>
                    </a:stretch>
                  </pic:blipFill>
                  <pic:spPr>
                    <a:xfrm>
                      <a:off x="0" y="0"/>
                      <a:ext cx="5852160" cy="3382916"/>
                    </a:xfrm>
                    <a:prstGeom prst="rect"/>
                  </pic:spPr>
                </pic:pic>
              </a:graphicData>
            </a:graphic>
          </wp:inline>
        </w:drawing>
      </w:r>
    </w:p>
    <w:p>
      <w:pPr>
        <w:jc w:val="center"/>
      </w:pPr>
      <w:r>
        <w:t>그림 7. 금융/증권 정책별 정합 판정</w:t>
      </w:r>
    </w:p>
    <w:p>
      <w:pPr>
        <w:jc w:val="center"/>
      </w:pPr>
      <w:r>
        <w:drawing>
          <wp:inline xmlns:a="http://schemas.openxmlformats.org/drawingml/2006/main" xmlns:pic="http://schemas.openxmlformats.org/drawingml/2006/picture">
            <wp:extent cx="5852160" cy="3382916"/>
            <wp:docPr id="19" name="Picture 19"/>
            <wp:cNvGraphicFramePr>
              <a:graphicFrameLocks noChangeAspect="1"/>
            </wp:cNvGraphicFramePr>
            <a:graphic>
              <a:graphicData uri="http://schemas.openxmlformats.org/drawingml/2006/picture">
                <pic:pic>
                  <pic:nvPicPr>
                    <pic:cNvPr id="0" name="fig07_policy_alignment_3_bio.png"/>
                    <pic:cNvPicPr/>
                  </pic:nvPicPr>
                  <pic:blipFill>
                    <a:blip r:embed="rId28"/>
                    <a:stretch>
                      <a:fillRect/>
                    </a:stretch>
                  </pic:blipFill>
                  <pic:spPr>
                    <a:xfrm>
                      <a:off x="0" y="0"/>
                      <a:ext cx="5852160" cy="3382916"/>
                    </a:xfrm>
                    <a:prstGeom prst="rect"/>
                  </pic:spPr>
                </pic:pic>
              </a:graphicData>
            </a:graphic>
          </wp:inline>
        </w:drawing>
      </w:r>
    </w:p>
    <w:p>
      <w:pPr>
        <w:jc w:val="center"/>
      </w:pPr>
      <w:r>
        <w:t>그림 8. 바이오/제약 정책별 정합 판정</w:t>
      </w:r>
    </w:p>
    <w:p>
      <w:pPr>
        <w:jc w:val="center"/>
      </w:pPr>
      <w:r>
        <w:drawing>
          <wp:inline xmlns:a="http://schemas.openxmlformats.org/drawingml/2006/main" xmlns:pic="http://schemas.openxmlformats.org/drawingml/2006/picture">
            <wp:extent cx="5852160" cy="3382916"/>
            <wp:docPr id="20" name="Picture 20"/>
            <wp:cNvGraphicFramePr>
              <a:graphicFrameLocks noChangeAspect="1"/>
            </wp:cNvGraphicFramePr>
            <a:graphic>
              <a:graphicData uri="http://schemas.openxmlformats.org/drawingml/2006/picture">
                <pic:pic>
                  <pic:nvPicPr>
                    <pic:cNvPr id="0" name="fig07_policy_alignment_4_realestate.png"/>
                    <pic:cNvPicPr/>
                  </pic:nvPicPr>
                  <pic:blipFill>
                    <a:blip r:embed="rId29"/>
                    <a:stretch>
                      <a:fillRect/>
                    </a:stretch>
                  </pic:blipFill>
                  <pic:spPr>
                    <a:xfrm>
                      <a:off x="0" y="0"/>
                      <a:ext cx="5852160" cy="3382916"/>
                    </a:xfrm>
                    <a:prstGeom prst="rect"/>
                  </pic:spPr>
                </pic:pic>
              </a:graphicData>
            </a:graphic>
          </wp:inline>
        </w:drawing>
      </w:r>
    </w:p>
    <w:p>
      <w:pPr>
        <w:jc w:val="center"/>
      </w:pPr>
      <w:r>
        <w:t>그림 9. 부동산/건설 정책별 정합 판정</w:t>
      </w:r>
    </w:p>
    <w:p>
      <w:pPr>
        <w:jc w:val="center"/>
      </w:pPr>
      <w:r>
        <w:drawing>
          <wp:inline xmlns:a="http://schemas.openxmlformats.org/drawingml/2006/main" xmlns:pic="http://schemas.openxmlformats.org/drawingml/2006/picture">
            <wp:extent cx="5852160" cy="3382916"/>
            <wp:docPr id="21" name="Picture 21"/>
            <wp:cNvGraphicFramePr>
              <a:graphicFrameLocks noChangeAspect="1"/>
            </wp:cNvGraphicFramePr>
            <a:graphic>
              <a:graphicData uri="http://schemas.openxmlformats.org/drawingml/2006/picture">
                <pic:pic>
                  <pic:nvPicPr>
                    <pic:cNvPr id="0" name="fig07_policy_alignment_5_energy.png"/>
                    <pic:cNvPicPr/>
                  </pic:nvPicPr>
                  <pic:blipFill>
                    <a:blip r:embed="rId30"/>
                    <a:stretch>
                      <a:fillRect/>
                    </a:stretch>
                  </pic:blipFill>
                  <pic:spPr>
                    <a:xfrm>
                      <a:off x="0" y="0"/>
                      <a:ext cx="5852160" cy="3382916"/>
                    </a:xfrm>
                    <a:prstGeom prst="rect"/>
                  </pic:spPr>
                </pic:pic>
              </a:graphicData>
            </a:graphic>
          </wp:inline>
        </w:drawing>
      </w:r>
    </w:p>
    <w:p>
      <w:pPr>
        <w:jc w:val="center"/>
      </w:pPr>
      <w:r>
        <w:t>그림 10. 2차전지/에너지 정책별 정합 판정</w:t>
      </w:r>
    </w:p>
    <w:p>
      <w:r>
        <w:t>결과 장에서 가장 중요한 숫자는 r이다. r은 NLP 누적흐름과 CAR 흐름이 얼마나 비슷한 모양으로 움직였는지를 보여준다. r이 1에 가까울수록 두 흐름이 비슷하고, 0에 가까울수록 비슷한 정도가 약하다.</w:t>
      </w:r>
    </w:p>
    <w:p>
      <w:r>
        <w:t>다만 r은 시험 점수처럼 단독으로 읽으면 안 된다. 먼저 방향 정합인지 확인하고, 그다음 강한·높은·보통·약한 정합 등급을 함께 봐야 한다. 방향 정합은 두 흐름이 같은 쪽으로 잡혔다는 뜻이고, 정합 강도는 r 값이 얼마나 큰지를 뜻한다.</w:t>
      </w:r>
    </w:p>
    <w:p>
      <w:r>
        <w:t>특히 P33 문케어 보장성 강화대책, P36 코로나19 예방접종 개시, P50 그린뉴딜, P46 미국 IRA는 약한 정합이다. 이 정책들은 결과에서 제외할 필요는 없지만, 강한 정합 사례처럼 소개하면 안 된다. 보고서와 웹 화면 모두에서 낮은 강도 표시가 필요하다.</w:t>
      </w:r>
    </w:p>
    <w:p>
      <w:pPr>
        <w:pStyle w:val="Heading1"/>
      </w:pPr>
      <w:r>
        <w:t>8. 대표 정책 및 50개 정책 시각화</w:t>
      </w:r>
    </w:p>
    <w:p>
      <w:r>
        <w:rPr>
          <w:rFonts w:ascii="Malgun Gothic" w:hAnsi="Malgun Gothic" w:eastAsia="Malgun Gothic"/>
        </w:rPr>
        <w:t>대표 정책 차트는 HTML과 같은 이중축 방식으로 표시했다. 파란 선은 NLP 누적흐름, 빨간 선은 초과수익 CAR이다.</w:t>
      </w:r>
    </w:p>
    <w:p>
      <w:pPr>
        <w:jc w:val="center"/>
      </w:pPr>
      <w:r>
        <w:drawing>
          <wp:inline xmlns:a="http://schemas.openxmlformats.org/drawingml/2006/main" xmlns:pic="http://schemas.openxmlformats.org/drawingml/2006/picture">
            <wp:extent cx="5715000" cy="2440437"/>
            <wp:docPr id="6" name="Picture 6"/>
            <wp:cNvGraphicFramePr>
              <a:graphicFrameLocks noChangeAspect="1"/>
            </wp:cNvGraphicFramePr>
            <a:graphic>
              <a:graphicData uri="http://schemas.openxmlformats.org/drawingml/2006/picture">
                <pic:pic>
                  <pic:nvPicPr>
                    <pic:cNvPr id="0" name="fig_rep_08.png"/>
                    <pic:cNvPicPr/>
                  </pic:nvPicPr>
                  <pic:blipFill>
                    <a:blip r:embed="rId14"/>
                    <a:stretch>
                      <a:fillRect/>
                    </a:stretch>
                  </pic:blipFill>
                  <pic:spPr>
                    <a:xfrm>
                      <a:off x="0" y="0"/>
                      <a:ext cx="5715000" cy="2440437"/>
                    </a:xfrm>
                    <a:prstGeom prst="rect"/>
                  </pic:spPr>
                </pic:pic>
              </a:graphicData>
            </a:graphic>
          </wp:inline>
        </w:drawing>
      </w:r>
    </w:p>
    <w:p>
      <w:pPr>
        <w:jc w:val="center"/>
      </w:pPr>
      <w:r>
        <w:rPr>
          <w:rFonts w:ascii="Malgun Gothic" w:hAnsi="Malgun Gothic" w:eastAsia="Malgun Gothic"/>
          <w:b/>
          <w:sz w:val="16"/>
        </w:rPr>
        <w:t>대표 정책 예시: fig_rep_08.png</w:t>
      </w:r>
    </w:p>
    <w:p>
      <w:pPr>
        <w:jc w:val="center"/>
      </w:pPr>
      <w:r>
        <w:drawing>
          <wp:inline xmlns:a="http://schemas.openxmlformats.org/drawingml/2006/main" xmlns:pic="http://schemas.openxmlformats.org/drawingml/2006/picture">
            <wp:extent cx="5715000" cy="2442202"/>
            <wp:docPr id="7" name="Picture 7"/>
            <wp:cNvGraphicFramePr>
              <a:graphicFrameLocks noChangeAspect="1"/>
            </wp:cNvGraphicFramePr>
            <a:graphic>
              <a:graphicData uri="http://schemas.openxmlformats.org/drawingml/2006/picture">
                <pic:pic>
                  <pic:nvPicPr>
                    <pic:cNvPr id="0" name="fig_rep_17.png"/>
                    <pic:cNvPicPr/>
                  </pic:nvPicPr>
                  <pic:blipFill>
                    <a:blip r:embed="rId15"/>
                    <a:stretch>
                      <a:fillRect/>
                    </a:stretch>
                  </pic:blipFill>
                  <pic:spPr>
                    <a:xfrm>
                      <a:off x="0" y="0"/>
                      <a:ext cx="5715000" cy="2442202"/>
                    </a:xfrm>
                    <a:prstGeom prst="rect"/>
                  </pic:spPr>
                </pic:pic>
              </a:graphicData>
            </a:graphic>
          </wp:inline>
        </w:drawing>
      </w:r>
    </w:p>
    <w:p>
      <w:pPr>
        <w:jc w:val="center"/>
      </w:pPr>
      <w:r>
        <w:rPr>
          <w:rFonts w:ascii="Malgun Gothic" w:hAnsi="Malgun Gothic" w:eastAsia="Malgun Gothic"/>
          <w:b/>
          <w:sz w:val="16"/>
        </w:rPr>
        <w:t>대표 정책 예시: fig_rep_17.png</w:t>
      </w:r>
    </w:p>
    <w:p>
      <w:pPr>
        <w:jc w:val="center"/>
      </w:pPr>
      <w:r>
        <w:drawing>
          <wp:inline xmlns:a="http://schemas.openxmlformats.org/drawingml/2006/main" xmlns:pic="http://schemas.openxmlformats.org/drawingml/2006/picture">
            <wp:extent cx="5715000" cy="2440437"/>
            <wp:docPr id="8" name="Picture 8"/>
            <wp:cNvGraphicFramePr>
              <a:graphicFrameLocks noChangeAspect="1"/>
            </wp:cNvGraphicFramePr>
            <a:graphic>
              <a:graphicData uri="http://schemas.openxmlformats.org/drawingml/2006/picture">
                <pic:pic>
                  <pic:nvPicPr>
                    <pic:cNvPr id="0" name="fig_rep_35.png"/>
                    <pic:cNvPicPr/>
                  </pic:nvPicPr>
                  <pic:blipFill>
                    <a:blip r:embed="rId16"/>
                    <a:stretch>
                      <a:fillRect/>
                    </a:stretch>
                  </pic:blipFill>
                  <pic:spPr>
                    <a:xfrm>
                      <a:off x="0" y="0"/>
                      <a:ext cx="5715000" cy="2440437"/>
                    </a:xfrm>
                    <a:prstGeom prst="rect"/>
                  </pic:spPr>
                </pic:pic>
              </a:graphicData>
            </a:graphic>
          </wp:inline>
        </w:drawing>
      </w:r>
    </w:p>
    <w:p>
      <w:pPr>
        <w:jc w:val="center"/>
      </w:pPr>
      <w:r>
        <w:rPr>
          <w:rFonts w:ascii="Malgun Gothic" w:hAnsi="Malgun Gothic" w:eastAsia="Malgun Gothic"/>
          <w:b/>
          <w:sz w:val="16"/>
        </w:rPr>
        <w:t>대표 정책 예시: fig_rep_35.png</w:t>
      </w:r>
    </w:p>
    <w:p>
      <w:pPr>
        <w:jc w:val="center"/>
      </w:pPr>
      <w:r>
        <w:drawing>
          <wp:inline xmlns:a="http://schemas.openxmlformats.org/drawingml/2006/main" xmlns:pic="http://schemas.openxmlformats.org/drawingml/2006/picture">
            <wp:extent cx="5715000" cy="2442202"/>
            <wp:docPr id="9" name="Picture 9"/>
            <wp:cNvGraphicFramePr>
              <a:graphicFrameLocks noChangeAspect="1"/>
            </wp:cNvGraphicFramePr>
            <a:graphic>
              <a:graphicData uri="http://schemas.openxmlformats.org/drawingml/2006/picture">
                <pic:pic>
                  <pic:nvPicPr>
                    <pic:cNvPr id="0" name="fig_rep_23.png"/>
                    <pic:cNvPicPr/>
                  </pic:nvPicPr>
                  <pic:blipFill>
                    <a:blip r:embed="rId17"/>
                    <a:stretch>
                      <a:fillRect/>
                    </a:stretch>
                  </pic:blipFill>
                  <pic:spPr>
                    <a:xfrm>
                      <a:off x="0" y="0"/>
                      <a:ext cx="5715000" cy="2442202"/>
                    </a:xfrm>
                    <a:prstGeom prst="rect"/>
                  </pic:spPr>
                </pic:pic>
              </a:graphicData>
            </a:graphic>
          </wp:inline>
        </w:drawing>
      </w:r>
    </w:p>
    <w:p>
      <w:pPr>
        <w:jc w:val="center"/>
      </w:pPr>
      <w:r>
        <w:rPr>
          <w:rFonts w:ascii="Malgun Gothic" w:hAnsi="Malgun Gothic" w:eastAsia="Malgun Gothic"/>
          <w:b/>
          <w:sz w:val="16"/>
        </w:rPr>
        <w:t>대표 정책 예시: fig_rep_23.png</w:t>
      </w:r>
    </w:p>
    <w:p>
      <w:pPr>
        <w:jc w:val="center"/>
      </w:pPr>
      <w:r>
        <w:drawing>
          <wp:inline xmlns:a="http://schemas.openxmlformats.org/drawingml/2006/main" xmlns:pic="http://schemas.openxmlformats.org/drawingml/2006/picture">
            <wp:extent cx="5715000" cy="2440437"/>
            <wp:docPr id="10" name="Picture 10"/>
            <wp:cNvGraphicFramePr>
              <a:graphicFrameLocks noChangeAspect="1"/>
            </wp:cNvGraphicFramePr>
            <a:graphic>
              <a:graphicData uri="http://schemas.openxmlformats.org/drawingml/2006/picture">
                <pic:pic>
                  <pic:nvPicPr>
                    <pic:cNvPr id="0" name="fig_rep_41.png"/>
                    <pic:cNvPicPr/>
                  </pic:nvPicPr>
                  <pic:blipFill>
                    <a:blip r:embed="rId18"/>
                    <a:stretch>
                      <a:fillRect/>
                    </a:stretch>
                  </pic:blipFill>
                  <pic:spPr>
                    <a:xfrm>
                      <a:off x="0" y="0"/>
                      <a:ext cx="5715000" cy="2440437"/>
                    </a:xfrm>
                    <a:prstGeom prst="rect"/>
                  </pic:spPr>
                </pic:pic>
              </a:graphicData>
            </a:graphic>
          </wp:inline>
        </w:drawing>
      </w:r>
    </w:p>
    <w:p>
      <w:pPr>
        <w:jc w:val="center"/>
      </w:pPr>
      <w:r>
        <w:rPr>
          <w:rFonts w:ascii="Malgun Gothic" w:hAnsi="Malgun Gothic" w:eastAsia="Malgun Gothic"/>
          <w:b/>
          <w:sz w:val="16"/>
        </w:rPr>
        <w:t>대표 정책 예시: fig_rep_41.png</w:t>
      </w:r>
    </w:p>
    <w:p>
      <w:pPr>
        <w:pStyle w:val="Heading2"/>
      </w:pPr>
      <w:r>
        <w:t>8.1 섹터별 50개 정책 패널</w:t>
      </w:r>
    </w:p>
    <w:p>
      <w:r>
        <w:rPr>
          <w:rFonts w:ascii="Malgun Gothic" w:hAnsi="Malgun Gothic" w:eastAsia="Malgun Gothic"/>
        </w:rPr>
        <w:t>아래 섹터별 패널은 DOCX용 미니차트다. 각 패널은 정책 내 표준화한 NLP 누적흐름과 초과수익 CAR의 형태를 비교한다. 절대값 비교는 HTML 이중축 차트를 기준으로 하고, 본 그림은 흐름의 동행 여부를 빠르게 확인하는 용도다.</w:t>
      </w:r>
    </w:p>
    <w:p>
      <w:pPr>
        <w:pStyle w:val="Heading3"/>
      </w:pPr>
      <w:r>
        <w:t>8.1.1 반도체</w:t>
      </w:r>
    </w:p>
    <w:p>
      <w:pPr>
        <w:jc w:val="center"/>
      </w:pPr>
      <w:r>
        <w:drawing>
          <wp:inline xmlns:a="http://schemas.openxmlformats.org/drawingml/2006/main" xmlns:pic="http://schemas.openxmlformats.org/drawingml/2006/picture">
            <wp:extent cx="6400800" cy="3026264"/>
            <wp:docPr id="11" name="Picture 11"/>
            <wp:cNvGraphicFramePr>
              <a:graphicFrameLocks noChangeAspect="1"/>
            </wp:cNvGraphicFramePr>
            <a:graphic>
              <a:graphicData uri="http://schemas.openxmlformats.org/drawingml/2006/picture">
                <pic:pic>
                  <pic:nvPicPr>
                    <pic:cNvPr id="0" name="fig_sector_panel_1_반도체.png"/>
                    <pic:cNvPicPr/>
                  </pic:nvPicPr>
                  <pic:blipFill>
                    <a:blip r:embed="rId19"/>
                    <a:stretch>
                      <a:fillRect/>
                    </a:stretch>
                  </pic:blipFill>
                  <pic:spPr>
                    <a:xfrm>
                      <a:off x="0" y="0"/>
                      <a:ext cx="6400800" cy="3026264"/>
                    </a:xfrm>
                    <a:prstGeom prst="rect"/>
                  </pic:spPr>
                </pic:pic>
              </a:graphicData>
            </a:graphic>
          </wp:inline>
        </w:drawing>
      </w:r>
    </w:p>
    <w:p>
      <w:pPr>
        <w:jc w:val="center"/>
      </w:pPr>
      <w:r>
        <w:rPr>
          <w:rFonts w:ascii="Malgun Gothic" w:hAnsi="Malgun Gothic" w:eastAsia="Malgun Gothic"/>
          <w:b/>
          <w:sz w:val="16"/>
        </w:rPr>
        <w:t>반도체 10개 정책 NLP-CAR 형태 비교</w:t>
      </w:r>
    </w:p>
    <w:p>
      <w:r>
        <w:br w:type="page"/>
      </w:r>
    </w:p>
    <w:p>
      <w:pPr>
        <w:pStyle w:val="Heading3"/>
      </w:pPr>
      <w:r>
        <w:t>8.1.2 금융/증권</w:t>
      </w:r>
    </w:p>
    <w:p>
      <w:pPr>
        <w:jc w:val="center"/>
      </w:pPr>
      <w:r>
        <w:drawing>
          <wp:inline xmlns:a="http://schemas.openxmlformats.org/drawingml/2006/main" xmlns:pic="http://schemas.openxmlformats.org/drawingml/2006/picture">
            <wp:extent cx="6400800" cy="3026264"/>
            <wp:docPr id="12" name="Picture 12"/>
            <wp:cNvGraphicFramePr>
              <a:graphicFrameLocks noChangeAspect="1"/>
            </wp:cNvGraphicFramePr>
            <a:graphic>
              <a:graphicData uri="http://schemas.openxmlformats.org/drawingml/2006/picture">
                <pic:pic>
                  <pic:nvPicPr>
                    <pic:cNvPr id="0" name="fig_sector_panel_2_금융_증권.png"/>
                    <pic:cNvPicPr/>
                  </pic:nvPicPr>
                  <pic:blipFill>
                    <a:blip r:embed="rId20"/>
                    <a:stretch>
                      <a:fillRect/>
                    </a:stretch>
                  </pic:blipFill>
                  <pic:spPr>
                    <a:xfrm>
                      <a:off x="0" y="0"/>
                      <a:ext cx="6400800" cy="3026264"/>
                    </a:xfrm>
                    <a:prstGeom prst="rect"/>
                  </pic:spPr>
                </pic:pic>
              </a:graphicData>
            </a:graphic>
          </wp:inline>
        </w:drawing>
      </w:r>
    </w:p>
    <w:p>
      <w:pPr>
        <w:jc w:val="center"/>
      </w:pPr>
      <w:r>
        <w:rPr>
          <w:rFonts w:ascii="Malgun Gothic" w:hAnsi="Malgun Gothic" w:eastAsia="Malgun Gothic"/>
          <w:b/>
          <w:sz w:val="16"/>
        </w:rPr>
        <w:t>금융/증권 10개 정책 NLP-CAR 형태 비교</w:t>
      </w:r>
    </w:p>
    <w:p>
      <w:r>
        <w:br w:type="page"/>
      </w:r>
    </w:p>
    <w:p>
      <w:pPr>
        <w:pStyle w:val="Heading3"/>
      </w:pPr>
      <w:r>
        <w:t>8.1.3 바이오/제약</w:t>
      </w:r>
    </w:p>
    <w:p>
      <w:pPr>
        <w:jc w:val="center"/>
      </w:pPr>
      <w:r>
        <w:drawing>
          <wp:inline xmlns:a="http://schemas.openxmlformats.org/drawingml/2006/main" xmlns:pic="http://schemas.openxmlformats.org/drawingml/2006/picture">
            <wp:extent cx="6400800" cy="3026264"/>
            <wp:docPr id="13" name="Picture 13"/>
            <wp:cNvGraphicFramePr>
              <a:graphicFrameLocks noChangeAspect="1"/>
            </wp:cNvGraphicFramePr>
            <a:graphic>
              <a:graphicData uri="http://schemas.openxmlformats.org/drawingml/2006/picture">
                <pic:pic>
                  <pic:nvPicPr>
                    <pic:cNvPr id="0" name="fig_sector_panel_3_바이오_제약.png"/>
                    <pic:cNvPicPr/>
                  </pic:nvPicPr>
                  <pic:blipFill>
                    <a:blip r:embed="rId21"/>
                    <a:stretch>
                      <a:fillRect/>
                    </a:stretch>
                  </pic:blipFill>
                  <pic:spPr>
                    <a:xfrm>
                      <a:off x="0" y="0"/>
                      <a:ext cx="6400800" cy="3026264"/>
                    </a:xfrm>
                    <a:prstGeom prst="rect"/>
                  </pic:spPr>
                </pic:pic>
              </a:graphicData>
            </a:graphic>
          </wp:inline>
        </w:drawing>
      </w:r>
    </w:p>
    <w:p>
      <w:pPr>
        <w:jc w:val="center"/>
      </w:pPr>
      <w:r>
        <w:rPr>
          <w:rFonts w:ascii="Malgun Gothic" w:hAnsi="Malgun Gothic" w:eastAsia="Malgun Gothic"/>
          <w:b/>
          <w:sz w:val="16"/>
        </w:rPr>
        <w:t>바이오/제약 10개 정책 NLP-CAR 형태 비교</w:t>
      </w:r>
    </w:p>
    <w:p>
      <w:r>
        <w:br w:type="page"/>
      </w:r>
    </w:p>
    <w:p>
      <w:pPr>
        <w:pStyle w:val="Heading3"/>
      </w:pPr>
      <w:r>
        <w:t>8.1.4 부동산/건설</w:t>
      </w:r>
    </w:p>
    <w:p>
      <w:pPr>
        <w:jc w:val="center"/>
      </w:pPr>
      <w:r>
        <w:drawing>
          <wp:inline xmlns:a="http://schemas.openxmlformats.org/drawingml/2006/main" xmlns:pic="http://schemas.openxmlformats.org/drawingml/2006/picture">
            <wp:extent cx="6400800" cy="3026264"/>
            <wp:docPr id="14" name="Picture 14"/>
            <wp:cNvGraphicFramePr>
              <a:graphicFrameLocks noChangeAspect="1"/>
            </wp:cNvGraphicFramePr>
            <a:graphic>
              <a:graphicData uri="http://schemas.openxmlformats.org/drawingml/2006/picture">
                <pic:pic>
                  <pic:nvPicPr>
                    <pic:cNvPr id="0" name="fig_sector_panel_4_부동산_건설.png"/>
                    <pic:cNvPicPr/>
                  </pic:nvPicPr>
                  <pic:blipFill>
                    <a:blip r:embed="rId22"/>
                    <a:stretch>
                      <a:fillRect/>
                    </a:stretch>
                  </pic:blipFill>
                  <pic:spPr>
                    <a:xfrm>
                      <a:off x="0" y="0"/>
                      <a:ext cx="6400800" cy="3026264"/>
                    </a:xfrm>
                    <a:prstGeom prst="rect"/>
                  </pic:spPr>
                </pic:pic>
              </a:graphicData>
            </a:graphic>
          </wp:inline>
        </w:drawing>
      </w:r>
    </w:p>
    <w:p>
      <w:pPr>
        <w:jc w:val="center"/>
      </w:pPr>
      <w:r>
        <w:rPr>
          <w:rFonts w:ascii="Malgun Gothic" w:hAnsi="Malgun Gothic" w:eastAsia="Malgun Gothic"/>
          <w:b/>
          <w:sz w:val="16"/>
        </w:rPr>
        <w:t>부동산/건설 10개 정책 NLP-CAR 형태 비교</w:t>
      </w:r>
    </w:p>
    <w:p>
      <w:r>
        <w:br w:type="page"/>
      </w:r>
    </w:p>
    <w:p>
      <w:pPr>
        <w:pStyle w:val="Heading3"/>
      </w:pPr>
      <w:r>
        <w:t>8.1.5 2차전지/에너지</w:t>
      </w:r>
    </w:p>
    <w:p>
      <w:pPr>
        <w:jc w:val="center"/>
      </w:pPr>
      <w:r>
        <w:drawing>
          <wp:inline xmlns:a="http://schemas.openxmlformats.org/drawingml/2006/main" xmlns:pic="http://schemas.openxmlformats.org/drawingml/2006/picture">
            <wp:extent cx="6400800" cy="3026264"/>
            <wp:docPr id="15" name="Picture 15"/>
            <wp:cNvGraphicFramePr>
              <a:graphicFrameLocks noChangeAspect="1"/>
            </wp:cNvGraphicFramePr>
            <a:graphic>
              <a:graphicData uri="http://schemas.openxmlformats.org/drawingml/2006/picture">
                <pic:pic>
                  <pic:nvPicPr>
                    <pic:cNvPr id="0" name="fig_sector_panel_5_2차전지_에너지.png"/>
                    <pic:cNvPicPr/>
                  </pic:nvPicPr>
                  <pic:blipFill>
                    <a:blip r:embed="rId23"/>
                    <a:stretch>
                      <a:fillRect/>
                    </a:stretch>
                  </pic:blipFill>
                  <pic:spPr>
                    <a:xfrm>
                      <a:off x="0" y="0"/>
                      <a:ext cx="6400800" cy="3026264"/>
                    </a:xfrm>
                    <a:prstGeom prst="rect"/>
                  </pic:spPr>
                </pic:pic>
              </a:graphicData>
            </a:graphic>
          </wp:inline>
        </w:drawing>
      </w:r>
    </w:p>
    <w:p>
      <w:pPr>
        <w:jc w:val="center"/>
      </w:pPr>
      <w:r>
        <w:rPr>
          <w:rFonts w:ascii="Malgun Gothic" w:hAnsi="Malgun Gothic" w:eastAsia="Malgun Gothic"/>
          <w:b/>
          <w:sz w:val="16"/>
        </w:rPr>
        <w:t>2차전지/에너지 10개 정책 NLP-CAR 형태 비교</w:t>
      </w:r>
    </w:p>
    <w:p>
      <w:r>
        <w:t>대표 정책 차트는 파란 선과 빨간 선을 함께 보여준다. 파란 선은 뉴스의 NLP 누적흐름이고, 빨간 선은 정책 관련 주식그룹의 CAR다. 두 선의 숫자 크기를 직접 비교하는 것이 아니라, 시간에 따라 올라가고 내려가는 모양이 비슷한지를 본다.</w:t>
      </w:r>
    </w:p>
    <w:p>
      <w:r>
        <w:t>섹터별 50개 정책 패널은 작은 그림을 한 번에 보여주는 요약판이다. 각 정책의 세부 수치를 정확히 읽는 용도라기보다, 섹터 안의 10개 정책이 대체로 어떤 흐름을 보이는지 빠르게 비교하기 위한 그림이다.</w:t>
      </w:r>
    </w:p>
    <w:p>
      <w:r>
        <w:t>정확한 정책별 수치와 등급은 7.2 정책별 정합 판정표와 데이터 파일을 기준으로 확인한다. 패널 그림은 흐름의 형태를 빠르게 보는 보조 시각화로 이해하면 된다.</w:t>
      </w:r>
    </w:p>
    <w:p>
      <w:pPr>
        <w:pStyle w:val="Heading1"/>
      </w:pPr>
      <w:r>
        <w:t>9. 그레인저 선행성 검정(계약서상 인과검정)</w:t>
      </w:r>
    </w:p>
    <w:p>
      <w:r>
        <w:t>그레인저 검정은 계약서상 인과검정 항목에 대응하는 검정 산출물로 구현 완료했다. 기사 논조 또는 NLP 신호와 시장 반응의 시차 구조를 정책별·섹터별로 점검할 수 있어, 보도와 웹 방법론 설명에 활용 가능하다.</w:t>
      </w:r>
    </w:p>
    <w:p>
      <w:pPr>
        <w:pStyle w:val="ListBullet"/>
      </w:pPr>
      <w:r>
        <w:rPr>
          <w:rFonts w:ascii="Malgun Gothic" w:hAnsi="Malgun Gothic" w:eastAsia="Malgun Gothic"/>
        </w:rPr>
        <w:t>누적 NLP/CAR 계열은 정합 시연용으로 사용하고, 그레인저 검정에는 일별 원계열을 사용했다.</w:t>
      </w:r>
    </w:p>
    <w:p>
      <w:pPr>
        <w:pStyle w:val="ListBullet"/>
      </w:pPr>
      <w:r>
        <w:rPr>
          <w:rFonts w:ascii="Malgun Gothic" w:hAnsi="Malgun Gothic" w:eastAsia="Malgun Gothic"/>
        </w:rPr>
        <w:t>종속변수는 일별 정책주 초과수익으로 설정했다.</w:t>
      </w:r>
    </w:p>
    <w:p>
      <w:pPr>
        <w:pStyle w:val="ListBullet"/>
      </w:pPr>
      <w:r>
        <w:rPr>
          <w:rFonts w:ascii="Malgun Gothic" w:hAnsi="Malgun Gothic" w:eastAsia="Malgun Gothic"/>
        </w:rPr>
        <w:t>설명변수는 일별 NLP 신호의 과거값으로 설정했다.</w:t>
      </w:r>
    </w:p>
    <w:p>
      <w:pPr>
        <w:pStyle w:val="ListBullet"/>
      </w:pPr>
      <w:r>
        <w:rPr>
          <w:rFonts w:ascii="Malgun Gothic" w:hAnsi="Malgun Gothic" w:eastAsia="Malgun Gothic"/>
        </w:rPr>
        <w:t>정책 고정효과와 자기과거수익을 통제한 풀드 패널 검정을 병행했다.</w:t>
      </w:r>
    </w:p>
    <w:p>
      <w:pPr>
        <w:pStyle w:val="ListBullet"/>
      </w:pPr>
      <w:r>
        <w:t>50개 정책을 동시에 다루는 구조를 반영해 다중검정 관리 절차를 적용했다.</w:t>
      </w:r>
    </w:p>
    <w:p>
      <w:pPr>
        <w:jc w:val="center"/>
      </w:pPr>
      <w:r>
        <w:drawing>
          <wp:inline xmlns:a="http://schemas.openxmlformats.org/drawingml/2006/main" xmlns:pic="http://schemas.openxmlformats.org/drawingml/2006/picture">
            <wp:extent cx="5852160" cy="2263974"/>
            <wp:docPr id="16" name="Picture 16"/>
            <wp:cNvGraphicFramePr>
              <a:graphicFrameLocks noChangeAspect="1"/>
            </wp:cNvGraphicFramePr>
            <a:graphic>
              <a:graphicData uri="http://schemas.openxmlformats.org/drawingml/2006/picture">
                <pic:pic>
                  <pic:nvPicPr>
                    <pic:cNvPr id="0" name="fig05_granger_framework_external.png"/>
                    <pic:cNvPicPr/>
                  </pic:nvPicPr>
                  <pic:blipFill>
                    <a:blip r:embed="rId25"/>
                    <a:stretch>
                      <a:fillRect/>
                    </a:stretch>
                  </pic:blipFill>
                  <pic:spPr>
                    <a:xfrm>
                      <a:off x="0" y="0"/>
                      <a:ext cx="5852160" cy="2263974"/>
                    </a:xfrm>
                    <a:prstGeom prst="rect"/>
                  </pic:spPr>
                </pic:pic>
              </a:graphicData>
            </a:graphic>
          </wp:inline>
        </w:drawing>
      </w:r>
    </w:p>
    <w:p>
      <w:pPr>
        <w:jc w:val="center"/>
      </w:pPr>
      <w:r>
        <w:t>그림 11. 그레인저 선행성 검정 체계</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tcPr>
          <w:p>
            <w:r>
              <w:t>검정 축</w:t>
            </w:r>
          </w:p>
        </w:tc>
        <w:tc>
          <w:tcPr>
            <w:tcW w:type="dxa" w:w="2091"/>
            <w:vAlign w:val="center"/>
          </w:tcPr>
          <w:p>
            <w:r>
              <w:t>적용 방식</w:t>
            </w:r>
          </w:p>
        </w:tc>
        <w:tc>
          <w:tcPr>
            <w:tcW w:type="dxa" w:w="2091"/>
            <w:vAlign w:val="center"/>
          </w:tcPr>
          <w:p>
            <w:r>
              <w:t>산출물</w:t>
            </w:r>
          </w:p>
        </w:tc>
        <w:tc>
          <w:tcPr>
            <w:tcW w:type="dxa" w:w="2091"/>
            <w:vAlign w:val="center"/>
          </w:tcPr>
          <w:p>
            <w:r>
              <w:t>활용</w:t>
            </w:r>
          </w:p>
        </w:tc>
        <w:tc>
          <w:tcPr>
            <w:tcW w:type="dxa" w:w="2091"/>
            <w:vAlign w:val="center"/>
          </w:tcPr>
          <w:p>
            <w:r>
              <w:t>비고</w:t>
            </w:r>
          </w:p>
        </w:tc>
      </w:tr>
      <w:tr>
        <w:tc>
          <w:tcPr>
            <w:tcW w:type="dxa" w:w="2091"/>
            <w:vAlign w:val="center"/>
          </w:tcPr>
          <w:p>
            <w:r>
              <w:t>정책별 시차 검정</w:t>
            </w:r>
          </w:p>
        </w:tc>
        <w:tc>
          <w:tcPr>
            <w:tcW w:type="dxa" w:w="2091"/>
            <w:vAlign w:val="center"/>
          </w:tcPr>
          <w:p>
            <w:r>
              <w:t>일별 NLP 과거값과 일별 초과수익 비교</w:t>
            </w:r>
          </w:p>
        </w:tc>
        <w:tc>
          <w:tcPr>
            <w:tcW w:type="dxa" w:w="2091"/>
            <w:vAlign w:val="center"/>
          </w:tcPr>
          <w:p>
            <w:r>
              <w:t>out/granger_sector_recipe_policy.csv</w:t>
            </w:r>
          </w:p>
        </w:tc>
        <w:tc>
          <w:tcPr>
            <w:tcW w:type="dxa" w:w="2091"/>
            <w:vAlign w:val="center"/>
          </w:tcPr>
          <w:p>
            <w:r>
              <w:t>정책별 선행성 구조 점검</w:t>
            </w:r>
          </w:p>
        </w:tc>
        <w:tc>
          <w:tcPr>
            <w:tcW w:type="dxa" w:w="2091"/>
            <w:vAlign w:val="center"/>
          </w:tcPr>
          <w:p>
            <w:r>
              <w:t>완료</w:t>
            </w:r>
          </w:p>
        </w:tc>
      </w:tr>
      <w:tr>
        <w:tc>
          <w:tcPr>
            <w:tcW w:type="dxa" w:w="2091"/>
            <w:vAlign w:val="center"/>
          </w:tcPr>
          <w:p>
            <w:r>
              <w:t>섹터 패널 검정</w:t>
            </w:r>
          </w:p>
        </w:tc>
        <w:tc>
          <w:tcPr>
            <w:tcW w:type="dxa" w:w="2091"/>
            <w:vAlign w:val="center"/>
          </w:tcPr>
          <w:p>
            <w:r>
              <w:t>정책 고정효과와 자기과거수익 통제</w:t>
            </w:r>
          </w:p>
        </w:tc>
        <w:tc>
          <w:tcPr>
            <w:tcW w:type="dxa" w:w="2091"/>
            <w:vAlign w:val="center"/>
          </w:tcPr>
          <w:p>
            <w:r>
              <w:t>out/granger_sector_recipe_panel.csv</w:t>
            </w:r>
          </w:p>
        </w:tc>
        <w:tc>
          <w:tcPr>
            <w:tcW w:type="dxa" w:w="2091"/>
            <w:vAlign w:val="center"/>
          </w:tcPr>
          <w:p>
            <w:r>
              <w:t>섹터별 반응틀 검정</w:t>
            </w:r>
          </w:p>
        </w:tc>
        <w:tc>
          <w:tcPr>
            <w:tcW w:type="dxa" w:w="2091"/>
            <w:vAlign w:val="center"/>
          </w:tcPr>
          <w:p>
            <w:r>
              <w:t>완료</w:t>
            </w:r>
          </w:p>
        </w:tc>
      </w:tr>
      <w:tr>
        <w:tc>
          <w:tcPr>
            <w:tcW w:type="dxa" w:w="2091"/>
            <w:vAlign w:val="center"/>
          </w:tcPr>
          <w:p>
            <w:r>
              <w:t>다중검정 관리</w:t>
            </w:r>
          </w:p>
        </w:tc>
        <w:tc>
          <w:tcPr>
            <w:tcW w:type="dxa" w:w="2091"/>
            <w:vAlign w:val="center"/>
          </w:tcPr>
          <w:p>
            <w:r>
              <w:t>50개 정책 동시 검정 구조 반영</w:t>
            </w:r>
          </w:p>
        </w:tc>
        <w:tc>
          <w:tcPr>
            <w:tcW w:type="dxa" w:w="2091"/>
            <w:vAlign w:val="center"/>
          </w:tcPr>
          <w:p>
            <w:r>
              <w:t>out/granger_sector_recipe_summary.txt</w:t>
            </w:r>
          </w:p>
        </w:tc>
        <w:tc>
          <w:tcPr>
            <w:tcW w:type="dxa" w:w="2091"/>
            <w:vAlign w:val="center"/>
          </w:tcPr>
          <w:p>
            <w:r>
              <w:t>검수 기준 관리</w:t>
            </w:r>
          </w:p>
        </w:tc>
        <w:tc>
          <w:tcPr>
            <w:tcW w:type="dxa" w:w="2091"/>
            <w:vAlign w:val="center"/>
          </w:tcPr>
          <w:p>
            <w:r>
              <w:t>완료</w:t>
            </w:r>
          </w:p>
        </w:tc>
      </w:tr>
      <w:tr>
        <w:tc>
          <w:tcPr>
            <w:tcW w:type="dxa" w:w="2091"/>
            <w:vAlign w:val="center"/>
          </w:tcPr>
          <w:p>
            <w:r>
              <w:t>보조 검정</w:t>
            </w:r>
          </w:p>
        </w:tc>
        <w:tc>
          <w:tcPr>
            <w:tcW w:type="dxa" w:w="2091"/>
            <w:vAlign w:val="center"/>
          </w:tcPr>
          <w:p>
            <w:r>
              <w:t>기본 방향 및 주목도-변동성 점검</w:t>
            </w:r>
          </w:p>
        </w:tc>
        <w:tc>
          <w:tcPr>
            <w:tcW w:type="dxa" w:w="2091"/>
            <w:vAlign w:val="center"/>
          </w:tcPr>
          <w:p>
            <w:r>
              <w:t>out/granger_per_policy.csv, out/granger_magnitude.csv</w:t>
            </w:r>
          </w:p>
        </w:tc>
        <w:tc>
          <w:tcPr>
            <w:tcW w:type="dxa" w:w="2091"/>
            <w:vAlign w:val="center"/>
          </w:tcPr>
          <w:p>
            <w:r>
              <w:t>분석 범위 확장</w:t>
            </w:r>
          </w:p>
        </w:tc>
        <w:tc>
          <w:tcPr>
            <w:tcW w:type="dxa" w:w="2091"/>
            <w:vAlign w:val="center"/>
          </w:tcPr>
          <w:p>
            <w:r>
              <w:t>완료</w:t>
            </w:r>
          </w:p>
        </w:tc>
      </w:tr>
    </w:tbl>
    <w:p>
      <w:r>
        <w:t>그레인저 검정은 이름은 어렵지만 질문은 단순하다. '뉴스 흐름을 먼저 보면, 뒤따르는 주식 초과수익 흐름을 설명하는 데 도움이 되는가'를 점검하는 절차다. 계약서상 인과검정 항목에 대응하지만, 보고서 해석에서는 선행성 진단으로 다룬다.</w:t>
      </w:r>
    </w:p>
    <w:p>
      <w:r>
        <w:t>이 검정은 '뉴스가 주가의 원인임을 증명했다'는 뜻이 아니다. 시간상 앞뒤 관계와 설명 가능성을 점검하는 보조 분석이다. 따라서 보도 문구에서는 인과 증명보다 'NLP 반응, CAR 정합, 선행성 진단을 결합해 시장 반응 흐름을 점검했다'고 쓰는 것이 적절하다.</w:t>
      </w:r>
    </w:p>
    <w:p>
      <w:r>
        <w:t>누적형 NLP/CAR 선은 웹 시각화에 쓰고, 그레인저 검정에는 일별 원계열을 썼다. 시각화용 데이터와 검정용 데이터의 목적이 다르기 때문에 이 구분을 유지해야 한다.</w:t>
      </w:r>
    </w:p>
    <w:p>
      <w:pPr>
        <w:pStyle w:val="Heading1"/>
      </w:pPr>
      <w:r>
        <w:t>10. 산출물 및 데이터 명세</w:t>
      </w:r>
    </w:p>
    <w:p>
      <w:r>
        <w:t>현재 납품은 CSV/JSON/TXT/HTML/DOCX로 구성해 계약상 데이터셋·결과보고서 과업을 수행 가능한 형태로 구현했다. 웹 제작에는 `plot_series`, `policy_alignment`, `sector_recipe` 기반 JSON 산출물을 바로 사용할 수 있다.</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tcPr>
          <w:p>
            <w:r/>
            <w:r>
              <w:rPr>
                <w:rFonts w:ascii="Malgun Gothic" w:hAnsi="Malgun Gothic" w:eastAsia="Malgun Gothic"/>
                <w:b/>
                <w:sz w:val="16"/>
              </w:rPr>
              <w:t>파일</w:t>
            </w:r>
          </w:p>
        </w:tc>
        <w:tc>
          <w:tcPr>
            <w:tcW w:type="dxa" w:w="2091"/>
            <w:vAlign w:val="center"/>
          </w:tcPr>
          <w:p>
            <w:r/>
            <w:r>
              <w:rPr>
                <w:rFonts w:ascii="Malgun Gothic" w:hAnsi="Malgun Gothic" w:eastAsia="Malgun Gothic"/>
                <w:b/>
                <w:sz w:val="16"/>
              </w:rPr>
              <w:t>행</w:t>
            </w:r>
          </w:p>
        </w:tc>
        <w:tc>
          <w:tcPr>
            <w:tcW w:type="dxa" w:w="2091"/>
            <w:vAlign w:val="center"/>
          </w:tcPr>
          <w:p>
            <w:r/>
            <w:r>
              <w:rPr>
                <w:rFonts w:ascii="Malgun Gothic" w:hAnsi="Malgun Gothic" w:eastAsia="Malgun Gothic"/>
                <w:b/>
                <w:sz w:val="16"/>
              </w:rPr>
              <w:t>열</w:t>
            </w:r>
          </w:p>
        </w:tc>
        <w:tc>
          <w:tcPr>
            <w:tcW w:type="dxa" w:w="2091"/>
            <w:vAlign w:val="center"/>
          </w:tcPr>
          <w:p>
            <w:r/>
            <w:r>
              <w:rPr>
                <w:rFonts w:ascii="Malgun Gothic" w:hAnsi="Malgun Gothic" w:eastAsia="Malgun Gothic"/>
                <w:b/>
                <w:sz w:val="16"/>
              </w:rPr>
              <w:t>크기(byte)</w:t>
            </w:r>
          </w:p>
        </w:tc>
        <w:tc>
          <w:tcPr>
            <w:tcW w:type="dxa" w:w="2091"/>
            <w:vAlign w:val="center"/>
          </w:tcPr>
          <w:p>
            <w:r/>
            <w:r>
              <w:rPr>
                <w:rFonts w:ascii="Malgun Gothic" w:hAnsi="Malgun Gothic" w:eastAsia="Malgun Gothic"/>
                <w:b/>
                <w:sz w:val="16"/>
              </w:rPr>
              <w:t>용도</w:t>
            </w:r>
          </w:p>
        </w:tc>
      </w:tr>
      <w:tr>
        <w:tc>
          <w:tcPr>
            <w:tcW w:type="dxa" w:w="2091"/>
            <w:vAlign w:val="center"/>
          </w:tcPr>
          <w:p>
            <w:r/>
            <w:r>
              <w:rPr>
                <w:rFonts w:ascii="Malgun Gothic" w:hAnsi="Malgun Gothic" w:eastAsia="Malgun Gothic"/>
                <w:b w:val="0"/>
                <w:sz w:val="16"/>
              </w:rPr>
              <w:t>out/nlp_flow_daily.csv</w:t>
            </w:r>
          </w:p>
        </w:tc>
        <w:tc>
          <w:tcPr>
            <w:tcW w:type="dxa" w:w="2091"/>
            <w:vAlign w:val="center"/>
          </w:tcPr>
          <w:p>
            <w:r/>
            <w:r>
              <w:rPr>
                <w:rFonts w:ascii="Malgun Gothic" w:hAnsi="Malgun Gothic" w:eastAsia="Malgun Gothic"/>
                <w:b w:val="0"/>
                <w:sz w:val="16"/>
              </w:rPr>
              <w:t>3050</w:t>
            </w:r>
          </w:p>
        </w:tc>
        <w:tc>
          <w:tcPr>
            <w:tcW w:type="dxa" w:w="2091"/>
            <w:vAlign w:val="center"/>
          </w:tcPr>
          <w:p>
            <w:r/>
            <w:r>
              <w:rPr>
                <w:rFonts w:ascii="Malgun Gothic" w:hAnsi="Malgun Gothic" w:eastAsia="Malgun Gothic"/>
                <w:b w:val="0"/>
                <w:sz w:val="16"/>
              </w:rPr>
              <w:t>9</w:t>
            </w:r>
          </w:p>
        </w:tc>
        <w:tc>
          <w:tcPr>
            <w:tcW w:type="dxa" w:w="2091"/>
            <w:vAlign w:val="center"/>
          </w:tcPr>
          <w:p>
            <w:r/>
            <w:r>
              <w:rPr>
                <w:rFonts w:ascii="Malgun Gothic" w:hAnsi="Malgun Gothic" w:eastAsia="Malgun Gothic"/>
                <w:b w:val="0"/>
                <w:sz w:val="16"/>
              </w:rPr>
              <w:t>288,093</w:t>
            </w:r>
          </w:p>
        </w:tc>
        <w:tc>
          <w:tcPr>
            <w:tcW w:type="dxa" w:w="2091"/>
            <w:vAlign w:val="center"/>
          </w:tcPr>
          <w:p>
            <w:r/>
            <w:r>
              <w:rPr>
                <w:rFonts w:ascii="Malgun Gothic" w:hAnsi="Malgun Gothic" w:eastAsia="Malgun Gothic"/>
                <w:b w:val="0"/>
                <w:sz w:val="16"/>
              </w:rPr>
              <w:t>정책×일자별 NLP 흐름 데이터</w:t>
            </w:r>
          </w:p>
        </w:tc>
      </w:tr>
      <w:tr>
        <w:tc>
          <w:tcPr>
            <w:tcW w:type="dxa" w:w="2091"/>
            <w:vAlign w:val="center"/>
          </w:tcPr>
          <w:p>
            <w:r/>
            <w:r>
              <w:rPr>
                <w:rFonts w:ascii="Malgun Gothic" w:hAnsi="Malgun Gothic" w:eastAsia="Malgun Gothic"/>
                <w:b w:val="0"/>
                <w:sz w:val="16"/>
              </w:rPr>
              <w:t>out/sector_recipe.csv</w:t>
            </w:r>
          </w:p>
        </w:tc>
        <w:tc>
          <w:tcPr>
            <w:tcW w:type="dxa" w:w="2091"/>
            <w:vAlign w:val="center"/>
          </w:tcPr>
          <w:p>
            <w:r/>
            <w:r>
              <w:rPr>
                <w:rFonts w:ascii="Malgun Gothic" w:hAnsi="Malgun Gothic" w:eastAsia="Malgun Gothic"/>
                <w:b w:val="0"/>
                <w:sz w:val="16"/>
              </w:rPr>
              <w:t>5</w:t>
            </w:r>
          </w:p>
        </w:tc>
        <w:tc>
          <w:tcPr>
            <w:tcW w:type="dxa" w:w="2091"/>
            <w:vAlign w:val="center"/>
          </w:tcPr>
          <w:p>
            <w:r/>
            <w:r>
              <w:rPr>
                <w:rFonts w:ascii="Malgun Gothic" w:hAnsi="Malgun Gothic" w:eastAsia="Malgun Gothic"/>
                <w:b w:val="0"/>
                <w:sz w:val="16"/>
              </w:rPr>
              <w:t>6</w:t>
            </w:r>
          </w:p>
        </w:tc>
        <w:tc>
          <w:tcPr>
            <w:tcW w:type="dxa" w:w="2091"/>
            <w:vAlign w:val="center"/>
          </w:tcPr>
          <w:p>
            <w:r/>
            <w:r>
              <w:rPr>
                <w:rFonts w:ascii="Malgun Gothic" w:hAnsi="Malgun Gothic" w:eastAsia="Malgun Gothic"/>
                <w:b w:val="0"/>
                <w:sz w:val="16"/>
              </w:rPr>
              <w:t>332</w:t>
            </w:r>
          </w:p>
        </w:tc>
        <w:tc>
          <w:tcPr>
            <w:tcW w:type="dxa" w:w="2091"/>
            <w:vAlign w:val="center"/>
          </w:tcPr>
          <w:p>
            <w:r/>
            <w:r>
              <w:rPr>
                <w:rFonts w:ascii="Malgun Gothic" w:hAnsi="Malgun Gothic" w:eastAsia="Malgun Gothic"/>
                <w:b w:val="0"/>
                <w:sz w:val="16"/>
              </w:rPr>
              <w:t>섹터별 NLP 기준표</w:t>
            </w:r>
          </w:p>
        </w:tc>
      </w:tr>
      <w:tr>
        <w:tc>
          <w:tcPr>
            <w:tcW w:type="dxa" w:w="2091"/>
            <w:vAlign w:val="center"/>
          </w:tcPr>
          <w:p>
            <w:r/>
            <w:r>
              <w:rPr>
                <w:rFonts w:ascii="Malgun Gothic" w:hAnsi="Malgun Gothic" w:eastAsia="Malgun Gothic"/>
                <w:b w:val="0"/>
                <w:sz w:val="16"/>
              </w:rPr>
              <w:t>out/policy_alignment.csv</w:t>
            </w:r>
          </w:p>
        </w:tc>
        <w:tc>
          <w:tcPr>
            <w:tcW w:type="dxa" w:w="2091"/>
            <w:vAlign w:val="center"/>
          </w:tcPr>
          <w:p>
            <w:r/>
            <w:r>
              <w:rPr>
                <w:rFonts w:ascii="Malgun Gothic" w:hAnsi="Malgun Gothic" w:eastAsia="Malgun Gothic"/>
                <w:b w:val="0"/>
                <w:sz w:val="16"/>
              </w:rPr>
              <w:t>50</w:t>
            </w:r>
          </w:p>
        </w:tc>
        <w:tc>
          <w:tcPr>
            <w:tcW w:type="dxa" w:w="2091"/>
            <w:vAlign w:val="center"/>
          </w:tcPr>
          <w:p>
            <w:r/>
            <w:r>
              <w:rPr>
                <w:rFonts w:ascii="Malgun Gothic" w:hAnsi="Malgun Gothic" w:eastAsia="Malgun Gothic"/>
                <w:b w:val="0"/>
                <w:sz w:val="16"/>
              </w:rPr>
              <w:t>10</w:t>
            </w:r>
          </w:p>
        </w:tc>
        <w:tc>
          <w:tcPr>
            <w:tcW w:type="dxa" w:w="2091"/>
            <w:vAlign w:val="center"/>
          </w:tcPr>
          <w:p>
            <w:r/>
            <w:r>
              <w:rPr>
                <w:rFonts w:ascii="Malgun Gothic" w:hAnsi="Malgun Gothic" w:eastAsia="Malgun Gothic"/>
                <w:b w:val="0"/>
                <w:sz w:val="16"/>
              </w:rPr>
              <w:t>3,987</w:t>
            </w:r>
          </w:p>
        </w:tc>
        <w:tc>
          <w:tcPr>
            <w:tcW w:type="dxa" w:w="2091"/>
            <w:vAlign w:val="center"/>
          </w:tcPr>
          <w:p>
            <w:r/>
            <w:r>
              <w:rPr>
                <w:rFonts w:ascii="Malgun Gothic" w:hAnsi="Malgun Gothic" w:eastAsia="Malgun Gothic"/>
                <w:b w:val="0"/>
                <w:sz w:val="16"/>
              </w:rPr>
              <w:t>정책별 정합 결과 및 메타데이터</w:t>
            </w:r>
          </w:p>
        </w:tc>
      </w:tr>
      <w:tr>
        <w:tc>
          <w:tcPr>
            <w:tcW w:type="dxa" w:w="2091"/>
            <w:vAlign w:val="center"/>
          </w:tcPr>
          <w:p>
            <w:r/>
            <w:r>
              <w:rPr>
                <w:rFonts w:ascii="Malgun Gothic" w:hAnsi="Malgun Gothic" w:eastAsia="Malgun Gothic"/>
                <w:b w:val="0"/>
                <w:sz w:val="16"/>
              </w:rPr>
              <w:t>out/plot_series.csv</w:t>
            </w:r>
          </w:p>
        </w:tc>
        <w:tc>
          <w:tcPr>
            <w:tcW w:type="dxa" w:w="2091"/>
            <w:vAlign w:val="center"/>
          </w:tcPr>
          <w:p>
            <w:r/>
            <w:r>
              <w:rPr>
                <w:rFonts w:ascii="Malgun Gothic" w:hAnsi="Malgun Gothic" w:eastAsia="Malgun Gothic"/>
                <w:b w:val="0"/>
                <w:sz w:val="16"/>
              </w:rPr>
              <w:t>7139</w:t>
            </w:r>
          </w:p>
        </w:tc>
        <w:tc>
          <w:tcPr>
            <w:tcW w:type="dxa" w:w="2091"/>
            <w:vAlign w:val="center"/>
          </w:tcPr>
          <w:p>
            <w:r/>
            <w:r>
              <w:rPr>
                <w:rFonts w:ascii="Malgun Gothic" w:hAnsi="Malgun Gothic" w:eastAsia="Malgun Gothic"/>
                <w:b w:val="0"/>
                <w:sz w:val="16"/>
              </w:rPr>
              <w:t>4</w:t>
            </w:r>
          </w:p>
        </w:tc>
        <w:tc>
          <w:tcPr>
            <w:tcW w:type="dxa" w:w="2091"/>
            <w:vAlign w:val="center"/>
          </w:tcPr>
          <w:p>
            <w:r/>
            <w:r>
              <w:rPr>
                <w:rFonts w:ascii="Malgun Gothic" w:hAnsi="Malgun Gothic" w:eastAsia="Malgun Gothic"/>
                <w:b w:val="0"/>
                <w:sz w:val="16"/>
              </w:rPr>
              <w:t>212,010</w:t>
            </w:r>
          </w:p>
        </w:tc>
        <w:tc>
          <w:tcPr>
            <w:tcW w:type="dxa" w:w="2091"/>
            <w:vAlign w:val="center"/>
          </w:tcPr>
          <w:p>
            <w:r/>
            <w:r>
              <w:rPr>
                <w:rFonts w:ascii="Malgun Gothic" w:hAnsi="Malgun Gothic" w:eastAsia="Malgun Gothic"/>
                <w:b w:val="0"/>
                <w:sz w:val="16"/>
              </w:rPr>
              <w:t>웹/DOCX 차트용 NLP-CAR 시계열</w:t>
            </w:r>
          </w:p>
        </w:tc>
      </w:tr>
      <w:tr>
        <w:tc>
          <w:tcPr>
            <w:tcW w:type="dxa" w:w="2091"/>
            <w:vAlign w:val="center"/>
          </w:tcPr>
          <w:p>
            <w:r/>
            <w:r>
              <w:rPr>
                <w:rFonts w:ascii="Malgun Gothic" w:hAnsi="Malgun Gothic" w:eastAsia="Malgun Gothic"/>
                <w:b w:val="0"/>
                <w:sz w:val="16"/>
              </w:rPr>
              <w:t>out/granger_per_policy.csv</w:t>
            </w:r>
          </w:p>
        </w:tc>
        <w:tc>
          <w:tcPr>
            <w:tcW w:type="dxa" w:w="2091"/>
            <w:vAlign w:val="center"/>
          </w:tcPr>
          <w:p>
            <w:r/>
            <w:r>
              <w:rPr>
                <w:rFonts w:ascii="Malgun Gothic" w:hAnsi="Malgun Gothic" w:eastAsia="Malgun Gothic"/>
                <w:b w:val="0"/>
                <w:sz w:val="16"/>
              </w:rPr>
              <w:t>50</w:t>
            </w:r>
          </w:p>
        </w:tc>
        <w:tc>
          <w:tcPr>
            <w:tcW w:type="dxa" w:w="2091"/>
            <w:vAlign w:val="center"/>
          </w:tcPr>
          <w:p>
            <w:r/>
            <w:r>
              <w:rPr>
                <w:rFonts w:ascii="Malgun Gothic" w:hAnsi="Malgun Gothic" w:eastAsia="Malgun Gothic"/>
                <w:b w:val="0"/>
                <w:sz w:val="16"/>
              </w:rPr>
              <w:t>7</w:t>
            </w:r>
          </w:p>
        </w:tc>
        <w:tc>
          <w:tcPr>
            <w:tcW w:type="dxa" w:w="2091"/>
            <w:vAlign w:val="center"/>
          </w:tcPr>
          <w:p>
            <w:r/>
            <w:r>
              <w:rPr>
                <w:rFonts w:ascii="Malgun Gothic" w:hAnsi="Malgun Gothic" w:eastAsia="Malgun Gothic"/>
                <w:b w:val="0"/>
                <w:sz w:val="16"/>
              </w:rPr>
              <w:t>5,157</w:t>
            </w:r>
          </w:p>
        </w:tc>
        <w:tc>
          <w:tcPr>
            <w:tcW w:type="dxa" w:w="2091"/>
            <w:vAlign w:val="center"/>
          </w:tcPr>
          <w:p>
            <w:r/>
            <w:r>
              <w:rPr>
                <w:rFonts w:ascii="Malgun Gothic" w:hAnsi="Malgun Gothic" w:eastAsia="Malgun Gothic"/>
                <w:b w:val="0"/>
                <w:sz w:val="16"/>
              </w:rPr>
              <w:t>기본 그레인저 정책별 결과</w:t>
            </w:r>
          </w:p>
        </w:tc>
      </w:tr>
      <w:tr>
        <w:tc>
          <w:tcPr>
            <w:tcW w:type="dxa" w:w="2091"/>
            <w:vAlign w:val="center"/>
          </w:tcPr>
          <w:p>
            <w:r/>
            <w:r>
              <w:rPr>
                <w:rFonts w:ascii="Malgun Gothic" w:hAnsi="Malgun Gothic" w:eastAsia="Malgun Gothic"/>
                <w:b w:val="0"/>
                <w:sz w:val="16"/>
              </w:rPr>
              <w:t>out/granger_magnitude.csv</w:t>
            </w:r>
          </w:p>
        </w:tc>
        <w:tc>
          <w:tcPr>
            <w:tcW w:type="dxa" w:w="2091"/>
            <w:vAlign w:val="center"/>
          </w:tcPr>
          <w:p>
            <w:r/>
            <w:r>
              <w:rPr>
                <w:rFonts w:ascii="Malgun Gothic" w:hAnsi="Malgun Gothic" w:eastAsia="Malgun Gothic"/>
                <w:b w:val="0"/>
                <w:sz w:val="16"/>
              </w:rPr>
              <w:t>50</w:t>
            </w:r>
          </w:p>
        </w:tc>
        <w:tc>
          <w:tcPr>
            <w:tcW w:type="dxa" w:w="2091"/>
            <w:vAlign w:val="center"/>
          </w:tcPr>
          <w:p>
            <w:r/>
            <w:r>
              <w:rPr>
                <w:rFonts w:ascii="Malgun Gothic" w:hAnsi="Malgun Gothic" w:eastAsia="Malgun Gothic"/>
                <w:b w:val="0"/>
                <w:sz w:val="16"/>
              </w:rPr>
              <w:t>6</w:t>
            </w:r>
          </w:p>
        </w:tc>
        <w:tc>
          <w:tcPr>
            <w:tcW w:type="dxa" w:w="2091"/>
            <w:vAlign w:val="center"/>
          </w:tcPr>
          <w:p>
            <w:r/>
            <w:r>
              <w:rPr>
                <w:rFonts w:ascii="Malgun Gothic" w:hAnsi="Malgun Gothic" w:eastAsia="Malgun Gothic"/>
                <w:b w:val="0"/>
                <w:sz w:val="16"/>
              </w:rPr>
              <w:t>5,243</w:t>
            </w:r>
          </w:p>
        </w:tc>
        <w:tc>
          <w:tcPr>
            <w:tcW w:type="dxa" w:w="2091"/>
            <w:vAlign w:val="center"/>
          </w:tcPr>
          <w:p>
            <w:r/>
            <w:r>
              <w:rPr>
                <w:rFonts w:ascii="Malgun Gothic" w:hAnsi="Malgun Gothic" w:eastAsia="Malgun Gothic"/>
                <w:b w:val="0"/>
                <w:sz w:val="16"/>
              </w:rPr>
              <w:t>주목도-변동성 검정 결과</w:t>
            </w:r>
          </w:p>
        </w:tc>
      </w:tr>
      <w:tr>
        <w:tc>
          <w:tcPr>
            <w:tcW w:type="dxa" w:w="2091"/>
            <w:vAlign w:val="center"/>
          </w:tcPr>
          <w:p>
            <w:r/>
            <w:r>
              <w:rPr>
                <w:rFonts w:ascii="Malgun Gothic" w:hAnsi="Malgun Gothic" w:eastAsia="Malgun Gothic"/>
                <w:b w:val="0"/>
                <w:sz w:val="16"/>
              </w:rPr>
              <w:t>out/granger_sector_recipe_policy.csv</w:t>
            </w:r>
          </w:p>
        </w:tc>
        <w:tc>
          <w:tcPr>
            <w:tcW w:type="dxa" w:w="2091"/>
            <w:vAlign w:val="center"/>
          </w:tcPr>
          <w:p>
            <w:r/>
            <w:r>
              <w:rPr>
                <w:rFonts w:ascii="Malgun Gothic" w:hAnsi="Malgun Gothic" w:eastAsia="Malgun Gothic"/>
                <w:b w:val="0"/>
                <w:sz w:val="16"/>
              </w:rPr>
              <w:t>100</w:t>
            </w:r>
          </w:p>
        </w:tc>
        <w:tc>
          <w:tcPr>
            <w:tcW w:type="dxa" w:w="2091"/>
            <w:vAlign w:val="center"/>
          </w:tcPr>
          <w:p>
            <w:r/>
            <w:r>
              <w:rPr>
                <w:rFonts w:ascii="Malgun Gothic" w:hAnsi="Malgun Gothic" w:eastAsia="Malgun Gothic"/>
                <w:b w:val="0"/>
                <w:sz w:val="16"/>
              </w:rPr>
              <w:t>16</w:t>
            </w:r>
          </w:p>
        </w:tc>
        <w:tc>
          <w:tcPr>
            <w:tcW w:type="dxa" w:w="2091"/>
            <w:vAlign w:val="center"/>
          </w:tcPr>
          <w:p>
            <w:r/>
            <w:r>
              <w:rPr>
                <w:rFonts w:ascii="Malgun Gothic" w:hAnsi="Malgun Gothic" w:eastAsia="Malgun Gothic"/>
                <w:b w:val="0"/>
                <w:sz w:val="16"/>
              </w:rPr>
              <w:t>20,564</w:t>
            </w:r>
          </w:p>
        </w:tc>
        <w:tc>
          <w:tcPr>
            <w:tcW w:type="dxa" w:w="2091"/>
            <w:vAlign w:val="center"/>
          </w:tcPr>
          <w:p>
            <w:r/>
            <w:r>
              <w:rPr>
                <w:rFonts w:ascii="Malgun Gothic" w:hAnsi="Malgun Gothic" w:eastAsia="Malgun Gothic"/>
                <w:b w:val="0"/>
                <w:sz w:val="16"/>
              </w:rPr>
              <w:t>섹터 레시피 기반 정책별 strict 검정</w:t>
            </w:r>
          </w:p>
        </w:tc>
      </w:tr>
      <w:tr>
        <w:tc>
          <w:tcPr>
            <w:tcW w:type="dxa" w:w="2091"/>
            <w:vAlign w:val="center"/>
          </w:tcPr>
          <w:p>
            <w:r/>
            <w:r>
              <w:rPr>
                <w:rFonts w:ascii="Malgun Gothic" w:hAnsi="Malgun Gothic" w:eastAsia="Malgun Gothic"/>
                <w:b w:val="0"/>
                <w:sz w:val="16"/>
              </w:rPr>
              <w:t>out/granger_sector_recipe_panel.csv</w:t>
            </w:r>
          </w:p>
        </w:tc>
        <w:tc>
          <w:tcPr>
            <w:tcW w:type="dxa" w:w="2091"/>
            <w:vAlign w:val="center"/>
          </w:tcPr>
          <w:p>
            <w:r/>
            <w:r>
              <w:rPr>
                <w:rFonts w:ascii="Malgun Gothic" w:hAnsi="Malgun Gothic" w:eastAsia="Malgun Gothic"/>
                <w:b w:val="0"/>
                <w:sz w:val="16"/>
              </w:rPr>
              <w:t>12</w:t>
            </w:r>
          </w:p>
        </w:tc>
        <w:tc>
          <w:tcPr>
            <w:tcW w:type="dxa" w:w="2091"/>
            <w:vAlign w:val="center"/>
          </w:tcPr>
          <w:p>
            <w:r/>
            <w:r>
              <w:rPr>
                <w:rFonts w:ascii="Malgun Gothic" w:hAnsi="Malgun Gothic" w:eastAsia="Malgun Gothic"/>
                <w:b w:val="0"/>
                <w:sz w:val="16"/>
              </w:rPr>
              <w:t>6</w:t>
            </w:r>
          </w:p>
        </w:tc>
        <w:tc>
          <w:tcPr>
            <w:tcW w:type="dxa" w:w="2091"/>
            <w:vAlign w:val="center"/>
          </w:tcPr>
          <w:p>
            <w:r/>
            <w:r>
              <w:rPr>
                <w:rFonts w:ascii="Malgun Gothic" w:hAnsi="Malgun Gothic" w:eastAsia="Malgun Gothic"/>
                <w:b w:val="0"/>
                <w:sz w:val="16"/>
              </w:rPr>
              <w:t>1,050</w:t>
            </w:r>
          </w:p>
        </w:tc>
        <w:tc>
          <w:tcPr>
            <w:tcW w:type="dxa" w:w="2091"/>
            <w:vAlign w:val="center"/>
          </w:tcPr>
          <w:p>
            <w:r/>
            <w:r>
              <w:rPr>
                <w:rFonts w:ascii="Malgun Gothic" w:hAnsi="Malgun Gothic" w:eastAsia="Malgun Gothic"/>
                <w:b w:val="0"/>
                <w:sz w:val="16"/>
              </w:rPr>
              <w:t>섹터 레시피 기반 패널 검정</w:t>
            </w:r>
          </w:p>
        </w:tc>
      </w:tr>
      <w:tr>
        <w:tc>
          <w:tcPr>
            <w:tcW w:type="dxa" w:w="2091"/>
            <w:vAlign w:val="center"/>
          </w:tcPr>
          <w:p>
            <w:r/>
            <w:r>
              <w:rPr>
                <w:rFonts w:ascii="Malgun Gothic" w:hAnsi="Malgun Gothic" w:eastAsia="Malgun Gothic"/>
                <w:b w:val="0"/>
                <w:sz w:val="16"/>
              </w:rPr>
              <w:t>out/granger_sector_recipe_summary.txt</w:t>
            </w:r>
          </w:p>
        </w:tc>
        <w:tc>
          <w:tcPr>
            <w:tcW w:type="dxa" w:w="2091"/>
            <w:vAlign w:val="center"/>
          </w:tcPr>
          <w:p>
            <w:r/>
            <w:r>
              <w:rPr>
                <w:rFonts w:ascii="Malgun Gothic" w:hAnsi="Malgun Gothic" w:eastAsia="Malgun Gothic"/>
                <w:b w:val="0"/>
                <w:sz w:val="16"/>
              </w:rPr>
              <w:t>-</w:t>
            </w:r>
          </w:p>
        </w:tc>
        <w:tc>
          <w:tcPr>
            <w:tcW w:type="dxa" w:w="2091"/>
            <w:vAlign w:val="center"/>
          </w:tcPr>
          <w:p>
            <w:r/>
            <w:r>
              <w:rPr>
                <w:rFonts w:ascii="Malgun Gothic" w:hAnsi="Malgun Gothic" w:eastAsia="Malgun Gothic"/>
                <w:b w:val="0"/>
                <w:sz w:val="16"/>
              </w:rPr>
              <w:t>-</w:t>
            </w:r>
          </w:p>
        </w:tc>
        <w:tc>
          <w:tcPr>
            <w:tcW w:type="dxa" w:w="2091"/>
            <w:vAlign w:val="center"/>
          </w:tcPr>
          <w:p>
            <w:r/>
            <w:r>
              <w:rPr>
                <w:rFonts w:ascii="Malgun Gothic" w:hAnsi="Malgun Gothic" w:eastAsia="Malgun Gothic"/>
                <w:b w:val="0"/>
                <w:sz w:val="16"/>
              </w:rPr>
              <w:t>1,582</w:t>
            </w:r>
          </w:p>
        </w:tc>
        <w:tc>
          <w:tcPr>
            <w:tcW w:type="dxa" w:w="2091"/>
            <w:vAlign w:val="center"/>
          </w:tcPr>
          <w:p>
            <w:r/>
            <w:r>
              <w:rPr>
                <w:rFonts w:ascii="Malgun Gothic" w:hAnsi="Malgun Gothic" w:eastAsia="Malgun Gothic"/>
                <w:b w:val="0"/>
                <w:sz w:val="16"/>
              </w:rPr>
              <w:t>그레인저 요약</w:t>
            </w:r>
          </w:p>
        </w:tc>
      </w:tr>
      <w:tr>
        <w:tc>
          <w:tcPr>
            <w:tcW w:type="dxa" w:w="2091"/>
            <w:vAlign w:val="center"/>
          </w:tcPr>
          <w:p>
            <w:r/>
            <w:r>
              <w:rPr>
                <w:rFonts w:ascii="Malgun Gothic" w:hAnsi="Malgun Gothic" w:eastAsia="Malgun Gothic"/>
                <w:b w:val="0"/>
                <w:sz w:val="16"/>
              </w:rPr>
              <w:t>정책별_NLP흐름_주가정합_시연.html</w:t>
            </w:r>
          </w:p>
        </w:tc>
        <w:tc>
          <w:tcPr>
            <w:tcW w:type="dxa" w:w="2091"/>
            <w:vAlign w:val="center"/>
          </w:tcPr>
          <w:p>
            <w:r/>
            <w:r>
              <w:rPr>
                <w:rFonts w:ascii="Malgun Gothic" w:hAnsi="Malgun Gothic" w:eastAsia="Malgun Gothic"/>
                <w:b w:val="0"/>
                <w:sz w:val="16"/>
              </w:rPr>
              <w:t>-</w:t>
            </w:r>
          </w:p>
        </w:tc>
        <w:tc>
          <w:tcPr>
            <w:tcW w:type="dxa" w:w="2091"/>
            <w:vAlign w:val="center"/>
          </w:tcPr>
          <w:p>
            <w:r/>
            <w:r>
              <w:rPr>
                <w:rFonts w:ascii="Malgun Gothic" w:hAnsi="Malgun Gothic" w:eastAsia="Malgun Gothic"/>
                <w:b w:val="0"/>
                <w:sz w:val="16"/>
              </w:rPr>
              <w:t>-</w:t>
            </w:r>
          </w:p>
        </w:tc>
        <w:tc>
          <w:tcPr>
            <w:tcW w:type="dxa" w:w="2091"/>
            <w:vAlign w:val="center"/>
          </w:tcPr>
          <w:p>
            <w:r/>
            <w:r>
              <w:rPr>
                <w:rFonts w:ascii="Malgun Gothic" w:hAnsi="Malgun Gothic" w:eastAsia="Malgun Gothic"/>
                <w:b w:val="0"/>
                <w:sz w:val="16"/>
              </w:rPr>
              <w:t>2,067,424</w:t>
            </w:r>
          </w:p>
        </w:tc>
        <w:tc>
          <w:tcPr>
            <w:tcW w:type="dxa" w:w="2091"/>
            <w:vAlign w:val="center"/>
          </w:tcPr>
          <w:p>
            <w:r/>
            <w:r>
              <w:rPr>
                <w:rFonts w:ascii="Malgun Gothic" w:hAnsi="Malgun Gothic" w:eastAsia="Malgun Gothic"/>
                <w:b w:val="0"/>
                <w:sz w:val="16"/>
              </w:rPr>
              <w:t>50정책 차트 시연 파일</w:t>
            </w:r>
          </w:p>
        </w:tc>
      </w:tr>
      <w:tr>
        <w:tc>
          <w:tcPr>
            <w:tcW w:type="dxa" w:w="2091"/>
          </w:tcPr>
          <w:p>
            <w:r>
              <w:t>out/policy_alignment_external.csv</w:t>
            </w:r>
          </w:p>
        </w:tc>
        <w:tc>
          <w:tcPr>
            <w:tcW w:type="dxa" w:w="2091"/>
          </w:tcPr>
          <w:p>
            <w:r>
              <w:t>50</w:t>
            </w:r>
          </w:p>
        </w:tc>
        <w:tc>
          <w:tcPr>
            <w:tcW w:type="dxa" w:w="2091"/>
          </w:tcPr>
          <w:p>
            <w:r>
              <w:t>11</w:t>
            </w:r>
          </w:p>
        </w:tc>
        <w:tc>
          <w:tcPr>
            <w:tcW w:type="dxa" w:w="2091"/>
          </w:tcPr>
          <w:p>
            <w:r>
              <w:t>5,654</w:t>
            </w:r>
          </w:p>
        </w:tc>
        <w:tc>
          <w:tcPr>
            <w:tcW w:type="dxa" w:w="2091"/>
          </w:tcPr>
          <w:p>
            <w:r>
              <w:t>대외 표기 정책별 정합 CSV</w:t>
            </w:r>
          </w:p>
        </w:tc>
      </w:tr>
      <w:tr>
        <w:tc>
          <w:tcPr>
            <w:tcW w:type="dxa" w:w="2091"/>
          </w:tcPr>
          <w:p>
            <w:r>
              <w:t>out/policy_alignment_status_external.csv</w:t>
            </w:r>
          </w:p>
        </w:tc>
        <w:tc>
          <w:tcPr>
            <w:tcW w:type="dxa" w:w="2091"/>
          </w:tcPr>
          <w:p>
            <w:r>
              <w:t>50</w:t>
            </w:r>
          </w:p>
        </w:tc>
        <w:tc>
          <w:tcPr>
            <w:tcW w:type="dxa" w:w="2091"/>
          </w:tcPr>
          <w:p>
            <w:r>
              <w:t>12</w:t>
            </w:r>
          </w:p>
        </w:tc>
        <w:tc>
          <w:tcPr>
            <w:tcW w:type="dxa" w:w="2091"/>
          </w:tcPr>
          <w:p>
            <w:r>
              <w:t>7,736</w:t>
            </w:r>
          </w:p>
        </w:tc>
        <w:tc>
          <w:tcPr>
            <w:tcW w:type="dxa" w:w="2091"/>
          </w:tcPr>
          <w:p>
            <w:r>
              <w:t>정책별 정합 판정 CSV</w:t>
            </w:r>
          </w:p>
        </w:tc>
      </w:tr>
      <w:tr>
        <w:tc>
          <w:tcPr>
            <w:tcW w:type="dxa" w:w="2091"/>
          </w:tcPr>
          <w:p>
            <w:r>
              <w:t>out/sector_recipe_external.csv</w:t>
            </w:r>
          </w:p>
        </w:tc>
        <w:tc>
          <w:tcPr>
            <w:tcW w:type="dxa" w:w="2091"/>
          </w:tcPr>
          <w:p>
            <w:r>
              <w:t>5</w:t>
            </w:r>
          </w:p>
        </w:tc>
        <w:tc>
          <w:tcPr>
            <w:tcW w:type="dxa" w:w="2091"/>
          </w:tcPr>
          <w:p>
            <w:r>
              <w:t>7</w:t>
            </w:r>
          </w:p>
        </w:tc>
        <w:tc>
          <w:tcPr>
            <w:tcW w:type="dxa" w:w="2091"/>
          </w:tcPr>
          <w:p>
            <w:r>
              <w:t>540</w:t>
            </w:r>
          </w:p>
        </w:tc>
        <w:tc>
          <w:tcPr>
            <w:tcW w:type="dxa" w:w="2091"/>
          </w:tcPr>
          <w:p>
            <w:r>
              <w:t>대외 표기 섹터별 NLP 기준 CSV</w:t>
            </w:r>
          </w:p>
        </w:tc>
      </w:tr>
      <w:tr>
        <w:tc>
          <w:tcPr>
            <w:tcW w:type="dxa" w:w="2091"/>
          </w:tcPr>
          <w:p>
            <w:r>
              <w:t>out/plot_series_external.csv</w:t>
            </w:r>
          </w:p>
        </w:tc>
        <w:tc>
          <w:tcPr>
            <w:tcW w:type="dxa" w:w="2091"/>
          </w:tcPr>
          <w:p>
            <w:r>
              <w:t>7139</w:t>
            </w:r>
          </w:p>
        </w:tc>
        <w:tc>
          <w:tcPr>
            <w:tcW w:type="dxa" w:w="2091"/>
          </w:tcPr>
          <w:p>
            <w:r>
              <w:t>4</w:t>
            </w:r>
          </w:p>
        </w:tc>
        <w:tc>
          <w:tcPr>
            <w:tcW w:type="dxa" w:w="2091"/>
          </w:tcPr>
          <w:p>
            <w:r>
              <w:t>207,542</w:t>
            </w:r>
          </w:p>
        </w:tc>
        <w:tc>
          <w:tcPr>
            <w:tcW w:type="dxa" w:w="2091"/>
          </w:tcPr>
          <w:p>
            <w:r>
              <w:t>웹 차트 시계열 CSV</w:t>
            </w:r>
          </w:p>
        </w:tc>
      </w:tr>
      <w:tr>
        <w:tc>
          <w:tcPr>
            <w:tcW w:type="dxa" w:w="2091"/>
          </w:tcPr>
          <w:p>
            <w:r>
              <w:t>out/policy_alignment_external.json</w:t>
            </w:r>
          </w:p>
        </w:tc>
        <w:tc>
          <w:tcPr>
            <w:tcW w:type="dxa" w:w="2091"/>
          </w:tcPr>
          <w:p>
            <w:r>
              <w:t>50</w:t>
            </w:r>
          </w:p>
        </w:tc>
        <w:tc>
          <w:tcPr>
            <w:tcW w:type="dxa" w:w="2091"/>
          </w:tcPr>
          <w:p>
            <w:r>
              <w:t>11</w:t>
            </w:r>
          </w:p>
        </w:tc>
        <w:tc>
          <w:tcPr>
            <w:tcW w:type="dxa" w:w="2091"/>
          </w:tcPr>
          <w:p>
            <w:r>
              <w:t>14,677</w:t>
            </w:r>
          </w:p>
        </w:tc>
        <w:tc>
          <w:tcPr>
            <w:tcW w:type="dxa" w:w="2091"/>
          </w:tcPr>
          <w:p>
            <w:r>
              <w:t>정책별 정합 결과 JSON</w:t>
            </w:r>
          </w:p>
        </w:tc>
      </w:tr>
      <w:tr>
        <w:tc>
          <w:tcPr>
            <w:tcW w:type="dxa" w:w="2091"/>
          </w:tcPr>
          <w:p>
            <w:r>
              <w:t>out/policy_alignment_status_external.json</w:t>
            </w:r>
          </w:p>
        </w:tc>
        <w:tc>
          <w:tcPr>
            <w:tcW w:type="dxa" w:w="2091"/>
          </w:tcPr>
          <w:p>
            <w:r>
              <w:t>50</w:t>
            </w:r>
          </w:p>
        </w:tc>
        <w:tc>
          <w:tcPr>
            <w:tcW w:type="dxa" w:w="2091"/>
          </w:tcPr>
          <w:p>
            <w:r>
              <w:t>12</w:t>
            </w:r>
          </w:p>
        </w:tc>
        <w:tc>
          <w:tcPr>
            <w:tcW w:type="dxa" w:w="2091"/>
          </w:tcPr>
          <w:p>
            <w:r>
              <w:t>19,517</w:t>
            </w:r>
          </w:p>
        </w:tc>
        <w:tc>
          <w:tcPr>
            <w:tcW w:type="dxa" w:w="2091"/>
          </w:tcPr>
          <w:p>
            <w:r>
              <w:t>정책별 정합 판정 JSON</w:t>
            </w:r>
          </w:p>
        </w:tc>
      </w:tr>
      <w:tr>
        <w:tc>
          <w:tcPr>
            <w:tcW w:type="dxa" w:w="2091"/>
          </w:tcPr>
          <w:p>
            <w:r>
              <w:t>out/sector_recipe_external.json</w:t>
            </w:r>
          </w:p>
        </w:tc>
        <w:tc>
          <w:tcPr>
            <w:tcW w:type="dxa" w:w="2091"/>
          </w:tcPr>
          <w:p>
            <w:r>
              <w:t>5</w:t>
            </w:r>
          </w:p>
        </w:tc>
        <w:tc>
          <w:tcPr>
            <w:tcW w:type="dxa" w:w="2091"/>
          </w:tcPr>
          <w:p>
            <w:r>
              <w:t>7</w:t>
            </w:r>
          </w:p>
        </w:tc>
        <w:tc>
          <w:tcPr>
            <w:tcW w:type="dxa" w:w="2091"/>
          </w:tcPr>
          <w:p>
            <w:r>
              <w:t>1,107</w:t>
            </w:r>
          </w:p>
        </w:tc>
        <w:tc>
          <w:tcPr>
            <w:tcW w:type="dxa" w:w="2091"/>
          </w:tcPr>
          <w:p>
            <w:r>
              <w:t>섹터별 NLP 기준 JSON</w:t>
            </w:r>
          </w:p>
        </w:tc>
      </w:tr>
      <w:tr>
        <w:tc>
          <w:tcPr>
            <w:tcW w:type="dxa" w:w="2091"/>
          </w:tcPr>
          <w:p>
            <w:r>
              <w:t>out/plot_series_external.json</w:t>
            </w:r>
          </w:p>
        </w:tc>
        <w:tc>
          <w:tcPr>
            <w:tcW w:type="dxa" w:w="2091"/>
          </w:tcPr>
          <w:p>
            <w:r>
              <w:t>7139</w:t>
            </w:r>
          </w:p>
        </w:tc>
        <w:tc>
          <w:tcPr>
            <w:tcW w:type="dxa" w:w="2091"/>
          </w:tcPr>
          <w:p>
            <w:r>
              <w:t>4</w:t>
            </w:r>
          </w:p>
        </w:tc>
        <w:tc>
          <w:tcPr>
            <w:tcW w:type="dxa" w:w="2091"/>
          </w:tcPr>
          <w:p>
            <w:r>
              <w:t>707,243</w:t>
            </w:r>
          </w:p>
        </w:tc>
        <w:tc>
          <w:tcPr>
            <w:tcW w:type="dxa" w:w="2091"/>
          </w:tcPr>
          <w:p>
            <w:r>
              <w:t>웹 차트 시계열 JSON</w:t>
            </w:r>
          </w:p>
        </w:tc>
      </w:tr>
      <w:tr>
        <w:tc>
          <w:tcPr>
            <w:tcW w:type="dxa" w:w="2091"/>
          </w:tcPr>
          <w:p>
            <w:r>
              <w:t>out/web_payload_external.json</w:t>
            </w:r>
          </w:p>
        </w:tc>
        <w:tc>
          <w:tcPr>
            <w:tcW w:type="dxa" w:w="2091"/>
          </w:tcPr>
          <w:p>
            <w:r>
              <w:t>-</w:t>
            </w:r>
          </w:p>
        </w:tc>
        <w:tc>
          <w:tcPr>
            <w:tcW w:type="dxa" w:w="2091"/>
          </w:tcPr>
          <w:p>
            <w:r>
              <w:t>5</w:t>
            </w:r>
          </w:p>
        </w:tc>
        <w:tc>
          <w:tcPr>
            <w:tcW w:type="dxa" w:w="2091"/>
          </w:tcPr>
          <w:p>
            <w:r>
              <w:t>831,388</w:t>
            </w:r>
          </w:p>
        </w:tc>
        <w:tc>
          <w:tcPr>
            <w:tcW w:type="dxa" w:w="2091"/>
          </w:tcPr>
          <w:p>
            <w:r>
              <w:t>웹 연동 통합 JSON</w:t>
            </w:r>
          </w:p>
        </w:tc>
      </w:tr>
    </w:tbl>
    <w:p>
      <w:pPr>
        <w:pStyle w:val="Heading2"/>
      </w:pPr>
      <w:r>
        <w:t>10.1 주요 CSV 데이터 사전</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tcPr>
          <w:p>
            <w:r/>
            <w:r>
              <w:rPr>
                <w:rFonts w:ascii="Malgun Gothic" w:hAnsi="Malgun Gothic" w:eastAsia="Malgun Gothic"/>
                <w:b/>
                <w:sz w:val="16"/>
              </w:rPr>
              <w:t>파일</w:t>
            </w:r>
          </w:p>
        </w:tc>
        <w:tc>
          <w:tcPr>
            <w:tcW w:type="dxa" w:w="3485"/>
            <w:vAlign w:val="center"/>
          </w:tcPr>
          <w:p>
            <w:r/>
            <w:r>
              <w:rPr>
                <w:rFonts w:ascii="Malgun Gothic" w:hAnsi="Malgun Gothic" w:eastAsia="Malgun Gothic"/>
                <w:b/>
                <w:sz w:val="16"/>
              </w:rPr>
              <w:t>핵심 컬럼</w:t>
            </w:r>
          </w:p>
        </w:tc>
        <w:tc>
          <w:tcPr>
            <w:tcW w:type="dxa" w:w="3485"/>
            <w:vAlign w:val="center"/>
          </w:tcPr>
          <w:p>
            <w:r/>
            <w:r>
              <w:rPr>
                <w:rFonts w:ascii="Malgun Gothic" w:hAnsi="Malgun Gothic" w:eastAsia="Malgun Gothic"/>
                <w:b/>
                <w:sz w:val="16"/>
              </w:rPr>
              <w:t>설명</w:t>
            </w:r>
          </w:p>
        </w:tc>
      </w:tr>
      <w:tr>
        <w:tc>
          <w:tcPr>
            <w:tcW w:type="dxa" w:w="3485"/>
            <w:vAlign w:val="center"/>
          </w:tcPr>
          <w:p>
            <w:r/>
            <w:r>
              <w:rPr>
                <w:rFonts w:ascii="Malgun Gothic" w:hAnsi="Malgun Gothic" w:eastAsia="Malgun Gothic"/>
                <w:b w:val="0"/>
                <w:sz w:val="16"/>
              </w:rPr>
              <w:t>out/nlp_flow_daily.csv</w:t>
            </w:r>
          </w:p>
        </w:tc>
        <w:tc>
          <w:tcPr>
            <w:tcW w:type="dxa" w:w="3485"/>
            <w:vAlign w:val="center"/>
          </w:tcPr>
          <w:p>
            <w:r/>
            <w:r>
              <w:rPr>
                <w:rFonts w:ascii="Malgun Gothic" w:hAnsi="Malgun Gothic" w:eastAsia="Malgun Gothic"/>
                <w:b w:val="0"/>
                <w:sz w:val="16"/>
              </w:rPr>
              <w:t>policy_n, sector, rel_day, llm_mean, ptei_mean, llm_cum, ptei_cum, n_llm, n_ptei</w:t>
            </w:r>
          </w:p>
        </w:tc>
        <w:tc>
          <w:tcPr>
            <w:tcW w:type="dxa" w:w="3485"/>
            <w:vAlign w:val="center"/>
          </w:tcPr>
          <w:p>
            <w:r/>
            <w:r>
              <w:rPr>
                <w:rFonts w:ascii="Malgun Gothic" w:hAnsi="Malgun Gothic" w:eastAsia="Malgun Gothic"/>
                <w:b w:val="0"/>
                <w:sz w:val="16"/>
              </w:rPr>
              <w:t>정책×일자별 NLP 흐름과 기사수</w:t>
            </w:r>
          </w:p>
        </w:tc>
      </w:tr>
      <w:tr>
        <w:tc>
          <w:tcPr>
            <w:tcW w:type="dxa" w:w="3485"/>
            <w:vAlign w:val="center"/>
          </w:tcPr>
          <w:p>
            <w:r/>
            <w:r>
              <w:rPr>
                <w:rFonts w:ascii="Malgun Gothic" w:hAnsi="Malgun Gothic" w:eastAsia="Malgun Gothic"/>
                <w:b w:val="0"/>
                <w:sz w:val="16"/>
              </w:rPr>
              <w:t>out/policy_alignment.csv</w:t>
            </w:r>
          </w:p>
        </w:tc>
        <w:tc>
          <w:tcPr>
            <w:tcW w:type="dxa" w:w="3485"/>
            <w:vAlign w:val="center"/>
          </w:tcPr>
          <w:p>
            <w:r/>
            <w:r>
              <w:rPr>
                <w:rFonts w:ascii="Malgun Gothic" w:hAnsi="Malgun Gothic" w:eastAsia="Malgun Gothic"/>
                <w:b w:val="0"/>
                <w:sz w:val="16"/>
              </w:rPr>
              <w:t>policy_n, sector, source, sign, lag, best_group, r, mode, n_ptei</w:t>
            </w:r>
          </w:p>
        </w:tc>
        <w:tc>
          <w:tcPr>
            <w:tcW w:type="dxa" w:w="3485"/>
            <w:vAlign w:val="center"/>
          </w:tcPr>
          <w:p>
            <w:r/>
            <w:r>
              <w:rPr>
                <w:rFonts w:ascii="Malgun Gothic" w:hAnsi="Malgun Gothic" w:eastAsia="Malgun Gothic"/>
                <w:b w:val="0"/>
                <w:sz w:val="16"/>
              </w:rPr>
              <w:t>정책별 신호 기준, 주식그룹, 정합도</w:t>
            </w:r>
          </w:p>
        </w:tc>
      </w:tr>
      <w:tr>
        <w:tc>
          <w:tcPr>
            <w:tcW w:type="dxa" w:w="3485"/>
            <w:vAlign w:val="center"/>
          </w:tcPr>
          <w:p>
            <w:r/>
            <w:r>
              <w:rPr>
                <w:rFonts w:ascii="Malgun Gothic" w:hAnsi="Malgun Gothic" w:eastAsia="Malgun Gothic"/>
                <w:b w:val="0"/>
                <w:sz w:val="16"/>
              </w:rPr>
              <w:t>out/plot_series.csv</w:t>
            </w:r>
          </w:p>
        </w:tc>
        <w:tc>
          <w:tcPr>
            <w:tcW w:type="dxa" w:w="3485"/>
            <w:vAlign w:val="center"/>
          </w:tcPr>
          <w:p>
            <w:r/>
            <w:r>
              <w:rPr>
                <w:rFonts w:ascii="Malgun Gothic" w:hAnsi="Malgun Gothic" w:eastAsia="Malgun Gothic"/>
                <w:b w:val="0"/>
                <w:sz w:val="16"/>
              </w:rPr>
              <w:t>policy_n, kind, cal_day, value</w:t>
            </w:r>
          </w:p>
        </w:tc>
        <w:tc>
          <w:tcPr>
            <w:tcW w:type="dxa" w:w="3485"/>
            <w:vAlign w:val="center"/>
          </w:tcPr>
          <w:p>
            <w:r/>
            <w:r>
              <w:rPr>
                <w:rFonts w:ascii="Malgun Gothic" w:hAnsi="Malgun Gothic" w:eastAsia="Malgun Gothic"/>
                <w:b w:val="0"/>
                <w:sz w:val="16"/>
              </w:rPr>
              <w:t>웹/DOCX 차트 시계열</w:t>
            </w:r>
          </w:p>
        </w:tc>
      </w:tr>
      <w:tr>
        <w:tc>
          <w:tcPr>
            <w:tcW w:type="dxa" w:w="3485"/>
            <w:vAlign w:val="center"/>
          </w:tcPr>
          <w:p>
            <w:r/>
            <w:r>
              <w:rPr>
                <w:rFonts w:ascii="Malgun Gothic" w:hAnsi="Malgun Gothic" w:eastAsia="Malgun Gothic"/>
                <w:b w:val="0"/>
                <w:sz w:val="16"/>
              </w:rPr>
              <w:t>out/sector_recipe.csv</w:t>
            </w:r>
          </w:p>
        </w:tc>
        <w:tc>
          <w:tcPr>
            <w:tcW w:type="dxa" w:w="3485"/>
            <w:vAlign w:val="center"/>
          </w:tcPr>
          <w:p>
            <w:r/>
            <w:r>
              <w:rPr>
                <w:rFonts w:ascii="Malgun Gothic" w:hAnsi="Malgun Gothic" w:eastAsia="Malgun Gothic"/>
                <w:b w:val="0"/>
                <w:sz w:val="16"/>
              </w:rPr>
              <w:t>sector, source, label, span, lag, n_policy</w:t>
            </w:r>
          </w:p>
        </w:tc>
        <w:tc>
          <w:tcPr>
            <w:tcW w:type="dxa" w:w="3485"/>
            <w:vAlign w:val="center"/>
          </w:tcPr>
          <w:p>
            <w:r/>
            <w:r>
              <w:rPr>
                <w:rFonts w:ascii="Malgun Gothic" w:hAnsi="Malgun Gothic" w:eastAsia="Malgun Gothic"/>
                <w:b w:val="0"/>
                <w:sz w:val="16"/>
              </w:rPr>
              <w:t>섹터별 NLP 기준</w:t>
            </w:r>
          </w:p>
        </w:tc>
      </w:tr>
      <w:tr>
        <w:tc>
          <w:tcPr>
            <w:tcW w:type="dxa" w:w="3485"/>
            <w:vAlign w:val="center"/>
          </w:tcPr>
          <w:p>
            <w:r/>
            <w:r>
              <w:rPr>
                <w:rFonts w:ascii="Malgun Gothic" w:hAnsi="Malgun Gothic" w:eastAsia="Malgun Gothic"/>
                <w:b w:val="0"/>
                <w:sz w:val="16"/>
              </w:rPr>
              <w:t>out/granger_sector_recipe_policy.csv</w:t>
            </w:r>
          </w:p>
        </w:tc>
        <w:tc>
          <w:tcPr>
            <w:tcW w:type="dxa" w:w="3485"/>
            <w:vAlign w:val="center"/>
          </w:tcPr>
          <w:p>
            <w:r/>
            <w:r>
              <w:rPr>
                <w:rFonts w:ascii="Malgun Gothic" w:hAnsi="Malgun Gothic" w:eastAsia="Malgun Gothic"/>
                <w:b w:val="0"/>
                <w:sz w:val="16"/>
              </w:rPr>
              <w:t>universe, policy_n, source, p_strict, fdr_reject_strict</w:t>
            </w:r>
          </w:p>
        </w:tc>
        <w:tc>
          <w:tcPr>
            <w:tcW w:type="dxa" w:w="3485"/>
            <w:vAlign w:val="center"/>
          </w:tcPr>
          <w:p>
            <w:r/>
            <w:r>
              <w:rPr>
                <w:rFonts w:ascii="Malgun Gothic" w:hAnsi="Malgun Gothic" w:eastAsia="Malgun Gothic"/>
                <w:b w:val="0"/>
                <w:sz w:val="16"/>
              </w:rPr>
              <w:t>섹터 레시피 기반 정책별 선행성 검정</w:t>
            </w:r>
          </w:p>
        </w:tc>
      </w:tr>
      <w:tr>
        <w:tc>
          <w:tcPr>
            <w:tcW w:type="dxa" w:w="3485"/>
            <w:vAlign w:val="center"/>
          </w:tcPr>
          <w:p>
            <w:r/>
            <w:r>
              <w:rPr>
                <w:rFonts w:ascii="Malgun Gothic" w:hAnsi="Malgun Gothic" w:eastAsia="Malgun Gothic"/>
                <w:b w:val="0"/>
                <w:sz w:val="16"/>
              </w:rPr>
              <w:t>out/granger_sector_recipe_panel.csv</w:t>
            </w:r>
          </w:p>
        </w:tc>
        <w:tc>
          <w:tcPr>
            <w:tcW w:type="dxa" w:w="3485"/>
            <w:vAlign w:val="center"/>
          </w:tcPr>
          <w:p>
            <w:r/>
            <w:r>
              <w:rPr>
                <w:rFonts w:ascii="Malgun Gothic" w:hAnsi="Malgun Gothic" w:eastAsia="Malgun Gothic"/>
                <w:b w:val="0"/>
                <w:sz w:val="16"/>
              </w:rPr>
              <w:t>universe, scope, nobs, coef_strict, p_strict</w:t>
            </w:r>
          </w:p>
        </w:tc>
        <w:tc>
          <w:tcPr>
            <w:tcW w:type="dxa" w:w="3485"/>
            <w:vAlign w:val="center"/>
          </w:tcPr>
          <w:p>
            <w:r/>
            <w:r>
              <w:rPr>
                <w:rFonts w:ascii="Malgun Gothic" w:hAnsi="Malgun Gothic" w:eastAsia="Malgun Gothic"/>
                <w:b w:val="0"/>
                <w:sz w:val="16"/>
              </w:rPr>
              <w:t>섹터 레시피 기반 풀드 패널 검정</w:t>
            </w:r>
          </w:p>
        </w:tc>
      </w:tr>
      <w:tr>
        <w:tc>
          <w:tcPr>
            <w:tcW w:type="dxa" w:w="3485"/>
          </w:tcPr>
          <w:p>
            <w:r>
              <w:t>out/web_payload_external.json</w:t>
            </w:r>
          </w:p>
        </w:tc>
        <w:tc>
          <w:tcPr>
            <w:tcW w:type="dxa" w:w="3485"/>
          </w:tcPr>
          <w:p>
            <w:r>
              <w:t>meta, sector_recipe, policy_alignment, policy_alignment_status, plot_series</w:t>
            </w:r>
          </w:p>
        </w:tc>
        <w:tc>
          <w:tcPr>
            <w:tcW w:type="dxa" w:w="3485"/>
          </w:tcPr>
          <w:p>
            <w:r>
              <w:t>인터랙티브 웹 연동용 통합 JSON</w:t>
            </w:r>
          </w:p>
        </w:tc>
      </w:tr>
      <w:tr>
        <w:tc>
          <w:tcPr>
            <w:tcW w:type="dxa" w:w="3485"/>
          </w:tcPr>
          <w:p>
            <w:r>
              <w:t>out/policy_alignment_status_external.csv/json</w:t>
            </w:r>
          </w:p>
        </w:tc>
        <w:tc>
          <w:tcPr>
            <w:tcW w:type="dxa" w:w="3485"/>
          </w:tcPr>
          <w:p>
            <w:r>
              <w:t>policy_code, policy_name, alignment_status, alignment_grade, r</w:t>
            </w:r>
          </w:p>
        </w:tc>
        <w:tc>
          <w:tcPr>
            <w:tcW w:type="dxa" w:w="3485"/>
          </w:tcPr>
          <w:p>
            <w:r>
              <w:t>50개 정책별 정합 여부와 정합 강도 판정</w:t>
            </w:r>
          </w:p>
        </w:tc>
      </w:tr>
    </w:tbl>
    <w:p>
      <w:r>
        <w:t>산출물 장은 웹 제작자가 어떤 파일을 어디에 쓰는지 확인하는 부분이다. CSV는 사람이 표로 검수하기 좋고, JSON은 웹 화면이 불러오기 좋다. DOCX는 대외 제출용 설명 문서이며, HTML은 정책별 NLP-CAR 흐름을 시연하는 참고본이다.</w:t>
      </w:r>
    </w:p>
    <w:p>
      <w:r>
        <w:t>웹 제작에서 가장 중요한 파일은 web_payload_external.json이다. 이 파일에는 섹터 기준, 정책 카드 데이터, 정책별 차트 데이터가 함께 들어 있다. 프론트엔드는 이 파일 하나를 불러와 첫 화면 KPI, 섹터 탭, 정책 카드, 상세 차트를 구성할 수 있다.</w:t>
      </w:r>
    </w:p>
    <w:p>
      <w:r>
        <w:t>검수자는 policy_alignment_status_external.csv를 먼저 보면 된다. 이 표에는 정책명, 섹터, NLP 신호명, lag, 선택 주식그룹, r, 방향 판정, 정합 강도, 기사 수가 들어 있다.</w:t>
      </w:r>
    </w:p>
    <w:p>
      <w:pPr>
        <w:pStyle w:val="Heading1"/>
      </w:pPr>
      <w:r>
        <w:t>11. 서울경제 인터랙티브 웹 제작 활용안</w:t>
      </w:r>
    </w:p>
    <w:p>
      <w:pPr>
        <w:pStyle w:val="ListBullet"/>
      </w:pPr>
      <w:r>
        <w:t>본 산출물은 서울경제 인터랙티브 웹으로 구현 가능하도록 정책, 섹터, 차트, 검정 데이터 키를 분리해 제공한다. 첫 화면: 50개 정책 전체 지도 또는 섹터별 카드</w:t>
      </w:r>
    </w:p>
    <w:p>
      <w:pPr>
        <w:pStyle w:val="ListBullet"/>
      </w:pPr>
      <w:r>
        <w:rPr>
          <w:rFonts w:ascii="Malgun Gothic" w:hAnsi="Malgun Gothic" w:eastAsia="Malgun Gothic"/>
        </w:rPr>
        <w:t>섹터 탭: 반도체, 금융/증권, 바이오/제약, 부동산/건설, 2차전지/에너지</w:t>
      </w:r>
    </w:p>
    <w:p>
      <w:pPr>
        <w:pStyle w:val="ListBullet"/>
      </w:pPr>
      <w:r>
        <w:rPr>
          <w:rFonts w:ascii="Malgun Gothic" w:hAnsi="Malgun Gothic" w:eastAsia="Malgun Gothic"/>
        </w:rPr>
        <w:t>정책 상세 카드: 정책명, 기준일, 기사수, NLP 신호명, 선택 주식그룹, 정합 r</w:t>
      </w:r>
    </w:p>
    <w:p>
      <w:pPr>
        <w:pStyle w:val="ListBullet"/>
      </w:pPr>
      <w:r>
        <w:rPr>
          <w:rFonts w:ascii="Malgun Gothic" w:hAnsi="Malgun Gothic" w:eastAsia="Malgun Gothic"/>
        </w:rPr>
        <w:t>차트: NLP 누적흐름과 초과수익 CAR 이중축</w:t>
      </w:r>
    </w:p>
    <w:p>
      <w:pPr>
        <w:pStyle w:val="ListBullet"/>
      </w:pPr>
      <w:r>
        <w:t>방법론 팝업: 섹터별 NLP 반응틀, CAR 계산, 그레인저 검정 기준</w:t>
      </w:r>
    </w:p>
    <w:p>
      <w:pPr>
        <w:pStyle w:val="Heading2"/>
      </w:pPr>
      <w:r>
        <w:t>11.1 보도 활용 문구</w:t>
      </w:r>
    </w:p>
    <w:p>
      <w:pPr>
        <w:pStyle w:val="ListBullet"/>
      </w:pPr>
      <w:r>
        <w:t>보도 활용 가능 문구: 정책 관련 뉴스의 NLP 반응흐름이 정책주 초과수익과 섹터별로 다르게 정합했다.</w:t>
      </w:r>
    </w:p>
    <w:p>
      <w:pPr>
        <w:pStyle w:val="ListBullet"/>
      </w:pPr>
      <w:r>
        <w:t>보도 활용 가능 문구: 정책 뉴스는 반도체·금융·바이오·부동산·에너지에서 서로 다른 방식으로 시장에 읽혔다.</w:t>
      </w:r>
    </w:p>
    <w:p>
      <w:pPr>
        <w:pStyle w:val="ListBullet"/>
      </w:pPr>
      <w:r>
        <w:t>보도 활용 가능 문구: NLP 반응, CAR 정합, 그레인저 선행성 진단을 결합해 정책 뉴스와 시장 반응의 흐름을 입체적으로 점검했다.</w:t>
      </w:r>
    </w:p>
    <w:p>
      <w:r>
        <w:t>웹 첫 화면은 분석 질문을 먼저 보여주는 구성이 좋다. 예를 들어 '정책 뉴스의 흐름과 관련 주식그룹의 초과수익 흐름이 정책별로 얼마나 함께 움직였는지 비교했다'고 소개하면 독자가 목적을 바로 이해할 수 있다.</w:t>
      </w:r>
    </w:p>
    <w:p>
      <w:r>
        <w:t>정책 카드에는 정책명, 섹터, NLP 신호, lag, 선택 주식그룹, r, 정합 등급, 기사 수를 함께 보여준다. r 값만 크게 보여주기보다 '방향 정합 · 강한 정합 · r=0.942'처럼 방향과 강도를 같이 표시해야 한다.</w:t>
      </w:r>
    </w:p>
    <w:p>
      <w:r>
        <w:t>약한 정책은 숨기지 않는다. 대신 '방향 정합 · 약한 정합 · r=0.069'처럼 표시한다. 이 방식은 분석 결과를 투명하게 보여주면서도 낮은 r 정책을 강한 사례로 오해하지 않게 만든다.</w:t>
      </w:r>
    </w:p>
    <w:p>
      <w:pPr>
        <w:pStyle w:val="Heading1"/>
      </w:pPr>
      <w:r>
        <w:t>12. 데이터 출처 및 연구윤리</w:t>
      </w:r>
    </w:p>
    <w:p>
      <w:pPr>
        <w:pStyle w:val="ListBullet"/>
      </w:pPr>
      <w:r>
        <w:rPr>
          <w:rFonts w:ascii="Malgun Gothic" w:hAnsi="Malgun Gothic" w:eastAsia="Malgun Gothic"/>
        </w:rPr>
        <w:t>뉴스 및 시장 데이터는 계약서상 적법한 경로와 이용약관 준수를 전제로 분석했다.</w:t>
      </w:r>
    </w:p>
    <w:p>
      <w:pPr>
        <w:pStyle w:val="ListBullet"/>
      </w:pPr>
      <w:r>
        <w:rPr>
          <w:rFonts w:ascii="Malgun Gothic" w:hAnsi="Malgun Gothic" w:eastAsia="Malgun Gothic"/>
        </w:rPr>
        <w:t>본 보고서의 수치와 결과는 제공된 분석 데이터셋 및 로컬 산출물 기준으로 재현했다.</w:t>
      </w:r>
    </w:p>
    <w:p>
      <w:pPr>
        <w:pStyle w:val="ListBullet"/>
      </w:pPr>
      <w:r>
        <w:t>원자료 사용권, 기사 원문 재노출 범위, 웹 게재 범위는 서울경제 내부 기준과 데이터 제공처 약관을 적용한다.</w:t>
      </w:r>
    </w:p>
    <w:p>
      <w:r>
        <w:t>이 장은 분석 결과를 공개하거나 웹에 올릴 때 지켜야 할 기준을 설명한다. 뉴스 원문, 시장 데이터, 웹 게재 범위는 각각 제공처 약관과 서울경제 내부 기준을 따라야 한다. 보고서가 데이터 분석 결과를 제공하더라도 원문 기사 재노출 권한까지 자동으로 의미하는 것은 아니다.</w:t>
      </w:r>
    </w:p>
    <w:p>
      <w:r>
        <w:t>또한 결과 해석은 분석 범위 안에서 해야 한다. 이 보고서는 정책 뉴스 흐름과 관련 주식 초과수익 흐름의 정합을 보여주는 문서이지, 개별 종목 투자 판단이나 정책 효과의 최종 인과 판정을 제공하는 문서가 아니다.</w:t>
      </w:r>
    </w:p>
    <w:p>
      <w:pPr>
        <w:pStyle w:val="Heading1"/>
      </w:pPr>
      <w:r>
        <w:t>13. 품질관리 및 검수 체크리스트</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tcPr>
          <w:p>
            <w:r/>
            <w:r>
              <w:rPr>
                <w:rFonts w:ascii="Malgun Gothic" w:hAnsi="Malgun Gothic" w:eastAsia="Malgun Gothic"/>
                <w:b/>
                <w:sz w:val="16"/>
              </w:rPr>
              <w:t>검수 항목</w:t>
            </w:r>
          </w:p>
        </w:tc>
        <w:tc>
          <w:tcPr>
            <w:tcW w:type="dxa" w:w="3485"/>
            <w:vAlign w:val="center"/>
          </w:tcPr>
          <w:p>
            <w:r/>
            <w:r>
              <w:rPr>
                <w:rFonts w:ascii="Malgun Gothic" w:hAnsi="Malgun Gothic" w:eastAsia="Malgun Gothic"/>
                <w:b/>
                <w:sz w:val="16"/>
              </w:rPr>
              <w:t>확인 내용</w:t>
            </w:r>
          </w:p>
        </w:tc>
        <w:tc>
          <w:tcPr>
            <w:tcW w:type="dxa" w:w="3485"/>
            <w:vAlign w:val="center"/>
          </w:tcPr>
          <w:p>
            <w:r/>
            <w:r>
              <w:rPr>
                <w:rFonts w:ascii="Malgun Gothic" w:hAnsi="Malgun Gothic" w:eastAsia="Malgun Gothic"/>
                <w:b/>
                <w:sz w:val="16"/>
              </w:rPr>
              <w:t>상태</w:t>
            </w:r>
          </w:p>
        </w:tc>
      </w:tr>
      <w:tr>
        <w:tc>
          <w:tcPr>
            <w:tcW w:type="dxa" w:w="3485"/>
            <w:vAlign w:val="center"/>
          </w:tcPr>
          <w:p>
            <w:r/>
            <w:r>
              <w:rPr>
                <w:rFonts w:ascii="Malgun Gothic" w:hAnsi="Malgun Gothic" w:eastAsia="Malgun Gothic"/>
                <w:b w:val="0"/>
                <w:sz w:val="16"/>
              </w:rPr>
              <w:t>정책 커버리지</w:t>
            </w:r>
          </w:p>
        </w:tc>
        <w:tc>
          <w:tcPr>
            <w:tcW w:type="dxa" w:w="3485"/>
            <w:vAlign w:val="center"/>
          </w:tcPr>
          <w:p>
            <w:r/>
            <w:r>
              <w:rPr>
                <w:rFonts w:ascii="Malgun Gothic" w:hAnsi="Malgun Gothic" w:eastAsia="Malgun Gothic"/>
                <w:b w:val="0"/>
                <w:sz w:val="16"/>
              </w:rPr>
              <w:t>50개 정책 전체 포함</w:t>
            </w:r>
          </w:p>
        </w:tc>
        <w:tc>
          <w:tcPr>
            <w:tcW w:type="dxa" w:w="3485"/>
            <w:vAlign w:val="center"/>
          </w:tcPr>
          <w:p>
            <w:r/>
            <w:r>
              <w:rPr>
                <w:rFonts w:ascii="Malgun Gothic" w:hAnsi="Malgun Gothic" w:eastAsia="Malgun Gothic"/>
                <w:b w:val="0"/>
                <w:sz w:val="16"/>
              </w:rPr>
              <w:t>완료</w:t>
            </w:r>
          </w:p>
        </w:tc>
      </w:tr>
      <w:tr>
        <w:tc>
          <w:tcPr>
            <w:tcW w:type="dxa" w:w="3485"/>
            <w:vAlign w:val="center"/>
          </w:tcPr>
          <w:p>
            <w:r/>
            <w:r>
              <w:rPr>
                <w:rFonts w:ascii="Malgun Gothic" w:hAnsi="Malgun Gothic" w:eastAsia="Malgun Gothic"/>
                <w:b w:val="0"/>
                <w:sz w:val="16"/>
              </w:rPr>
              <w:t>섹터 균형</w:t>
            </w:r>
          </w:p>
        </w:tc>
        <w:tc>
          <w:tcPr>
            <w:tcW w:type="dxa" w:w="3485"/>
            <w:vAlign w:val="center"/>
          </w:tcPr>
          <w:p>
            <w:r/>
            <w:r>
              <w:rPr>
                <w:rFonts w:ascii="Malgun Gothic" w:hAnsi="Malgun Gothic" w:eastAsia="Malgun Gothic"/>
                <w:b w:val="0"/>
                <w:sz w:val="16"/>
              </w:rPr>
              <w:t>5개 섹터별 10개 정책</w:t>
            </w:r>
          </w:p>
        </w:tc>
        <w:tc>
          <w:tcPr>
            <w:tcW w:type="dxa" w:w="3485"/>
            <w:vAlign w:val="center"/>
          </w:tcPr>
          <w:p>
            <w:r/>
            <w:r>
              <w:rPr>
                <w:rFonts w:ascii="Malgun Gothic" w:hAnsi="Malgun Gothic" w:eastAsia="Malgun Gothic"/>
                <w:b w:val="0"/>
                <w:sz w:val="16"/>
              </w:rPr>
              <w:t>완료</w:t>
            </w:r>
          </w:p>
        </w:tc>
      </w:tr>
      <w:tr>
        <w:tc>
          <w:tcPr>
            <w:tcW w:type="dxa" w:w="3485"/>
            <w:vAlign w:val="center"/>
          </w:tcPr>
          <w:p>
            <w:r/>
            <w:r>
              <w:rPr>
                <w:rFonts w:ascii="Malgun Gothic" w:hAnsi="Malgun Gothic" w:eastAsia="Malgun Gothic"/>
                <w:b w:val="0"/>
                <w:sz w:val="16"/>
              </w:rPr>
              <w:t>뉴스 커버리지</w:t>
            </w:r>
          </w:p>
        </w:tc>
        <w:tc>
          <w:tcPr>
            <w:tcW w:type="dxa" w:w="3485"/>
            <w:vAlign w:val="center"/>
          </w:tcPr>
          <w:p>
            <w:r/>
            <w:r>
              <w:rPr>
                <w:rFonts w:ascii="Malgun Gothic" w:hAnsi="Malgun Gothic" w:eastAsia="Malgun Gothic"/>
                <w:b w:val="0"/>
                <w:sz w:val="16"/>
              </w:rPr>
              <w:t>PTEI 기준 121,954건</w:t>
            </w:r>
          </w:p>
        </w:tc>
        <w:tc>
          <w:tcPr>
            <w:tcW w:type="dxa" w:w="3485"/>
            <w:vAlign w:val="center"/>
          </w:tcPr>
          <w:p>
            <w:r/>
            <w:r>
              <w:rPr>
                <w:rFonts w:ascii="Malgun Gothic" w:hAnsi="Malgun Gothic" w:eastAsia="Malgun Gothic"/>
                <w:b w:val="0"/>
                <w:sz w:val="16"/>
              </w:rPr>
              <w:t>완료</w:t>
            </w:r>
          </w:p>
        </w:tc>
      </w:tr>
      <w:tr>
        <w:tc>
          <w:tcPr>
            <w:tcW w:type="dxa" w:w="3485"/>
            <w:vAlign w:val="center"/>
          </w:tcPr>
          <w:p>
            <w:r/>
            <w:r>
              <w:rPr>
                <w:rFonts w:ascii="Malgun Gothic" w:hAnsi="Malgun Gothic" w:eastAsia="Malgun Gothic"/>
                <w:b w:val="0"/>
                <w:sz w:val="16"/>
              </w:rPr>
              <w:t>NLP 신호 기준</w:t>
            </w:r>
          </w:p>
        </w:tc>
        <w:tc>
          <w:tcPr>
            <w:tcW w:type="dxa" w:w="3485"/>
            <w:vAlign w:val="center"/>
          </w:tcPr>
          <w:p>
            <w:r/>
            <w:r>
              <w:rPr>
                <w:rFonts w:ascii="Malgun Gothic" w:hAnsi="Malgun Gothic" w:eastAsia="Malgun Gothic"/>
                <w:b w:val="0"/>
                <w:sz w:val="16"/>
              </w:rPr>
              <w:t>섹터별 고정, 정책별 임의 변경 없음</w:t>
            </w:r>
          </w:p>
        </w:tc>
        <w:tc>
          <w:tcPr>
            <w:tcW w:type="dxa" w:w="3485"/>
            <w:vAlign w:val="center"/>
          </w:tcPr>
          <w:p>
            <w:r/>
            <w:r>
              <w:rPr>
                <w:rFonts w:ascii="Malgun Gothic" w:hAnsi="Malgun Gothic" w:eastAsia="Malgun Gothic"/>
                <w:b w:val="0"/>
                <w:sz w:val="16"/>
              </w:rPr>
              <w:t>완료</w:t>
            </w:r>
          </w:p>
        </w:tc>
      </w:tr>
      <w:tr>
        <w:tc>
          <w:tcPr>
            <w:tcW w:type="dxa" w:w="3485"/>
            <w:vAlign w:val="center"/>
          </w:tcPr>
          <w:p>
            <w:r/>
            <w:r>
              <w:rPr>
                <w:rFonts w:ascii="Malgun Gothic" w:hAnsi="Malgun Gothic" w:eastAsia="Malgun Gothic"/>
                <w:b w:val="0"/>
                <w:sz w:val="16"/>
              </w:rPr>
              <w:t>주식 기준</w:t>
            </w:r>
          </w:p>
        </w:tc>
        <w:tc>
          <w:tcPr>
            <w:tcW w:type="dxa" w:w="3485"/>
            <w:vAlign w:val="center"/>
          </w:tcPr>
          <w:p>
            <w:r/>
            <w:r>
              <w:rPr>
                <w:rFonts w:ascii="Malgun Gothic" w:hAnsi="Malgun Gothic" w:eastAsia="Malgun Gothic"/>
                <w:b w:val="0"/>
                <w:sz w:val="16"/>
              </w:rPr>
              <w:t>6분할 유지, 정책별 best-of-6 선택</w:t>
            </w:r>
          </w:p>
        </w:tc>
        <w:tc>
          <w:tcPr>
            <w:tcW w:type="dxa" w:w="3485"/>
            <w:vAlign w:val="center"/>
          </w:tcPr>
          <w:p>
            <w:r/>
            <w:r>
              <w:rPr>
                <w:rFonts w:ascii="Malgun Gothic" w:hAnsi="Malgun Gothic" w:eastAsia="Malgun Gothic"/>
                <w:b w:val="0"/>
                <w:sz w:val="16"/>
              </w:rPr>
              <w:t>완료</w:t>
            </w:r>
          </w:p>
        </w:tc>
      </w:tr>
      <w:tr>
        <w:tc>
          <w:tcPr>
            <w:tcW w:type="dxa" w:w="3485"/>
            <w:vAlign w:val="center"/>
          </w:tcPr>
          <w:p>
            <w:r/>
            <w:r>
              <w:rPr>
                <w:rFonts w:ascii="Malgun Gothic" w:hAnsi="Malgun Gothic" w:eastAsia="Malgun Gothic"/>
                <w:b w:val="0"/>
                <w:sz w:val="16"/>
              </w:rPr>
              <w:t>차트 데이터</w:t>
            </w:r>
          </w:p>
        </w:tc>
        <w:tc>
          <w:tcPr>
            <w:tcW w:type="dxa" w:w="3485"/>
            <w:vAlign w:val="center"/>
          </w:tcPr>
          <w:p>
            <w:r/>
            <w:r>
              <w:rPr>
                <w:rFonts w:ascii="Malgun Gothic" w:hAnsi="Malgun Gothic" w:eastAsia="Malgun Gothic"/>
                <w:b w:val="0"/>
                <w:sz w:val="16"/>
              </w:rPr>
              <w:t>plot_series.csv, HTML, DOCX 그림 생성</w:t>
            </w:r>
          </w:p>
        </w:tc>
        <w:tc>
          <w:tcPr>
            <w:tcW w:type="dxa" w:w="3485"/>
            <w:vAlign w:val="center"/>
          </w:tcPr>
          <w:p>
            <w:r/>
            <w:r>
              <w:rPr>
                <w:rFonts w:ascii="Malgun Gothic" w:hAnsi="Malgun Gothic" w:eastAsia="Malgun Gothic"/>
                <w:b w:val="0"/>
                <w:sz w:val="16"/>
              </w:rPr>
              <w:t>완료</w:t>
            </w:r>
          </w:p>
        </w:tc>
      </w:tr>
      <w:tr>
        <w:tc>
          <w:tcPr>
            <w:tcW w:type="dxa" w:w="3485"/>
            <w:vAlign w:val="center"/>
          </w:tcPr>
          <w:p>
            <w:r/>
            <w:r>
              <w:rPr>
                <w:rFonts w:ascii="Malgun Gothic" w:hAnsi="Malgun Gothic" w:eastAsia="Malgun Gothic"/>
                <w:b w:val="0"/>
                <w:sz w:val="16"/>
              </w:rPr>
              <w:t>그레인저 검정</w:t>
            </w:r>
          </w:p>
        </w:tc>
        <w:tc>
          <w:tcPr>
            <w:tcW w:type="dxa" w:w="3485"/>
            <w:vAlign w:val="center"/>
          </w:tcPr>
          <w:p>
            <w:r/>
            <w:r>
              <w:rPr>
                <w:rFonts w:ascii="Malgun Gothic" w:hAnsi="Malgun Gothic" w:eastAsia="Malgun Gothic"/>
                <w:b w:val="0"/>
                <w:sz w:val="16"/>
              </w:rPr>
              <w:t>기본·주목도·섹터 레시피 검정 수행</w:t>
            </w:r>
          </w:p>
        </w:tc>
        <w:tc>
          <w:tcPr>
            <w:tcW w:type="dxa" w:w="3485"/>
            <w:vAlign w:val="center"/>
          </w:tcPr>
          <w:p>
            <w:r/>
            <w:r>
              <w:rPr>
                <w:rFonts w:ascii="Malgun Gothic" w:hAnsi="Malgun Gothic" w:eastAsia="Malgun Gothic"/>
                <w:b w:val="0"/>
                <w:sz w:val="16"/>
              </w:rPr>
              <w:t>완료</w:t>
            </w:r>
          </w:p>
        </w:tc>
      </w:tr>
      <w:tr>
        <w:tc>
          <w:tcPr>
            <w:tcW w:type="dxa" w:w="3485"/>
            <w:vAlign w:val="center"/>
          </w:tcPr>
          <w:p>
            <w:r/>
            <w:r>
              <w:rPr>
                <w:rFonts w:ascii="Malgun Gothic" w:hAnsi="Malgun Gothic" w:eastAsia="Malgun Gothic"/>
                <w:b w:val="0"/>
                <w:sz w:val="16"/>
              </w:rPr>
              <w:t>웹 연동 가능성</w:t>
            </w:r>
          </w:p>
        </w:tc>
        <w:tc>
          <w:tcPr>
            <w:tcW w:type="dxa" w:w="3485"/>
            <w:vAlign w:val="center"/>
          </w:tcPr>
          <w:p>
            <w:r>
              <w:t>CSV/HTML/JSON 제공 및 웹 연동 가능</w:t>
            </w:r>
          </w:p>
        </w:tc>
        <w:tc>
          <w:tcPr>
            <w:tcW w:type="dxa" w:w="3485"/>
            <w:vAlign w:val="center"/>
          </w:tcPr>
          <w:p>
            <w:r>
              <w:t>완료</w:t>
            </w:r>
          </w:p>
        </w:tc>
      </w:tr>
      <w:tr>
        <w:tc>
          <w:tcPr>
            <w:tcW w:type="dxa" w:w="3485"/>
            <w:vAlign w:val="center"/>
          </w:tcPr>
          <w:p>
            <w:r/>
            <w:r>
              <w:rPr>
                <w:rFonts w:ascii="Malgun Gothic" w:hAnsi="Malgun Gothic" w:eastAsia="Malgun Gothic"/>
                <w:b w:val="0"/>
                <w:sz w:val="16"/>
              </w:rPr>
              <w:t>독립 재현성</w:t>
            </w:r>
          </w:p>
        </w:tc>
        <w:tc>
          <w:tcPr>
            <w:tcW w:type="dxa" w:w="3485"/>
            <w:vAlign w:val="center"/>
          </w:tcPr>
          <w:p>
            <w:r>
              <w:t>원자료 참조 경로 및 재현 명령 명시</w:t>
            </w:r>
          </w:p>
        </w:tc>
        <w:tc>
          <w:tcPr>
            <w:tcW w:type="dxa" w:w="3485"/>
            <w:vAlign w:val="center"/>
          </w:tcPr>
          <w:p>
            <w:r>
              <w:t>정리 완료</w:t>
            </w:r>
          </w:p>
        </w:tc>
      </w:tr>
    </w:tbl>
    <w:p>
      <w:pPr>
        <w:pStyle w:val="Heading1"/>
      </w:pPr>
      <w:r>
        <w:t>부록 A. 50개 정책별 정합 결과</w:t>
      </w:r>
    </w:p>
    <w:tbl>
      <w:tblPr>
        <w:tblStyle w:val="TableGrid"/>
        <w:tblW w:type="auto" w:w="0"/>
        <w:jc w:val="center"/>
        <w:tblLook w:firstColumn="1" w:firstRow="1" w:lastColumn="0" w:lastRow="0" w:noHBand="0" w:noVBand="1" w:val="04A0"/>
      </w:tblPr>
      <w:tblGrid>
        <w:gridCol w:w="1307"/>
        <w:gridCol w:w="1307"/>
        <w:gridCol w:w="1307"/>
        <w:gridCol w:w="1307"/>
        <w:gridCol w:w="1307"/>
        <w:gridCol w:w="1307"/>
        <w:gridCol w:w="1307"/>
        <w:gridCol w:w="1307"/>
      </w:tblGrid>
      <w:tr>
        <w:tc>
          <w:tcPr>
            <w:tcW w:type="dxa" w:w="1307"/>
            <w:vAlign w:val="center"/>
          </w:tcPr>
          <w:p>
            <w:r/>
            <w:r>
              <w:rPr>
                <w:rFonts w:ascii="Malgun Gothic" w:hAnsi="Malgun Gothic" w:eastAsia="Malgun Gothic"/>
                <w:b/>
                <w:sz w:val="16"/>
              </w:rPr>
              <w:t>정책</w:t>
            </w:r>
          </w:p>
        </w:tc>
        <w:tc>
          <w:tcPr>
            <w:tcW w:type="dxa" w:w="1307"/>
            <w:vAlign w:val="center"/>
          </w:tcPr>
          <w:p>
            <w:r/>
            <w:r>
              <w:rPr>
                <w:rFonts w:ascii="Malgun Gothic" w:hAnsi="Malgun Gothic" w:eastAsia="Malgun Gothic"/>
                <w:b/>
                <w:sz w:val="16"/>
              </w:rPr>
              <w:t>정책명</w:t>
            </w:r>
          </w:p>
        </w:tc>
        <w:tc>
          <w:tcPr>
            <w:tcW w:type="dxa" w:w="1307"/>
            <w:vAlign w:val="center"/>
          </w:tcPr>
          <w:p>
            <w:r/>
            <w:r>
              <w:rPr>
                <w:rFonts w:ascii="Malgun Gothic" w:hAnsi="Malgun Gothic" w:eastAsia="Malgun Gothic"/>
                <w:b/>
                <w:sz w:val="16"/>
              </w:rPr>
              <w:t>섹터</w:t>
            </w:r>
          </w:p>
        </w:tc>
        <w:tc>
          <w:tcPr>
            <w:tcW w:type="dxa" w:w="1307"/>
            <w:vAlign w:val="center"/>
          </w:tcPr>
          <w:p>
            <w:r/>
            <w:r>
              <w:rPr>
                <w:rFonts w:ascii="Malgun Gothic" w:hAnsi="Malgun Gothic" w:eastAsia="Malgun Gothic"/>
                <w:b/>
                <w:sz w:val="16"/>
              </w:rPr>
              <w:t>NLP 신호</w:t>
            </w:r>
          </w:p>
        </w:tc>
        <w:tc>
          <w:tcPr>
            <w:tcW w:type="dxa" w:w="1307"/>
            <w:vAlign w:val="center"/>
          </w:tcPr>
          <w:p>
            <w:r/>
            <w:r>
              <w:rPr>
                <w:rFonts w:ascii="Malgun Gothic" w:hAnsi="Malgun Gothic" w:eastAsia="Malgun Gothic"/>
                <w:b/>
                <w:sz w:val="16"/>
              </w:rPr>
              <w:t>lag</w:t>
            </w:r>
          </w:p>
        </w:tc>
        <w:tc>
          <w:tcPr>
            <w:tcW w:type="dxa" w:w="1307"/>
            <w:vAlign w:val="center"/>
          </w:tcPr>
          <w:p>
            <w:r/>
            <w:r>
              <w:rPr>
                <w:rFonts w:ascii="Malgun Gothic" w:hAnsi="Malgun Gothic" w:eastAsia="Malgun Gothic"/>
                <w:b/>
                <w:sz w:val="16"/>
              </w:rPr>
              <w:t>선택 주식그룹</w:t>
            </w:r>
          </w:p>
        </w:tc>
        <w:tc>
          <w:tcPr>
            <w:tcW w:type="dxa" w:w="1307"/>
            <w:vAlign w:val="center"/>
          </w:tcPr>
          <w:p>
            <w:r/>
            <w:r>
              <w:rPr>
                <w:rFonts w:ascii="Malgun Gothic" w:hAnsi="Malgun Gothic" w:eastAsia="Malgun Gothic"/>
                <w:b/>
                <w:sz w:val="16"/>
              </w:rPr>
              <w:t>r</w:t>
            </w:r>
          </w:p>
        </w:tc>
        <w:tc>
          <w:tcPr>
            <w:tcW w:type="dxa" w:w="1307"/>
            <w:vAlign w:val="center"/>
          </w:tcPr>
          <w:p>
            <w:r/>
            <w:r>
              <w:rPr>
                <w:rFonts w:ascii="Malgun Gothic" w:hAnsi="Malgun Gothic" w:eastAsia="Malgun Gothic"/>
                <w:b/>
                <w:sz w:val="16"/>
              </w:rPr>
              <w:t>기사수</w:t>
            </w:r>
          </w:p>
        </w:tc>
      </w:tr>
      <w:tr>
        <w:tc>
          <w:tcPr>
            <w:tcW w:type="dxa" w:w="1307"/>
            <w:vAlign w:val="center"/>
          </w:tcPr>
          <w:p>
            <w:r/>
            <w:r>
              <w:rPr>
                <w:rFonts w:ascii="Malgun Gothic" w:hAnsi="Malgun Gothic" w:eastAsia="Malgun Gothic"/>
                <w:b w:val="0"/>
                <w:sz w:val="16"/>
              </w:rPr>
              <w:t>P01</w:t>
            </w:r>
          </w:p>
        </w:tc>
        <w:tc>
          <w:tcPr>
            <w:tcW w:type="dxa" w:w="1307"/>
            <w:vAlign w:val="center"/>
          </w:tcPr>
          <w:p>
            <w:r/>
            <w:r>
              <w:rPr>
                <w:rFonts w:ascii="Malgun Gothic" w:hAnsi="Malgun Gothic" w:eastAsia="Malgun Gothic"/>
                <w:b w:val="0"/>
                <w:sz w:val="16"/>
              </w:rPr>
              <w:t>시스템반도체 전략</w:t>
            </w:r>
          </w:p>
        </w:tc>
        <w:tc>
          <w:tcPr>
            <w:tcW w:type="dxa" w:w="1307"/>
            <w:vAlign w:val="center"/>
          </w:tcPr>
          <w:p>
            <w:r/>
            <w:r>
              <w:rPr>
                <w:rFonts w:ascii="Malgun Gothic" w:hAnsi="Malgun Gothic" w:eastAsia="Malgun Gothic"/>
                <w:b w:val="0"/>
                <w:sz w:val="16"/>
              </w:rPr>
              <w:t>반도체</w:t>
            </w:r>
          </w:p>
        </w:tc>
        <w:tc>
          <w:tcPr>
            <w:tcW w:type="dxa" w:w="1307"/>
            <w:vAlign w:val="center"/>
          </w:tcPr>
          <w:p>
            <w:r/>
            <w:r>
              <w:rPr>
                <w:rFonts w:ascii="Malgun Gothic" w:hAnsi="Malgun Gothic" w:eastAsia="Malgun Gothic"/>
                <w:b w:val="0"/>
                <w:sz w:val="16"/>
              </w:rPr>
              <w:t>LLM 시장반응 신호</w:t>
            </w:r>
          </w:p>
        </w:tc>
        <w:tc>
          <w:tcPr>
            <w:tcW w:type="dxa" w:w="1307"/>
            <w:vAlign w:val="center"/>
          </w:tcPr>
          <w:p>
            <w:r/>
            <w:r>
              <w:rPr>
                <w:rFonts w:ascii="Malgun Gothic" w:hAnsi="Malgun Gothic" w:eastAsia="Malgun Gothic"/>
                <w:b w:val="0"/>
                <w:sz w:val="16"/>
              </w:rPr>
              <w:t>0</w:t>
            </w:r>
          </w:p>
        </w:tc>
        <w:tc>
          <w:tcPr>
            <w:tcW w:type="dxa" w:w="1307"/>
            <w:vAlign w:val="center"/>
          </w:tcPr>
          <w:p>
            <w:r/>
            <w:r>
              <w:rPr>
                <w:rFonts w:ascii="Malgun Gothic" w:hAnsi="Malgun Gothic" w:eastAsia="Malgun Gothic"/>
                <w:b w:val="0"/>
                <w:sz w:val="16"/>
              </w:rPr>
              <w:t>KOSPI·대기업</w:t>
            </w:r>
          </w:p>
        </w:tc>
        <w:tc>
          <w:tcPr>
            <w:tcW w:type="dxa" w:w="1307"/>
            <w:vAlign w:val="center"/>
          </w:tcPr>
          <w:p>
            <w:r/>
            <w:r>
              <w:rPr>
                <w:rFonts w:ascii="Malgun Gothic" w:hAnsi="Malgun Gothic" w:eastAsia="Malgun Gothic"/>
                <w:b w:val="0"/>
                <w:sz w:val="16"/>
              </w:rPr>
              <w:t>0.4182</w:t>
            </w:r>
          </w:p>
        </w:tc>
        <w:tc>
          <w:tcPr>
            <w:tcW w:type="dxa" w:w="1307"/>
            <w:vAlign w:val="center"/>
          </w:tcPr>
          <w:p>
            <w:r/>
            <w:r>
              <w:rPr>
                <w:rFonts w:ascii="Malgun Gothic" w:hAnsi="Malgun Gothic" w:eastAsia="Malgun Gothic"/>
                <w:b w:val="0"/>
                <w:sz w:val="16"/>
              </w:rPr>
              <w:t>1,050</w:t>
            </w:r>
          </w:p>
        </w:tc>
      </w:tr>
      <w:tr>
        <w:tc>
          <w:tcPr>
            <w:tcW w:type="dxa" w:w="1307"/>
            <w:vAlign w:val="center"/>
          </w:tcPr>
          <w:p>
            <w:r/>
            <w:r>
              <w:rPr>
                <w:rFonts w:ascii="Malgun Gothic" w:hAnsi="Malgun Gothic" w:eastAsia="Malgun Gothic"/>
                <w:b w:val="0"/>
                <w:sz w:val="16"/>
              </w:rPr>
              <w:t>P02</w:t>
            </w:r>
          </w:p>
        </w:tc>
        <w:tc>
          <w:tcPr>
            <w:tcW w:type="dxa" w:w="1307"/>
            <w:vAlign w:val="center"/>
          </w:tcPr>
          <w:p>
            <w:r/>
            <w:r>
              <w:rPr>
                <w:rFonts w:ascii="Malgun Gothic" w:hAnsi="Malgun Gothic" w:eastAsia="Malgun Gothic"/>
                <w:b w:val="0"/>
                <w:sz w:val="16"/>
              </w:rPr>
              <w:t>소부장 대책</w:t>
            </w:r>
          </w:p>
        </w:tc>
        <w:tc>
          <w:tcPr>
            <w:tcW w:type="dxa" w:w="1307"/>
            <w:vAlign w:val="center"/>
          </w:tcPr>
          <w:p>
            <w:r/>
            <w:r>
              <w:rPr>
                <w:rFonts w:ascii="Malgun Gothic" w:hAnsi="Malgun Gothic" w:eastAsia="Malgun Gothic"/>
                <w:b w:val="0"/>
                <w:sz w:val="16"/>
              </w:rPr>
              <w:t>반도체</w:t>
            </w:r>
          </w:p>
        </w:tc>
        <w:tc>
          <w:tcPr>
            <w:tcW w:type="dxa" w:w="1307"/>
            <w:vAlign w:val="center"/>
          </w:tcPr>
          <w:p>
            <w:r/>
            <w:r>
              <w:rPr>
                <w:rFonts w:ascii="Malgun Gothic" w:hAnsi="Malgun Gothic" w:eastAsia="Malgun Gothic"/>
                <w:b w:val="0"/>
                <w:sz w:val="16"/>
              </w:rPr>
              <w:t>LLM 시장반응 신호</w:t>
            </w:r>
          </w:p>
        </w:tc>
        <w:tc>
          <w:tcPr>
            <w:tcW w:type="dxa" w:w="1307"/>
            <w:vAlign w:val="center"/>
          </w:tcPr>
          <w:p>
            <w:r/>
            <w:r>
              <w:rPr>
                <w:rFonts w:ascii="Malgun Gothic" w:hAnsi="Malgun Gothic" w:eastAsia="Malgun Gothic"/>
                <w:b w:val="0"/>
                <w:sz w:val="16"/>
              </w:rPr>
              <w:t>0</w:t>
            </w:r>
          </w:p>
        </w:tc>
        <w:tc>
          <w:tcPr>
            <w:tcW w:type="dxa" w:w="1307"/>
            <w:vAlign w:val="center"/>
          </w:tcPr>
          <w:p>
            <w:r/>
            <w:r>
              <w:rPr>
                <w:rFonts w:ascii="Malgun Gothic" w:hAnsi="Malgun Gothic" w:eastAsia="Malgun Gothic"/>
                <w:b w:val="0"/>
                <w:sz w:val="16"/>
              </w:rPr>
              <w:t>KOSPI·소기업</w:t>
            </w:r>
          </w:p>
        </w:tc>
        <w:tc>
          <w:tcPr>
            <w:tcW w:type="dxa" w:w="1307"/>
            <w:vAlign w:val="center"/>
          </w:tcPr>
          <w:p>
            <w:r/>
            <w:r>
              <w:rPr>
                <w:rFonts w:ascii="Malgun Gothic" w:hAnsi="Malgun Gothic" w:eastAsia="Malgun Gothic"/>
                <w:b w:val="0"/>
                <w:sz w:val="16"/>
              </w:rPr>
              <w:t>0.7320</w:t>
            </w:r>
          </w:p>
        </w:tc>
        <w:tc>
          <w:tcPr>
            <w:tcW w:type="dxa" w:w="1307"/>
            <w:vAlign w:val="center"/>
          </w:tcPr>
          <w:p>
            <w:r/>
            <w:r>
              <w:rPr>
                <w:rFonts w:ascii="Malgun Gothic" w:hAnsi="Malgun Gothic" w:eastAsia="Malgun Gothic"/>
                <w:b w:val="0"/>
                <w:sz w:val="16"/>
              </w:rPr>
              <w:t>1,404</w:t>
            </w:r>
          </w:p>
        </w:tc>
      </w:tr>
      <w:tr>
        <w:tc>
          <w:tcPr>
            <w:tcW w:type="dxa" w:w="1307"/>
            <w:vAlign w:val="center"/>
          </w:tcPr>
          <w:p>
            <w:r/>
            <w:r>
              <w:rPr>
                <w:rFonts w:ascii="Malgun Gothic" w:hAnsi="Malgun Gothic" w:eastAsia="Malgun Gothic"/>
                <w:b w:val="0"/>
                <w:sz w:val="16"/>
              </w:rPr>
              <w:t>P03</w:t>
            </w:r>
          </w:p>
        </w:tc>
        <w:tc>
          <w:tcPr>
            <w:tcW w:type="dxa" w:w="1307"/>
            <w:vAlign w:val="center"/>
          </w:tcPr>
          <w:p>
            <w:r/>
            <w:r>
              <w:rPr>
                <w:rFonts w:ascii="Malgun Gothic" w:hAnsi="Malgun Gothic" w:eastAsia="Malgun Gothic"/>
                <w:b w:val="0"/>
                <w:sz w:val="16"/>
              </w:rPr>
              <w:t>일본 수출규제</w:t>
            </w:r>
          </w:p>
        </w:tc>
        <w:tc>
          <w:tcPr>
            <w:tcW w:type="dxa" w:w="1307"/>
            <w:vAlign w:val="center"/>
          </w:tcPr>
          <w:p>
            <w:r/>
            <w:r>
              <w:rPr>
                <w:rFonts w:ascii="Malgun Gothic" w:hAnsi="Malgun Gothic" w:eastAsia="Malgun Gothic"/>
                <w:b w:val="0"/>
                <w:sz w:val="16"/>
              </w:rPr>
              <w:t>반도체</w:t>
            </w:r>
          </w:p>
        </w:tc>
        <w:tc>
          <w:tcPr>
            <w:tcW w:type="dxa" w:w="1307"/>
            <w:vAlign w:val="center"/>
          </w:tcPr>
          <w:p>
            <w:r/>
            <w:r>
              <w:rPr>
                <w:rFonts w:ascii="Malgun Gothic" w:hAnsi="Malgun Gothic" w:eastAsia="Malgun Gothic"/>
                <w:b w:val="0"/>
                <w:sz w:val="16"/>
              </w:rPr>
              <w:t>LLM 시장반응 신호</w:t>
            </w:r>
          </w:p>
        </w:tc>
        <w:tc>
          <w:tcPr>
            <w:tcW w:type="dxa" w:w="1307"/>
            <w:vAlign w:val="center"/>
          </w:tcPr>
          <w:p>
            <w:r/>
            <w:r>
              <w:rPr>
                <w:rFonts w:ascii="Malgun Gothic" w:hAnsi="Malgun Gothic" w:eastAsia="Malgun Gothic"/>
                <w:b w:val="0"/>
                <w:sz w:val="16"/>
              </w:rPr>
              <w:t>0</w:t>
            </w:r>
          </w:p>
        </w:tc>
        <w:tc>
          <w:tcPr>
            <w:tcW w:type="dxa" w:w="1307"/>
            <w:vAlign w:val="center"/>
          </w:tcPr>
          <w:p>
            <w:r/>
            <w:r>
              <w:rPr>
                <w:rFonts w:ascii="Malgun Gothic" w:hAnsi="Malgun Gothic" w:eastAsia="Malgun Gothic"/>
                <w:b w:val="0"/>
                <w:sz w:val="16"/>
              </w:rPr>
              <w:t>KOSPI·중견</w:t>
            </w:r>
          </w:p>
        </w:tc>
        <w:tc>
          <w:tcPr>
            <w:tcW w:type="dxa" w:w="1307"/>
            <w:vAlign w:val="center"/>
          </w:tcPr>
          <w:p>
            <w:r/>
            <w:r>
              <w:rPr>
                <w:rFonts w:ascii="Malgun Gothic" w:hAnsi="Malgun Gothic" w:eastAsia="Malgun Gothic"/>
                <w:b w:val="0"/>
                <w:sz w:val="16"/>
              </w:rPr>
              <w:t>0.6318</w:t>
            </w:r>
          </w:p>
        </w:tc>
        <w:tc>
          <w:tcPr>
            <w:tcW w:type="dxa" w:w="1307"/>
            <w:vAlign w:val="center"/>
          </w:tcPr>
          <w:p>
            <w:r/>
            <w:r>
              <w:rPr>
                <w:rFonts w:ascii="Malgun Gothic" w:hAnsi="Malgun Gothic" w:eastAsia="Malgun Gothic"/>
                <w:b w:val="0"/>
                <w:sz w:val="16"/>
              </w:rPr>
              <w:t>5,695</w:t>
            </w:r>
          </w:p>
        </w:tc>
      </w:tr>
      <w:tr>
        <w:tc>
          <w:tcPr>
            <w:tcW w:type="dxa" w:w="1307"/>
            <w:vAlign w:val="center"/>
          </w:tcPr>
          <w:p>
            <w:r/>
            <w:r>
              <w:rPr>
                <w:rFonts w:ascii="Malgun Gothic" w:hAnsi="Malgun Gothic" w:eastAsia="Malgun Gothic"/>
                <w:b w:val="0"/>
                <w:sz w:val="16"/>
              </w:rPr>
              <w:t>P04</w:t>
            </w:r>
          </w:p>
        </w:tc>
        <w:tc>
          <w:tcPr>
            <w:tcW w:type="dxa" w:w="1307"/>
            <w:vAlign w:val="center"/>
          </w:tcPr>
          <w:p>
            <w:r/>
            <w:r>
              <w:rPr>
                <w:rFonts w:ascii="Malgun Gothic" w:hAnsi="Malgun Gothic" w:eastAsia="Malgun Gothic"/>
                <w:b w:val="0"/>
                <w:sz w:val="16"/>
              </w:rPr>
              <w:t>반도체 인재양성 방안</w:t>
            </w:r>
          </w:p>
        </w:tc>
        <w:tc>
          <w:tcPr>
            <w:tcW w:type="dxa" w:w="1307"/>
            <w:vAlign w:val="center"/>
          </w:tcPr>
          <w:p>
            <w:r/>
            <w:r>
              <w:rPr>
                <w:rFonts w:ascii="Malgun Gothic" w:hAnsi="Malgun Gothic" w:eastAsia="Malgun Gothic"/>
                <w:b w:val="0"/>
                <w:sz w:val="16"/>
              </w:rPr>
              <w:t>반도체</w:t>
            </w:r>
          </w:p>
        </w:tc>
        <w:tc>
          <w:tcPr>
            <w:tcW w:type="dxa" w:w="1307"/>
            <w:vAlign w:val="center"/>
          </w:tcPr>
          <w:p>
            <w:r/>
            <w:r>
              <w:rPr>
                <w:rFonts w:ascii="Malgun Gothic" w:hAnsi="Malgun Gothic" w:eastAsia="Malgun Gothic"/>
                <w:b w:val="0"/>
                <w:sz w:val="16"/>
              </w:rPr>
              <w:t>LLM 시장반응 신호</w:t>
            </w:r>
          </w:p>
        </w:tc>
        <w:tc>
          <w:tcPr>
            <w:tcW w:type="dxa" w:w="1307"/>
            <w:vAlign w:val="center"/>
          </w:tcPr>
          <w:p>
            <w:r/>
            <w:r>
              <w:rPr>
                <w:rFonts w:ascii="Malgun Gothic" w:hAnsi="Malgun Gothic" w:eastAsia="Malgun Gothic"/>
                <w:b w:val="0"/>
                <w:sz w:val="16"/>
              </w:rPr>
              <w:t>0</w:t>
            </w:r>
          </w:p>
        </w:tc>
        <w:tc>
          <w:tcPr>
            <w:tcW w:type="dxa" w:w="1307"/>
            <w:vAlign w:val="center"/>
          </w:tcPr>
          <w:p>
            <w:r/>
            <w:r>
              <w:rPr>
                <w:rFonts w:ascii="Malgun Gothic" w:hAnsi="Malgun Gothic" w:eastAsia="Malgun Gothic"/>
                <w:b w:val="0"/>
                <w:sz w:val="16"/>
              </w:rPr>
              <w:t>KOSDAQ·소기업</w:t>
            </w:r>
          </w:p>
        </w:tc>
        <w:tc>
          <w:tcPr>
            <w:tcW w:type="dxa" w:w="1307"/>
            <w:vAlign w:val="center"/>
          </w:tcPr>
          <w:p>
            <w:r/>
            <w:r>
              <w:rPr>
                <w:rFonts w:ascii="Malgun Gothic" w:hAnsi="Malgun Gothic" w:eastAsia="Malgun Gothic"/>
                <w:b w:val="0"/>
                <w:sz w:val="16"/>
              </w:rPr>
              <w:t>0.7917</w:t>
            </w:r>
          </w:p>
        </w:tc>
        <w:tc>
          <w:tcPr>
            <w:tcW w:type="dxa" w:w="1307"/>
            <w:vAlign w:val="center"/>
          </w:tcPr>
          <w:p>
            <w:r/>
            <w:r>
              <w:rPr>
                <w:rFonts w:ascii="Malgun Gothic" w:hAnsi="Malgun Gothic" w:eastAsia="Malgun Gothic"/>
                <w:b w:val="0"/>
                <w:sz w:val="16"/>
              </w:rPr>
              <w:t>1,413</w:t>
            </w:r>
          </w:p>
        </w:tc>
      </w:tr>
      <w:tr>
        <w:tc>
          <w:tcPr>
            <w:tcW w:type="dxa" w:w="1307"/>
            <w:vAlign w:val="center"/>
          </w:tcPr>
          <w:p>
            <w:r/>
            <w:r>
              <w:rPr>
                <w:rFonts w:ascii="Malgun Gothic" w:hAnsi="Malgun Gothic" w:eastAsia="Malgun Gothic"/>
                <w:b w:val="0"/>
                <w:sz w:val="16"/>
              </w:rPr>
              <w:t>P05</w:t>
            </w:r>
          </w:p>
        </w:tc>
        <w:tc>
          <w:tcPr>
            <w:tcW w:type="dxa" w:w="1307"/>
            <w:vAlign w:val="center"/>
          </w:tcPr>
          <w:p>
            <w:r/>
            <w:r>
              <w:rPr>
                <w:rFonts w:ascii="Malgun Gothic" w:hAnsi="Malgun Gothic" w:eastAsia="Malgun Gothic"/>
                <w:b w:val="0"/>
                <w:sz w:val="16"/>
              </w:rPr>
              <w:t>K반도체 벨트</w:t>
            </w:r>
          </w:p>
        </w:tc>
        <w:tc>
          <w:tcPr>
            <w:tcW w:type="dxa" w:w="1307"/>
            <w:vAlign w:val="center"/>
          </w:tcPr>
          <w:p>
            <w:r/>
            <w:r>
              <w:rPr>
                <w:rFonts w:ascii="Malgun Gothic" w:hAnsi="Malgun Gothic" w:eastAsia="Malgun Gothic"/>
                <w:b w:val="0"/>
                <w:sz w:val="16"/>
              </w:rPr>
              <w:t>반도체</w:t>
            </w:r>
          </w:p>
        </w:tc>
        <w:tc>
          <w:tcPr>
            <w:tcW w:type="dxa" w:w="1307"/>
            <w:vAlign w:val="center"/>
          </w:tcPr>
          <w:p>
            <w:r/>
            <w:r>
              <w:rPr>
                <w:rFonts w:ascii="Malgun Gothic" w:hAnsi="Malgun Gothic" w:eastAsia="Malgun Gothic"/>
                <w:b w:val="0"/>
                <w:sz w:val="16"/>
              </w:rPr>
              <w:t>LLM 시장반응 신호</w:t>
            </w:r>
          </w:p>
        </w:tc>
        <w:tc>
          <w:tcPr>
            <w:tcW w:type="dxa" w:w="1307"/>
            <w:vAlign w:val="center"/>
          </w:tcPr>
          <w:p>
            <w:r/>
            <w:r>
              <w:rPr>
                <w:rFonts w:ascii="Malgun Gothic" w:hAnsi="Malgun Gothic" w:eastAsia="Malgun Gothic"/>
                <w:b w:val="0"/>
                <w:sz w:val="16"/>
              </w:rPr>
              <w:t>0</w:t>
            </w:r>
          </w:p>
        </w:tc>
        <w:tc>
          <w:tcPr>
            <w:tcW w:type="dxa" w:w="1307"/>
            <w:vAlign w:val="center"/>
          </w:tcPr>
          <w:p>
            <w:r/>
            <w:r>
              <w:rPr>
                <w:rFonts w:ascii="Malgun Gothic" w:hAnsi="Malgun Gothic" w:eastAsia="Malgun Gothic"/>
                <w:b w:val="0"/>
                <w:sz w:val="16"/>
              </w:rPr>
              <w:t>KOSPI·중견</w:t>
            </w:r>
          </w:p>
        </w:tc>
        <w:tc>
          <w:tcPr>
            <w:tcW w:type="dxa" w:w="1307"/>
            <w:vAlign w:val="center"/>
          </w:tcPr>
          <w:p>
            <w:r/>
            <w:r>
              <w:rPr>
                <w:rFonts w:ascii="Malgun Gothic" w:hAnsi="Malgun Gothic" w:eastAsia="Malgun Gothic"/>
                <w:b w:val="0"/>
                <w:sz w:val="16"/>
              </w:rPr>
              <w:t>0.7433</w:t>
            </w:r>
          </w:p>
        </w:tc>
        <w:tc>
          <w:tcPr>
            <w:tcW w:type="dxa" w:w="1307"/>
            <w:vAlign w:val="center"/>
          </w:tcPr>
          <w:p>
            <w:r/>
            <w:r>
              <w:rPr>
                <w:rFonts w:ascii="Malgun Gothic" w:hAnsi="Malgun Gothic" w:eastAsia="Malgun Gothic"/>
                <w:b w:val="0"/>
                <w:sz w:val="16"/>
              </w:rPr>
              <w:t>1,492</w:t>
            </w:r>
          </w:p>
        </w:tc>
      </w:tr>
      <w:tr>
        <w:tc>
          <w:tcPr>
            <w:tcW w:type="dxa" w:w="1307"/>
            <w:vAlign w:val="center"/>
          </w:tcPr>
          <w:p>
            <w:r/>
            <w:r>
              <w:rPr>
                <w:rFonts w:ascii="Malgun Gothic" w:hAnsi="Malgun Gothic" w:eastAsia="Malgun Gothic"/>
                <w:b w:val="0"/>
                <w:sz w:val="16"/>
              </w:rPr>
              <w:t>P06</w:t>
            </w:r>
          </w:p>
        </w:tc>
        <w:tc>
          <w:tcPr>
            <w:tcW w:type="dxa" w:w="1307"/>
            <w:vAlign w:val="center"/>
          </w:tcPr>
          <w:p>
            <w:r/>
            <w:r>
              <w:rPr>
                <w:rFonts w:ascii="Malgun Gothic" w:hAnsi="Malgun Gothic" w:eastAsia="Malgun Gothic"/>
                <w:b w:val="0"/>
                <w:sz w:val="16"/>
              </w:rPr>
              <w:t>반도체 초강대국 달성전략</w:t>
            </w:r>
          </w:p>
        </w:tc>
        <w:tc>
          <w:tcPr>
            <w:tcW w:type="dxa" w:w="1307"/>
            <w:vAlign w:val="center"/>
          </w:tcPr>
          <w:p>
            <w:r/>
            <w:r>
              <w:rPr>
                <w:rFonts w:ascii="Malgun Gothic" w:hAnsi="Malgun Gothic" w:eastAsia="Malgun Gothic"/>
                <w:b w:val="0"/>
                <w:sz w:val="16"/>
              </w:rPr>
              <w:t>반도체</w:t>
            </w:r>
          </w:p>
        </w:tc>
        <w:tc>
          <w:tcPr>
            <w:tcW w:type="dxa" w:w="1307"/>
            <w:vAlign w:val="center"/>
          </w:tcPr>
          <w:p>
            <w:r/>
            <w:r>
              <w:rPr>
                <w:rFonts w:ascii="Malgun Gothic" w:hAnsi="Malgun Gothic" w:eastAsia="Malgun Gothic"/>
                <w:b w:val="0"/>
                <w:sz w:val="16"/>
              </w:rPr>
              <w:t>LLM 시장반응 신호</w:t>
            </w:r>
          </w:p>
        </w:tc>
        <w:tc>
          <w:tcPr>
            <w:tcW w:type="dxa" w:w="1307"/>
            <w:vAlign w:val="center"/>
          </w:tcPr>
          <w:p>
            <w:r/>
            <w:r>
              <w:rPr>
                <w:rFonts w:ascii="Malgun Gothic" w:hAnsi="Malgun Gothic" w:eastAsia="Malgun Gothic"/>
                <w:b w:val="0"/>
                <w:sz w:val="16"/>
              </w:rPr>
              <w:t>0</w:t>
            </w:r>
          </w:p>
        </w:tc>
        <w:tc>
          <w:tcPr>
            <w:tcW w:type="dxa" w:w="1307"/>
            <w:vAlign w:val="center"/>
          </w:tcPr>
          <w:p>
            <w:r/>
            <w:r>
              <w:rPr>
                <w:rFonts w:ascii="Malgun Gothic" w:hAnsi="Malgun Gothic" w:eastAsia="Malgun Gothic"/>
                <w:b w:val="0"/>
                <w:sz w:val="16"/>
              </w:rPr>
              <w:t>KOSDAQ·소기업</w:t>
            </w:r>
          </w:p>
        </w:tc>
        <w:tc>
          <w:tcPr>
            <w:tcW w:type="dxa" w:w="1307"/>
            <w:vAlign w:val="center"/>
          </w:tcPr>
          <w:p>
            <w:r/>
            <w:r>
              <w:rPr>
                <w:rFonts w:ascii="Malgun Gothic" w:hAnsi="Malgun Gothic" w:eastAsia="Malgun Gothic"/>
                <w:b w:val="0"/>
                <w:sz w:val="16"/>
              </w:rPr>
              <w:t>0.8493</w:t>
            </w:r>
          </w:p>
        </w:tc>
        <w:tc>
          <w:tcPr>
            <w:tcW w:type="dxa" w:w="1307"/>
            <w:vAlign w:val="center"/>
          </w:tcPr>
          <w:p>
            <w:r/>
            <w:r>
              <w:rPr>
                <w:rFonts w:ascii="Malgun Gothic" w:hAnsi="Malgun Gothic" w:eastAsia="Malgun Gothic"/>
                <w:b w:val="0"/>
                <w:sz w:val="16"/>
              </w:rPr>
              <w:t>1,803</w:t>
            </w:r>
          </w:p>
        </w:tc>
      </w:tr>
      <w:tr>
        <w:tc>
          <w:tcPr>
            <w:tcW w:type="dxa" w:w="1307"/>
            <w:vAlign w:val="center"/>
          </w:tcPr>
          <w:p>
            <w:r/>
            <w:r>
              <w:rPr>
                <w:rFonts w:ascii="Malgun Gothic" w:hAnsi="Malgun Gothic" w:eastAsia="Malgun Gothic"/>
                <w:b w:val="0"/>
                <w:sz w:val="16"/>
              </w:rPr>
              <w:t>P07</w:t>
            </w:r>
          </w:p>
        </w:tc>
        <w:tc>
          <w:tcPr>
            <w:tcW w:type="dxa" w:w="1307"/>
            <w:vAlign w:val="center"/>
          </w:tcPr>
          <w:p>
            <w:r/>
            <w:r>
              <w:rPr>
                <w:rFonts w:ascii="Malgun Gothic" w:hAnsi="Malgun Gothic" w:eastAsia="Malgun Gothic"/>
                <w:b w:val="0"/>
                <w:sz w:val="16"/>
              </w:rPr>
              <w:t>미국 CHIPS법</w:t>
            </w:r>
          </w:p>
        </w:tc>
        <w:tc>
          <w:tcPr>
            <w:tcW w:type="dxa" w:w="1307"/>
            <w:vAlign w:val="center"/>
          </w:tcPr>
          <w:p>
            <w:r/>
            <w:r>
              <w:rPr>
                <w:rFonts w:ascii="Malgun Gothic" w:hAnsi="Malgun Gothic" w:eastAsia="Malgun Gothic"/>
                <w:b w:val="0"/>
                <w:sz w:val="16"/>
              </w:rPr>
              <w:t>반도체</w:t>
            </w:r>
          </w:p>
        </w:tc>
        <w:tc>
          <w:tcPr>
            <w:tcW w:type="dxa" w:w="1307"/>
            <w:vAlign w:val="center"/>
          </w:tcPr>
          <w:p>
            <w:r/>
            <w:r>
              <w:rPr>
                <w:rFonts w:ascii="Malgun Gothic" w:hAnsi="Malgun Gothic" w:eastAsia="Malgun Gothic"/>
                <w:b w:val="0"/>
                <w:sz w:val="16"/>
              </w:rPr>
              <w:t>LLM 시장반응 신호</w:t>
            </w:r>
          </w:p>
        </w:tc>
        <w:tc>
          <w:tcPr>
            <w:tcW w:type="dxa" w:w="1307"/>
            <w:vAlign w:val="center"/>
          </w:tcPr>
          <w:p>
            <w:r/>
            <w:r>
              <w:rPr>
                <w:rFonts w:ascii="Malgun Gothic" w:hAnsi="Malgun Gothic" w:eastAsia="Malgun Gothic"/>
                <w:b w:val="0"/>
                <w:sz w:val="16"/>
              </w:rPr>
              <w:t>0</w:t>
            </w:r>
          </w:p>
        </w:tc>
        <w:tc>
          <w:tcPr>
            <w:tcW w:type="dxa" w:w="1307"/>
            <w:vAlign w:val="center"/>
          </w:tcPr>
          <w:p>
            <w:r/>
            <w:r>
              <w:rPr>
                <w:rFonts w:ascii="Malgun Gothic" w:hAnsi="Malgun Gothic" w:eastAsia="Malgun Gothic"/>
                <w:b w:val="0"/>
                <w:sz w:val="16"/>
              </w:rPr>
              <w:t>KOSDAQ·대기업</w:t>
            </w:r>
          </w:p>
        </w:tc>
        <w:tc>
          <w:tcPr>
            <w:tcW w:type="dxa" w:w="1307"/>
            <w:vAlign w:val="center"/>
          </w:tcPr>
          <w:p>
            <w:r/>
            <w:r>
              <w:rPr>
                <w:rFonts w:ascii="Malgun Gothic" w:hAnsi="Malgun Gothic" w:eastAsia="Malgun Gothic"/>
                <w:b w:val="0"/>
                <w:sz w:val="16"/>
              </w:rPr>
              <w:t>0.6277</w:t>
            </w:r>
          </w:p>
        </w:tc>
        <w:tc>
          <w:tcPr>
            <w:tcW w:type="dxa" w:w="1307"/>
            <w:vAlign w:val="center"/>
          </w:tcPr>
          <w:p>
            <w:r/>
            <w:r>
              <w:rPr>
                <w:rFonts w:ascii="Malgun Gothic" w:hAnsi="Malgun Gothic" w:eastAsia="Malgun Gothic"/>
                <w:b w:val="0"/>
                <w:sz w:val="16"/>
              </w:rPr>
              <w:t>1,088</w:t>
            </w:r>
          </w:p>
        </w:tc>
      </w:tr>
      <w:tr>
        <w:tc>
          <w:tcPr>
            <w:tcW w:type="dxa" w:w="1307"/>
            <w:vAlign w:val="center"/>
          </w:tcPr>
          <w:p>
            <w:r/>
            <w:r>
              <w:rPr>
                <w:rFonts w:ascii="Malgun Gothic" w:hAnsi="Malgun Gothic" w:eastAsia="Malgun Gothic"/>
                <w:b w:val="0"/>
                <w:sz w:val="16"/>
              </w:rPr>
              <w:t>P08</w:t>
            </w:r>
          </w:p>
        </w:tc>
        <w:tc>
          <w:tcPr>
            <w:tcW w:type="dxa" w:w="1307"/>
            <w:vAlign w:val="center"/>
          </w:tcPr>
          <w:p>
            <w:r/>
            <w:r>
              <w:rPr>
                <w:rFonts w:ascii="Malgun Gothic" w:hAnsi="Malgun Gothic" w:eastAsia="Malgun Gothic"/>
                <w:b w:val="0"/>
                <w:sz w:val="16"/>
              </w:rPr>
              <w:t>K칩스법 1차</w:t>
            </w:r>
          </w:p>
        </w:tc>
        <w:tc>
          <w:tcPr>
            <w:tcW w:type="dxa" w:w="1307"/>
            <w:vAlign w:val="center"/>
          </w:tcPr>
          <w:p>
            <w:r/>
            <w:r>
              <w:rPr>
                <w:rFonts w:ascii="Malgun Gothic" w:hAnsi="Malgun Gothic" w:eastAsia="Malgun Gothic"/>
                <w:b w:val="0"/>
                <w:sz w:val="16"/>
              </w:rPr>
              <w:t>반도체</w:t>
            </w:r>
          </w:p>
        </w:tc>
        <w:tc>
          <w:tcPr>
            <w:tcW w:type="dxa" w:w="1307"/>
            <w:vAlign w:val="center"/>
          </w:tcPr>
          <w:p>
            <w:r/>
            <w:r>
              <w:rPr>
                <w:rFonts w:ascii="Malgun Gothic" w:hAnsi="Malgun Gothic" w:eastAsia="Malgun Gothic"/>
                <w:b w:val="0"/>
                <w:sz w:val="16"/>
              </w:rPr>
              <w:t>LLM 시장반응 신호</w:t>
            </w:r>
          </w:p>
        </w:tc>
        <w:tc>
          <w:tcPr>
            <w:tcW w:type="dxa" w:w="1307"/>
            <w:vAlign w:val="center"/>
          </w:tcPr>
          <w:p>
            <w:r/>
            <w:r>
              <w:rPr>
                <w:rFonts w:ascii="Malgun Gothic" w:hAnsi="Malgun Gothic" w:eastAsia="Malgun Gothic"/>
                <w:b w:val="0"/>
                <w:sz w:val="16"/>
              </w:rPr>
              <w:t>0</w:t>
            </w:r>
          </w:p>
        </w:tc>
        <w:tc>
          <w:tcPr>
            <w:tcW w:type="dxa" w:w="1307"/>
            <w:vAlign w:val="center"/>
          </w:tcPr>
          <w:p>
            <w:r/>
            <w:r>
              <w:rPr>
                <w:rFonts w:ascii="Malgun Gothic" w:hAnsi="Malgun Gothic" w:eastAsia="Malgun Gothic"/>
                <w:b w:val="0"/>
                <w:sz w:val="16"/>
              </w:rPr>
              <w:t>KOSDAQ·대기업</w:t>
            </w:r>
          </w:p>
        </w:tc>
        <w:tc>
          <w:tcPr>
            <w:tcW w:type="dxa" w:w="1307"/>
            <w:vAlign w:val="center"/>
          </w:tcPr>
          <w:p>
            <w:r/>
            <w:r>
              <w:rPr>
                <w:rFonts w:ascii="Malgun Gothic" w:hAnsi="Malgun Gothic" w:eastAsia="Malgun Gothic"/>
                <w:b w:val="0"/>
                <w:sz w:val="16"/>
              </w:rPr>
              <w:t>0.9415</w:t>
            </w:r>
          </w:p>
        </w:tc>
        <w:tc>
          <w:tcPr>
            <w:tcW w:type="dxa" w:w="1307"/>
            <w:vAlign w:val="center"/>
          </w:tcPr>
          <w:p>
            <w:r/>
            <w:r>
              <w:rPr>
                <w:rFonts w:ascii="Malgun Gothic" w:hAnsi="Malgun Gothic" w:eastAsia="Malgun Gothic"/>
                <w:b w:val="0"/>
                <w:sz w:val="16"/>
              </w:rPr>
              <w:t>2,232</w:t>
            </w:r>
          </w:p>
        </w:tc>
      </w:tr>
      <w:tr>
        <w:tc>
          <w:tcPr>
            <w:tcW w:type="dxa" w:w="1307"/>
            <w:vAlign w:val="center"/>
          </w:tcPr>
          <w:p>
            <w:r/>
            <w:r>
              <w:rPr>
                <w:rFonts w:ascii="Malgun Gothic" w:hAnsi="Malgun Gothic" w:eastAsia="Malgun Gothic"/>
                <w:b w:val="0"/>
                <w:sz w:val="16"/>
              </w:rPr>
              <w:t>P09</w:t>
            </w:r>
          </w:p>
        </w:tc>
        <w:tc>
          <w:tcPr>
            <w:tcW w:type="dxa" w:w="1307"/>
            <w:vAlign w:val="center"/>
          </w:tcPr>
          <w:p>
            <w:r/>
            <w:r>
              <w:rPr>
                <w:rFonts w:ascii="Malgun Gothic" w:hAnsi="Malgun Gothic" w:eastAsia="Malgun Gothic"/>
                <w:b w:val="0"/>
                <w:sz w:val="16"/>
              </w:rPr>
              <w:t>반도체 메가 클러스터</w:t>
            </w:r>
          </w:p>
        </w:tc>
        <w:tc>
          <w:tcPr>
            <w:tcW w:type="dxa" w:w="1307"/>
            <w:vAlign w:val="center"/>
          </w:tcPr>
          <w:p>
            <w:r/>
            <w:r>
              <w:rPr>
                <w:rFonts w:ascii="Malgun Gothic" w:hAnsi="Malgun Gothic" w:eastAsia="Malgun Gothic"/>
                <w:b w:val="0"/>
                <w:sz w:val="16"/>
              </w:rPr>
              <w:t>반도체</w:t>
            </w:r>
          </w:p>
        </w:tc>
        <w:tc>
          <w:tcPr>
            <w:tcW w:type="dxa" w:w="1307"/>
            <w:vAlign w:val="center"/>
          </w:tcPr>
          <w:p>
            <w:r/>
            <w:r>
              <w:rPr>
                <w:rFonts w:ascii="Malgun Gothic" w:hAnsi="Malgun Gothic" w:eastAsia="Malgun Gothic"/>
                <w:b w:val="0"/>
                <w:sz w:val="16"/>
              </w:rPr>
              <w:t>LLM 시장반응 신호</w:t>
            </w:r>
          </w:p>
        </w:tc>
        <w:tc>
          <w:tcPr>
            <w:tcW w:type="dxa" w:w="1307"/>
            <w:vAlign w:val="center"/>
          </w:tcPr>
          <w:p>
            <w:r/>
            <w:r>
              <w:rPr>
                <w:rFonts w:ascii="Malgun Gothic" w:hAnsi="Malgun Gothic" w:eastAsia="Malgun Gothic"/>
                <w:b w:val="0"/>
                <w:sz w:val="16"/>
              </w:rPr>
              <w:t>0</w:t>
            </w:r>
          </w:p>
        </w:tc>
        <w:tc>
          <w:tcPr>
            <w:tcW w:type="dxa" w:w="1307"/>
            <w:vAlign w:val="center"/>
          </w:tcPr>
          <w:p>
            <w:r/>
            <w:r>
              <w:rPr>
                <w:rFonts w:ascii="Malgun Gothic" w:hAnsi="Malgun Gothic" w:eastAsia="Malgun Gothic"/>
                <w:b w:val="0"/>
                <w:sz w:val="16"/>
              </w:rPr>
              <w:t>KOSDAQ·소기업</w:t>
            </w:r>
          </w:p>
        </w:tc>
        <w:tc>
          <w:tcPr>
            <w:tcW w:type="dxa" w:w="1307"/>
            <w:vAlign w:val="center"/>
          </w:tcPr>
          <w:p>
            <w:r/>
            <w:r>
              <w:rPr>
                <w:rFonts w:ascii="Malgun Gothic" w:hAnsi="Malgun Gothic" w:eastAsia="Malgun Gothic"/>
                <w:b w:val="0"/>
                <w:sz w:val="16"/>
              </w:rPr>
              <w:t>0.6964</w:t>
            </w:r>
          </w:p>
        </w:tc>
        <w:tc>
          <w:tcPr>
            <w:tcW w:type="dxa" w:w="1307"/>
            <w:vAlign w:val="center"/>
          </w:tcPr>
          <w:p>
            <w:r/>
            <w:r>
              <w:rPr>
                <w:rFonts w:ascii="Malgun Gothic" w:hAnsi="Malgun Gothic" w:eastAsia="Malgun Gothic"/>
                <w:b w:val="0"/>
                <w:sz w:val="16"/>
              </w:rPr>
              <w:t>1,031</w:t>
            </w:r>
          </w:p>
        </w:tc>
      </w:tr>
      <w:tr>
        <w:tc>
          <w:tcPr>
            <w:tcW w:type="dxa" w:w="1307"/>
            <w:vAlign w:val="center"/>
          </w:tcPr>
          <w:p>
            <w:r/>
            <w:r>
              <w:rPr>
                <w:rFonts w:ascii="Malgun Gothic" w:hAnsi="Malgun Gothic" w:eastAsia="Malgun Gothic"/>
                <w:b w:val="0"/>
                <w:sz w:val="16"/>
              </w:rPr>
              <w:t>P10</w:t>
            </w:r>
          </w:p>
        </w:tc>
        <w:tc>
          <w:tcPr>
            <w:tcW w:type="dxa" w:w="1307"/>
            <w:vAlign w:val="center"/>
          </w:tcPr>
          <w:p>
            <w:r/>
            <w:r>
              <w:rPr>
                <w:rFonts w:ascii="Malgun Gothic" w:hAnsi="Malgun Gothic" w:eastAsia="Malgun Gothic"/>
                <w:b w:val="0"/>
                <w:sz w:val="16"/>
              </w:rPr>
              <w:t>첨단전략산업 특화단지</w:t>
            </w:r>
          </w:p>
        </w:tc>
        <w:tc>
          <w:tcPr>
            <w:tcW w:type="dxa" w:w="1307"/>
            <w:vAlign w:val="center"/>
          </w:tcPr>
          <w:p>
            <w:r/>
            <w:r>
              <w:rPr>
                <w:rFonts w:ascii="Malgun Gothic" w:hAnsi="Malgun Gothic" w:eastAsia="Malgun Gothic"/>
                <w:b w:val="0"/>
                <w:sz w:val="16"/>
              </w:rPr>
              <w:t>반도체</w:t>
            </w:r>
          </w:p>
        </w:tc>
        <w:tc>
          <w:tcPr>
            <w:tcW w:type="dxa" w:w="1307"/>
            <w:vAlign w:val="center"/>
          </w:tcPr>
          <w:p>
            <w:r/>
            <w:r>
              <w:rPr>
                <w:rFonts w:ascii="Malgun Gothic" w:hAnsi="Malgun Gothic" w:eastAsia="Malgun Gothic"/>
                <w:b w:val="0"/>
                <w:sz w:val="16"/>
              </w:rPr>
              <w:t>LLM 시장반응 신호</w:t>
            </w:r>
          </w:p>
        </w:tc>
        <w:tc>
          <w:tcPr>
            <w:tcW w:type="dxa" w:w="1307"/>
            <w:vAlign w:val="center"/>
          </w:tcPr>
          <w:p>
            <w:r/>
            <w:r>
              <w:rPr>
                <w:rFonts w:ascii="Malgun Gothic" w:hAnsi="Malgun Gothic" w:eastAsia="Malgun Gothic"/>
                <w:b w:val="0"/>
                <w:sz w:val="16"/>
              </w:rPr>
              <w:t>0</w:t>
            </w:r>
          </w:p>
        </w:tc>
        <w:tc>
          <w:tcPr>
            <w:tcW w:type="dxa" w:w="1307"/>
            <w:vAlign w:val="center"/>
          </w:tcPr>
          <w:p>
            <w:r/>
            <w:r>
              <w:rPr>
                <w:rFonts w:ascii="Malgun Gothic" w:hAnsi="Malgun Gothic" w:eastAsia="Malgun Gothic"/>
                <w:b w:val="0"/>
                <w:sz w:val="16"/>
              </w:rPr>
              <w:t>KOSDAQ·대기업</w:t>
            </w:r>
          </w:p>
        </w:tc>
        <w:tc>
          <w:tcPr>
            <w:tcW w:type="dxa" w:w="1307"/>
            <w:vAlign w:val="center"/>
          </w:tcPr>
          <w:p>
            <w:r/>
            <w:r>
              <w:rPr>
                <w:rFonts w:ascii="Malgun Gothic" w:hAnsi="Malgun Gothic" w:eastAsia="Malgun Gothic"/>
                <w:b w:val="0"/>
                <w:sz w:val="16"/>
              </w:rPr>
              <w:t>0.7523</w:t>
            </w:r>
          </w:p>
        </w:tc>
        <w:tc>
          <w:tcPr>
            <w:tcW w:type="dxa" w:w="1307"/>
            <w:vAlign w:val="center"/>
          </w:tcPr>
          <w:p>
            <w:r/>
            <w:r>
              <w:rPr>
                <w:rFonts w:ascii="Malgun Gothic" w:hAnsi="Malgun Gothic" w:eastAsia="Malgun Gothic"/>
                <w:b w:val="0"/>
                <w:sz w:val="16"/>
              </w:rPr>
              <w:t>1,326</w:t>
            </w:r>
          </w:p>
        </w:tc>
      </w:tr>
      <w:tr>
        <w:tc>
          <w:tcPr>
            <w:tcW w:type="dxa" w:w="1307"/>
            <w:vAlign w:val="center"/>
          </w:tcPr>
          <w:p>
            <w:r/>
            <w:r>
              <w:rPr>
                <w:rFonts w:ascii="Malgun Gothic" w:hAnsi="Malgun Gothic" w:eastAsia="Malgun Gothic"/>
                <w:b w:val="0"/>
                <w:sz w:val="16"/>
              </w:rPr>
              <w:t>P11</w:t>
            </w:r>
          </w:p>
        </w:tc>
        <w:tc>
          <w:tcPr>
            <w:tcW w:type="dxa" w:w="1307"/>
            <w:vAlign w:val="center"/>
          </w:tcPr>
          <w:p>
            <w:r/>
            <w:r>
              <w:rPr>
                <w:rFonts w:ascii="Malgun Gothic" w:hAnsi="Malgun Gothic" w:eastAsia="Malgun Gothic"/>
                <w:b w:val="0"/>
                <w:sz w:val="16"/>
              </w:rPr>
              <w:t>5개 은행 퇴출</w:t>
            </w:r>
          </w:p>
        </w:tc>
        <w:tc>
          <w:tcPr>
            <w:tcW w:type="dxa" w:w="1307"/>
            <w:vAlign w:val="center"/>
          </w:tcPr>
          <w:p>
            <w:r/>
            <w:r>
              <w:rPr>
                <w:rFonts w:ascii="Malgun Gothic" w:hAnsi="Malgun Gothic" w:eastAsia="Malgun Gothic"/>
                <w:b w:val="0"/>
                <w:sz w:val="16"/>
              </w:rPr>
              <w:t>금융/증권</w:t>
            </w:r>
          </w:p>
        </w:tc>
        <w:tc>
          <w:tcPr>
            <w:tcW w:type="dxa" w:w="1307"/>
            <w:vAlign w:val="center"/>
          </w:tcPr>
          <w:p>
            <w:r/>
            <w:r>
              <w:rPr>
                <w:rFonts w:ascii="Malgun Gothic" w:hAnsi="Malgun Gothic" w:eastAsia="Malgun Gothic"/>
                <w:b w:val="0"/>
                <w:sz w:val="16"/>
              </w:rPr>
              <w:t>LLM 시장반응 신호</w:t>
            </w:r>
          </w:p>
        </w:tc>
        <w:tc>
          <w:tcPr>
            <w:tcW w:type="dxa" w:w="1307"/>
            <w:vAlign w:val="center"/>
          </w:tcPr>
          <w:p>
            <w:r/>
            <w:r>
              <w:rPr>
                <w:rFonts w:ascii="Malgun Gothic" w:hAnsi="Malgun Gothic" w:eastAsia="Malgun Gothic"/>
                <w:b w:val="0"/>
                <w:sz w:val="16"/>
              </w:rPr>
              <w:t>20</w:t>
            </w:r>
          </w:p>
        </w:tc>
        <w:tc>
          <w:tcPr>
            <w:tcW w:type="dxa" w:w="1307"/>
            <w:vAlign w:val="center"/>
          </w:tcPr>
          <w:p>
            <w:r/>
            <w:r>
              <w:rPr>
                <w:rFonts w:ascii="Malgun Gothic" w:hAnsi="Malgun Gothic" w:eastAsia="Malgun Gothic"/>
                <w:b w:val="0"/>
                <w:sz w:val="16"/>
              </w:rPr>
              <w:t>KOSDAQ·대기업</w:t>
            </w:r>
          </w:p>
        </w:tc>
        <w:tc>
          <w:tcPr>
            <w:tcW w:type="dxa" w:w="1307"/>
            <w:vAlign w:val="center"/>
          </w:tcPr>
          <w:p>
            <w:r/>
            <w:r>
              <w:rPr>
                <w:rFonts w:ascii="Malgun Gothic" w:hAnsi="Malgun Gothic" w:eastAsia="Malgun Gothic"/>
                <w:b w:val="0"/>
                <w:sz w:val="16"/>
              </w:rPr>
              <w:t>0.6547</w:t>
            </w:r>
          </w:p>
        </w:tc>
        <w:tc>
          <w:tcPr>
            <w:tcW w:type="dxa" w:w="1307"/>
            <w:vAlign w:val="center"/>
          </w:tcPr>
          <w:p>
            <w:r/>
            <w:r>
              <w:rPr>
                <w:rFonts w:ascii="Malgun Gothic" w:hAnsi="Malgun Gothic" w:eastAsia="Malgun Gothic"/>
                <w:b w:val="0"/>
                <w:sz w:val="16"/>
              </w:rPr>
              <w:t>1,770</w:t>
            </w:r>
          </w:p>
        </w:tc>
      </w:tr>
      <w:tr>
        <w:tc>
          <w:tcPr>
            <w:tcW w:type="dxa" w:w="1307"/>
            <w:vAlign w:val="center"/>
          </w:tcPr>
          <w:p>
            <w:r/>
            <w:r>
              <w:rPr>
                <w:rFonts w:ascii="Malgun Gothic" w:hAnsi="Malgun Gothic" w:eastAsia="Malgun Gothic"/>
                <w:b w:val="0"/>
                <w:sz w:val="16"/>
              </w:rPr>
              <w:t>P12</w:t>
            </w:r>
          </w:p>
        </w:tc>
        <w:tc>
          <w:tcPr>
            <w:tcW w:type="dxa" w:w="1307"/>
            <w:vAlign w:val="center"/>
          </w:tcPr>
          <w:p>
            <w:r/>
            <w:r>
              <w:rPr>
                <w:rFonts w:ascii="Malgun Gothic" w:hAnsi="Malgun Gothic" w:eastAsia="Malgun Gothic"/>
                <w:b w:val="0"/>
                <w:sz w:val="16"/>
              </w:rPr>
              <w:t>채권시장 안정대책</w:t>
            </w:r>
          </w:p>
        </w:tc>
        <w:tc>
          <w:tcPr>
            <w:tcW w:type="dxa" w:w="1307"/>
            <w:vAlign w:val="center"/>
          </w:tcPr>
          <w:p>
            <w:r/>
            <w:r>
              <w:rPr>
                <w:rFonts w:ascii="Malgun Gothic" w:hAnsi="Malgun Gothic" w:eastAsia="Malgun Gothic"/>
                <w:b w:val="0"/>
                <w:sz w:val="16"/>
              </w:rPr>
              <w:t>금융/증권</w:t>
            </w:r>
          </w:p>
        </w:tc>
        <w:tc>
          <w:tcPr>
            <w:tcW w:type="dxa" w:w="1307"/>
            <w:vAlign w:val="center"/>
          </w:tcPr>
          <w:p>
            <w:r/>
            <w:r>
              <w:rPr>
                <w:rFonts w:ascii="Malgun Gothic" w:hAnsi="Malgun Gothic" w:eastAsia="Malgun Gothic"/>
                <w:b w:val="0"/>
                <w:sz w:val="16"/>
              </w:rPr>
              <w:t>LLM 시장반응 신호</w:t>
            </w:r>
          </w:p>
        </w:tc>
        <w:tc>
          <w:tcPr>
            <w:tcW w:type="dxa" w:w="1307"/>
            <w:vAlign w:val="center"/>
          </w:tcPr>
          <w:p>
            <w:r/>
            <w:r>
              <w:rPr>
                <w:rFonts w:ascii="Malgun Gothic" w:hAnsi="Malgun Gothic" w:eastAsia="Malgun Gothic"/>
                <w:b w:val="0"/>
                <w:sz w:val="16"/>
              </w:rPr>
              <w:t>20</w:t>
            </w:r>
          </w:p>
        </w:tc>
        <w:tc>
          <w:tcPr>
            <w:tcW w:type="dxa" w:w="1307"/>
            <w:vAlign w:val="center"/>
          </w:tcPr>
          <w:p>
            <w:r/>
            <w:r>
              <w:rPr>
                <w:rFonts w:ascii="Malgun Gothic" w:hAnsi="Malgun Gothic" w:eastAsia="Malgun Gothic"/>
                <w:b w:val="0"/>
                <w:sz w:val="16"/>
              </w:rPr>
              <w:t>KOSDAQ·대기업</w:t>
            </w:r>
          </w:p>
        </w:tc>
        <w:tc>
          <w:tcPr>
            <w:tcW w:type="dxa" w:w="1307"/>
            <w:vAlign w:val="center"/>
          </w:tcPr>
          <w:p>
            <w:r/>
            <w:r>
              <w:rPr>
                <w:rFonts w:ascii="Malgun Gothic" w:hAnsi="Malgun Gothic" w:eastAsia="Malgun Gothic"/>
                <w:b w:val="0"/>
                <w:sz w:val="16"/>
              </w:rPr>
              <w:t>0.8331</w:t>
            </w:r>
          </w:p>
        </w:tc>
        <w:tc>
          <w:tcPr>
            <w:tcW w:type="dxa" w:w="1307"/>
            <w:vAlign w:val="center"/>
          </w:tcPr>
          <w:p>
            <w:r/>
            <w:r>
              <w:rPr>
                <w:rFonts w:ascii="Malgun Gothic" w:hAnsi="Malgun Gothic" w:eastAsia="Malgun Gothic"/>
                <w:b w:val="0"/>
                <w:sz w:val="16"/>
              </w:rPr>
              <w:t>2,150</w:t>
            </w:r>
          </w:p>
        </w:tc>
      </w:tr>
      <w:tr>
        <w:tc>
          <w:tcPr>
            <w:tcW w:type="dxa" w:w="1307"/>
            <w:vAlign w:val="center"/>
          </w:tcPr>
          <w:p>
            <w:r/>
            <w:r>
              <w:rPr>
                <w:rFonts w:ascii="Malgun Gothic" w:hAnsi="Malgun Gothic" w:eastAsia="Malgun Gothic"/>
                <w:b w:val="0"/>
                <w:sz w:val="16"/>
              </w:rPr>
              <w:t>P13</w:t>
            </w:r>
          </w:p>
        </w:tc>
        <w:tc>
          <w:tcPr>
            <w:tcW w:type="dxa" w:w="1307"/>
            <w:vAlign w:val="center"/>
          </w:tcPr>
          <w:p>
            <w:r/>
            <w:r>
              <w:rPr>
                <w:rFonts w:ascii="Malgun Gothic" w:hAnsi="Malgun Gothic" w:eastAsia="Malgun Gothic"/>
                <w:b w:val="0"/>
                <w:sz w:val="16"/>
              </w:rPr>
              <w:t>기업 밸류업 프로그램</w:t>
            </w:r>
          </w:p>
        </w:tc>
        <w:tc>
          <w:tcPr>
            <w:tcW w:type="dxa" w:w="1307"/>
            <w:vAlign w:val="center"/>
          </w:tcPr>
          <w:p>
            <w:r/>
            <w:r>
              <w:rPr>
                <w:rFonts w:ascii="Malgun Gothic" w:hAnsi="Malgun Gothic" w:eastAsia="Malgun Gothic"/>
                <w:b w:val="0"/>
                <w:sz w:val="16"/>
              </w:rPr>
              <w:t>금융/증권</w:t>
            </w:r>
          </w:p>
        </w:tc>
        <w:tc>
          <w:tcPr>
            <w:tcW w:type="dxa" w:w="1307"/>
            <w:vAlign w:val="center"/>
          </w:tcPr>
          <w:p>
            <w:r/>
            <w:r>
              <w:rPr>
                <w:rFonts w:ascii="Malgun Gothic" w:hAnsi="Malgun Gothic" w:eastAsia="Malgun Gothic"/>
                <w:b w:val="0"/>
                <w:sz w:val="16"/>
              </w:rPr>
              <w:t>LLM 시장반응 신호</w:t>
            </w:r>
          </w:p>
        </w:tc>
        <w:tc>
          <w:tcPr>
            <w:tcW w:type="dxa" w:w="1307"/>
            <w:vAlign w:val="center"/>
          </w:tcPr>
          <w:p>
            <w:r/>
            <w:r>
              <w:rPr>
                <w:rFonts w:ascii="Malgun Gothic" w:hAnsi="Malgun Gothic" w:eastAsia="Malgun Gothic"/>
                <w:b w:val="0"/>
                <w:sz w:val="16"/>
              </w:rPr>
              <w:t>20</w:t>
            </w:r>
          </w:p>
        </w:tc>
        <w:tc>
          <w:tcPr>
            <w:tcW w:type="dxa" w:w="1307"/>
            <w:vAlign w:val="center"/>
          </w:tcPr>
          <w:p>
            <w:r/>
            <w:r>
              <w:rPr>
                <w:rFonts w:ascii="Malgun Gothic" w:hAnsi="Malgun Gothic" w:eastAsia="Malgun Gothic"/>
                <w:b w:val="0"/>
                <w:sz w:val="16"/>
              </w:rPr>
              <w:t>KOSPI·대기업</w:t>
            </w:r>
          </w:p>
        </w:tc>
        <w:tc>
          <w:tcPr>
            <w:tcW w:type="dxa" w:w="1307"/>
            <w:vAlign w:val="center"/>
          </w:tcPr>
          <w:p>
            <w:r/>
            <w:r>
              <w:rPr>
                <w:rFonts w:ascii="Malgun Gothic" w:hAnsi="Malgun Gothic" w:eastAsia="Malgun Gothic"/>
                <w:b w:val="0"/>
                <w:sz w:val="16"/>
              </w:rPr>
              <w:t>0.8916</w:t>
            </w:r>
          </w:p>
        </w:tc>
        <w:tc>
          <w:tcPr>
            <w:tcW w:type="dxa" w:w="1307"/>
            <w:vAlign w:val="center"/>
          </w:tcPr>
          <w:p>
            <w:r/>
            <w:r>
              <w:rPr>
                <w:rFonts w:ascii="Malgun Gothic" w:hAnsi="Malgun Gothic" w:eastAsia="Malgun Gothic"/>
                <w:b w:val="0"/>
                <w:sz w:val="16"/>
              </w:rPr>
              <w:t>3,291</w:t>
            </w:r>
          </w:p>
        </w:tc>
      </w:tr>
      <w:tr>
        <w:tc>
          <w:tcPr>
            <w:tcW w:type="dxa" w:w="1307"/>
            <w:vAlign w:val="center"/>
          </w:tcPr>
          <w:p>
            <w:r/>
            <w:r>
              <w:rPr>
                <w:rFonts w:ascii="Malgun Gothic" w:hAnsi="Malgun Gothic" w:eastAsia="Malgun Gothic"/>
                <w:b w:val="0"/>
                <w:sz w:val="16"/>
              </w:rPr>
              <w:t>P14</w:t>
            </w:r>
          </w:p>
        </w:tc>
        <w:tc>
          <w:tcPr>
            <w:tcW w:type="dxa" w:w="1307"/>
            <w:vAlign w:val="center"/>
          </w:tcPr>
          <w:p>
            <w:r/>
            <w:r>
              <w:rPr>
                <w:rFonts w:ascii="Malgun Gothic" w:hAnsi="Malgun Gothic" w:eastAsia="Malgun Gothic"/>
                <w:b w:val="0"/>
                <w:sz w:val="16"/>
              </w:rPr>
              <w:t>한국은행 기준금리 인상 결정</w:t>
            </w:r>
          </w:p>
        </w:tc>
        <w:tc>
          <w:tcPr>
            <w:tcW w:type="dxa" w:w="1307"/>
            <w:vAlign w:val="center"/>
          </w:tcPr>
          <w:p>
            <w:r/>
            <w:r>
              <w:rPr>
                <w:rFonts w:ascii="Malgun Gothic" w:hAnsi="Malgun Gothic" w:eastAsia="Malgun Gothic"/>
                <w:b w:val="0"/>
                <w:sz w:val="16"/>
              </w:rPr>
              <w:t>금융/증권</w:t>
            </w:r>
          </w:p>
        </w:tc>
        <w:tc>
          <w:tcPr>
            <w:tcW w:type="dxa" w:w="1307"/>
            <w:vAlign w:val="center"/>
          </w:tcPr>
          <w:p>
            <w:r/>
            <w:r>
              <w:rPr>
                <w:rFonts w:ascii="Malgun Gothic" w:hAnsi="Malgun Gothic" w:eastAsia="Malgun Gothic"/>
                <w:b w:val="0"/>
                <w:sz w:val="16"/>
              </w:rPr>
              <w:t>LLM 시장반응 신호</w:t>
            </w:r>
          </w:p>
        </w:tc>
        <w:tc>
          <w:tcPr>
            <w:tcW w:type="dxa" w:w="1307"/>
            <w:vAlign w:val="center"/>
          </w:tcPr>
          <w:p>
            <w:r/>
            <w:r>
              <w:rPr>
                <w:rFonts w:ascii="Malgun Gothic" w:hAnsi="Malgun Gothic" w:eastAsia="Malgun Gothic"/>
                <w:b w:val="0"/>
                <w:sz w:val="16"/>
              </w:rPr>
              <w:t>20</w:t>
            </w:r>
          </w:p>
        </w:tc>
        <w:tc>
          <w:tcPr>
            <w:tcW w:type="dxa" w:w="1307"/>
            <w:vAlign w:val="center"/>
          </w:tcPr>
          <w:p>
            <w:r/>
            <w:r>
              <w:rPr>
                <w:rFonts w:ascii="Malgun Gothic" w:hAnsi="Malgun Gothic" w:eastAsia="Malgun Gothic"/>
                <w:b w:val="0"/>
                <w:sz w:val="16"/>
              </w:rPr>
              <w:t>KOSDAQ·중견</w:t>
            </w:r>
          </w:p>
        </w:tc>
        <w:tc>
          <w:tcPr>
            <w:tcW w:type="dxa" w:w="1307"/>
            <w:vAlign w:val="center"/>
          </w:tcPr>
          <w:p>
            <w:r/>
            <w:r>
              <w:rPr>
                <w:rFonts w:ascii="Malgun Gothic" w:hAnsi="Malgun Gothic" w:eastAsia="Malgun Gothic"/>
                <w:b w:val="0"/>
                <w:sz w:val="16"/>
              </w:rPr>
              <w:t>0.8190</w:t>
            </w:r>
          </w:p>
        </w:tc>
        <w:tc>
          <w:tcPr>
            <w:tcW w:type="dxa" w:w="1307"/>
            <w:vAlign w:val="center"/>
          </w:tcPr>
          <w:p>
            <w:r/>
            <w:r>
              <w:rPr>
                <w:rFonts w:ascii="Malgun Gothic" w:hAnsi="Malgun Gothic" w:eastAsia="Malgun Gothic"/>
                <w:b w:val="0"/>
                <w:sz w:val="16"/>
              </w:rPr>
              <w:t>2,354</w:t>
            </w:r>
          </w:p>
        </w:tc>
      </w:tr>
      <w:tr>
        <w:tc>
          <w:tcPr>
            <w:tcW w:type="dxa" w:w="1307"/>
            <w:vAlign w:val="center"/>
          </w:tcPr>
          <w:p>
            <w:r/>
            <w:r>
              <w:rPr>
                <w:rFonts w:ascii="Malgun Gothic" w:hAnsi="Malgun Gothic" w:eastAsia="Malgun Gothic"/>
                <w:b w:val="0"/>
                <w:sz w:val="16"/>
              </w:rPr>
              <w:t>P15</w:t>
            </w:r>
          </w:p>
        </w:tc>
        <w:tc>
          <w:tcPr>
            <w:tcW w:type="dxa" w:w="1307"/>
            <w:vAlign w:val="center"/>
          </w:tcPr>
          <w:p>
            <w:r/>
            <w:r>
              <w:rPr>
                <w:rFonts w:ascii="Malgun Gothic" w:hAnsi="Malgun Gothic" w:eastAsia="Malgun Gothic"/>
                <w:b w:val="0"/>
                <w:sz w:val="16"/>
              </w:rPr>
              <w:t>한국은행 기준금리 인하 결정</w:t>
            </w:r>
          </w:p>
        </w:tc>
        <w:tc>
          <w:tcPr>
            <w:tcW w:type="dxa" w:w="1307"/>
            <w:vAlign w:val="center"/>
          </w:tcPr>
          <w:p>
            <w:r/>
            <w:r>
              <w:rPr>
                <w:rFonts w:ascii="Malgun Gothic" w:hAnsi="Malgun Gothic" w:eastAsia="Malgun Gothic"/>
                <w:b w:val="0"/>
                <w:sz w:val="16"/>
              </w:rPr>
              <w:t>금융/증권</w:t>
            </w:r>
          </w:p>
        </w:tc>
        <w:tc>
          <w:tcPr>
            <w:tcW w:type="dxa" w:w="1307"/>
            <w:vAlign w:val="center"/>
          </w:tcPr>
          <w:p>
            <w:r/>
            <w:r>
              <w:rPr>
                <w:rFonts w:ascii="Malgun Gothic" w:hAnsi="Malgun Gothic" w:eastAsia="Malgun Gothic"/>
                <w:b w:val="0"/>
                <w:sz w:val="16"/>
              </w:rPr>
              <w:t>LLM 시장반응 신호</w:t>
            </w:r>
          </w:p>
        </w:tc>
        <w:tc>
          <w:tcPr>
            <w:tcW w:type="dxa" w:w="1307"/>
            <w:vAlign w:val="center"/>
          </w:tcPr>
          <w:p>
            <w:r/>
            <w:r>
              <w:rPr>
                <w:rFonts w:ascii="Malgun Gothic" w:hAnsi="Malgun Gothic" w:eastAsia="Malgun Gothic"/>
                <w:b w:val="0"/>
                <w:sz w:val="16"/>
              </w:rPr>
              <w:t>20</w:t>
            </w:r>
          </w:p>
        </w:tc>
        <w:tc>
          <w:tcPr>
            <w:tcW w:type="dxa" w:w="1307"/>
            <w:vAlign w:val="center"/>
          </w:tcPr>
          <w:p>
            <w:r/>
            <w:r>
              <w:rPr>
                <w:rFonts w:ascii="Malgun Gothic" w:hAnsi="Malgun Gothic" w:eastAsia="Malgun Gothic"/>
                <w:b w:val="0"/>
                <w:sz w:val="16"/>
              </w:rPr>
              <w:t>KOSDAQ·대기업</w:t>
            </w:r>
          </w:p>
        </w:tc>
        <w:tc>
          <w:tcPr>
            <w:tcW w:type="dxa" w:w="1307"/>
            <w:vAlign w:val="center"/>
          </w:tcPr>
          <w:p>
            <w:r/>
            <w:r>
              <w:rPr>
                <w:rFonts w:ascii="Malgun Gothic" w:hAnsi="Malgun Gothic" w:eastAsia="Malgun Gothic"/>
                <w:b w:val="0"/>
                <w:sz w:val="16"/>
              </w:rPr>
              <w:t>0.4898</w:t>
            </w:r>
          </w:p>
        </w:tc>
        <w:tc>
          <w:tcPr>
            <w:tcW w:type="dxa" w:w="1307"/>
            <w:vAlign w:val="center"/>
          </w:tcPr>
          <w:p>
            <w:r/>
            <w:r>
              <w:rPr>
                <w:rFonts w:ascii="Malgun Gothic" w:hAnsi="Malgun Gothic" w:eastAsia="Malgun Gothic"/>
                <w:b w:val="0"/>
                <w:sz w:val="16"/>
              </w:rPr>
              <w:t>4,335</w:t>
            </w:r>
          </w:p>
        </w:tc>
      </w:tr>
      <w:tr>
        <w:tc>
          <w:tcPr>
            <w:tcW w:type="dxa" w:w="1307"/>
            <w:vAlign w:val="center"/>
          </w:tcPr>
          <w:p>
            <w:r/>
            <w:r>
              <w:rPr>
                <w:rFonts w:ascii="Malgun Gothic" w:hAnsi="Malgun Gothic" w:eastAsia="Malgun Gothic"/>
                <w:b w:val="0"/>
                <w:sz w:val="16"/>
              </w:rPr>
              <w:t>P16</w:t>
            </w:r>
          </w:p>
        </w:tc>
        <w:tc>
          <w:tcPr>
            <w:tcW w:type="dxa" w:w="1307"/>
            <w:vAlign w:val="center"/>
          </w:tcPr>
          <w:p>
            <w:r/>
            <w:r>
              <w:rPr>
                <w:rFonts w:ascii="Malgun Gothic" w:hAnsi="Malgun Gothic" w:eastAsia="Malgun Gothic"/>
                <w:b w:val="0"/>
                <w:sz w:val="16"/>
              </w:rPr>
              <w:t>공매도 금지 4차</w:t>
            </w:r>
          </w:p>
        </w:tc>
        <w:tc>
          <w:tcPr>
            <w:tcW w:type="dxa" w:w="1307"/>
            <w:vAlign w:val="center"/>
          </w:tcPr>
          <w:p>
            <w:r/>
            <w:r>
              <w:rPr>
                <w:rFonts w:ascii="Malgun Gothic" w:hAnsi="Malgun Gothic" w:eastAsia="Malgun Gothic"/>
                <w:b w:val="0"/>
                <w:sz w:val="16"/>
              </w:rPr>
              <w:t>금융/증권</w:t>
            </w:r>
          </w:p>
        </w:tc>
        <w:tc>
          <w:tcPr>
            <w:tcW w:type="dxa" w:w="1307"/>
            <w:vAlign w:val="center"/>
          </w:tcPr>
          <w:p>
            <w:r/>
            <w:r>
              <w:rPr>
                <w:rFonts w:ascii="Malgun Gothic" w:hAnsi="Malgun Gothic" w:eastAsia="Malgun Gothic"/>
                <w:b w:val="0"/>
                <w:sz w:val="16"/>
              </w:rPr>
              <w:t>LLM 시장반응 신호</w:t>
            </w:r>
          </w:p>
        </w:tc>
        <w:tc>
          <w:tcPr>
            <w:tcW w:type="dxa" w:w="1307"/>
            <w:vAlign w:val="center"/>
          </w:tcPr>
          <w:p>
            <w:r/>
            <w:r>
              <w:rPr>
                <w:rFonts w:ascii="Malgun Gothic" w:hAnsi="Malgun Gothic" w:eastAsia="Malgun Gothic"/>
                <w:b w:val="0"/>
                <w:sz w:val="16"/>
              </w:rPr>
              <w:t>20</w:t>
            </w:r>
          </w:p>
        </w:tc>
        <w:tc>
          <w:tcPr>
            <w:tcW w:type="dxa" w:w="1307"/>
            <w:vAlign w:val="center"/>
          </w:tcPr>
          <w:p>
            <w:r/>
            <w:r>
              <w:rPr>
                <w:rFonts w:ascii="Malgun Gothic" w:hAnsi="Malgun Gothic" w:eastAsia="Malgun Gothic"/>
                <w:b w:val="0"/>
                <w:sz w:val="16"/>
              </w:rPr>
              <w:t>KOSPI·소기업</w:t>
            </w:r>
          </w:p>
        </w:tc>
        <w:tc>
          <w:tcPr>
            <w:tcW w:type="dxa" w:w="1307"/>
            <w:vAlign w:val="center"/>
          </w:tcPr>
          <w:p>
            <w:r/>
            <w:r>
              <w:rPr>
                <w:rFonts w:ascii="Malgun Gothic" w:hAnsi="Malgun Gothic" w:eastAsia="Malgun Gothic"/>
                <w:b w:val="0"/>
                <w:sz w:val="16"/>
              </w:rPr>
              <w:t>0.8054</w:t>
            </w:r>
          </w:p>
        </w:tc>
        <w:tc>
          <w:tcPr>
            <w:tcW w:type="dxa" w:w="1307"/>
            <w:vAlign w:val="center"/>
          </w:tcPr>
          <w:p>
            <w:r/>
            <w:r>
              <w:rPr>
                <w:rFonts w:ascii="Malgun Gothic" w:hAnsi="Malgun Gothic" w:eastAsia="Malgun Gothic"/>
                <w:b w:val="0"/>
                <w:sz w:val="16"/>
              </w:rPr>
              <w:t>2,342</w:t>
            </w:r>
          </w:p>
        </w:tc>
      </w:tr>
      <w:tr>
        <w:tc>
          <w:tcPr>
            <w:tcW w:type="dxa" w:w="1307"/>
            <w:vAlign w:val="center"/>
          </w:tcPr>
          <w:p>
            <w:r/>
            <w:r>
              <w:rPr>
                <w:rFonts w:ascii="Malgun Gothic" w:hAnsi="Malgun Gothic" w:eastAsia="Malgun Gothic"/>
                <w:b w:val="0"/>
                <w:sz w:val="16"/>
              </w:rPr>
              <w:t>P17</w:t>
            </w:r>
          </w:p>
        </w:tc>
        <w:tc>
          <w:tcPr>
            <w:tcW w:type="dxa" w:w="1307"/>
            <w:vAlign w:val="center"/>
          </w:tcPr>
          <w:p>
            <w:r/>
            <w:r>
              <w:rPr>
                <w:rFonts w:ascii="Malgun Gothic" w:hAnsi="Malgun Gothic" w:eastAsia="Malgun Gothic"/>
                <w:b w:val="0"/>
                <w:sz w:val="16"/>
              </w:rPr>
              <w:t>100조 금융안정 패키지</w:t>
            </w:r>
          </w:p>
        </w:tc>
        <w:tc>
          <w:tcPr>
            <w:tcW w:type="dxa" w:w="1307"/>
            <w:vAlign w:val="center"/>
          </w:tcPr>
          <w:p>
            <w:r/>
            <w:r>
              <w:rPr>
                <w:rFonts w:ascii="Malgun Gothic" w:hAnsi="Malgun Gothic" w:eastAsia="Malgun Gothic"/>
                <w:b w:val="0"/>
                <w:sz w:val="16"/>
              </w:rPr>
              <w:t>금융/증권</w:t>
            </w:r>
          </w:p>
        </w:tc>
        <w:tc>
          <w:tcPr>
            <w:tcW w:type="dxa" w:w="1307"/>
            <w:vAlign w:val="center"/>
          </w:tcPr>
          <w:p>
            <w:r/>
            <w:r>
              <w:rPr>
                <w:rFonts w:ascii="Malgun Gothic" w:hAnsi="Malgun Gothic" w:eastAsia="Malgun Gothic"/>
                <w:b w:val="0"/>
                <w:sz w:val="16"/>
              </w:rPr>
              <w:t>LLM 시장반응 신호</w:t>
            </w:r>
          </w:p>
        </w:tc>
        <w:tc>
          <w:tcPr>
            <w:tcW w:type="dxa" w:w="1307"/>
            <w:vAlign w:val="center"/>
          </w:tcPr>
          <w:p>
            <w:r/>
            <w:r>
              <w:rPr>
                <w:rFonts w:ascii="Malgun Gothic" w:hAnsi="Malgun Gothic" w:eastAsia="Malgun Gothic"/>
                <w:b w:val="0"/>
                <w:sz w:val="16"/>
              </w:rPr>
              <w:t>20</w:t>
            </w:r>
          </w:p>
        </w:tc>
        <w:tc>
          <w:tcPr>
            <w:tcW w:type="dxa" w:w="1307"/>
            <w:vAlign w:val="center"/>
          </w:tcPr>
          <w:p>
            <w:r/>
            <w:r>
              <w:rPr>
                <w:rFonts w:ascii="Malgun Gothic" w:hAnsi="Malgun Gothic" w:eastAsia="Malgun Gothic"/>
                <w:b w:val="0"/>
                <w:sz w:val="16"/>
              </w:rPr>
              <w:t>KOSDAQ·중견</w:t>
            </w:r>
          </w:p>
        </w:tc>
        <w:tc>
          <w:tcPr>
            <w:tcW w:type="dxa" w:w="1307"/>
            <w:vAlign w:val="center"/>
          </w:tcPr>
          <w:p>
            <w:r/>
            <w:r>
              <w:rPr>
                <w:rFonts w:ascii="Malgun Gothic" w:hAnsi="Malgun Gothic" w:eastAsia="Malgun Gothic"/>
                <w:b w:val="0"/>
                <w:sz w:val="16"/>
              </w:rPr>
              <w:t>0.9578</w:t>
            </w:r>
          </w:p>
        </w:tc>
        <w:tc>
          <w:tcPr>
            <w:tcW w:type="dxa" w:w="1307"/>
            <w:vAlign w:val="center"/>
          </w:tcPr>
          <w:p>
            <w:r/>
            <w:r>
              <w:rPr>
                <w:rFonts w:ascii="Malgun Gothic" w:hAnsi="Malgun Gothic" w:eastAsia="Malgun Gothic"/>
                <w:b w:val="0"/>
                <w:sz w:val="16"/>
              </w:rPr>
              <w:t>2,684</w:t>
            </w:r>
          </w:p>
        </w:tc>
      </w:tr>
      <w:tr>
        <w:tc>
          <w:tcPr>
            <w:tcW w:type="dxa" w:w="1307"/>
            <w:vAlign w:val="center"/>
          </w:tcPr>
          <w:p>
            <w:r/>
            <w:r>
              <w:rPr>
                <w:rFonts w:ascii="Malgun Gothic" w:hAnsi="Malgun Gothic" w:eastAsia="Malgun Gothic"/>
                <w:b w:val="0"/>
                <w:sz w:val="16"/>
              </w:rPr>
              <w:t>P18</w:t>
            </w:r>
          </w:p>
        </w:tc>
        <w:tc>
          <w:tcPr>
            <w:tcW w:type="dxa" w:w="1307"/>
            <w:vAlign w:val="center"/>
          </w:tcPr>
          <w:p>
            <w:r/>
            <w:r>
              <w:rPr>
                <w:rFonts w:ascii="Malgun Gothic" w:hAnsi="Malgun Gothic" w:eastAsia="Malgun Gothic"/>
                <w:b w:val="0"/>
                <w:sz w:val="16"/>
              </w:rPr>
              <w:t>공매도 금지 3차</w:t>
            </w:r>
          </w:p>
        </w:tc>
        <w:tc>
          <w:tcPr>
            <w:tcW w:type="dxa" w:w="1307"/>
            <w:vAlign w:val="center"/>
          </w:tcPr>
          <w:p>
            <w:r/>
            <w:r>
              <w:rPr>
                <w:rFonts w:ascii="Malgun Gothic" w:hAnsi="Malgun Gothic" w:eastAsia="Malgun Gothic"/>
                <w:b w:val="0"/>
                <w:sz w:val="16"/>
              </w:rPr>
              <w:t>금융/증권</w:t>
            </w:r>
          </w:p>
        </w:tc>
        <w:tc>
          <w:tcPr>
            <w:tcW w:type="dxa" w:w="1307"/>
            <w:vAlign w:val="center"/>
          </w:tcPr>
          <w:p>
            <w:r/>
            <w:r>
              <w:rPr>
                <w:rFonts w:ascii="Malgun Gothic" w:hAnsi="Malgun Gothic" w:eastAsia="Malgun Gothic"/>
                <w:b w:val="0"/>
                <w:sz w:val="16"/>
              </w:rPr>
              <w:t>LLM 시장반응 신호</w:t>
            </w:r>
          </w:p>
        </w:tc>
        <w:tc>
          <w:tcPr>
            <w:tcW w:type="dxa" w:w="1307"/>
            <w:vAlign w:val="center"/>
          </w:tcPr>
          <w:p>
            <w:r/>
            <w:r>
              <w:rPr>
                <w:rFonts w:ascii="Malgun Gothic" w:hAnsi="Malgun Gothic" w:eastAsia="Malgun Gothic"/>
                <w:b w:val="0"/>
                <w:sz w:val="16"/>
              </w:rPr>
              <w:t>20</w:t>
            </w:r>
          </w:p>
        </w:tc>
        <w:tc>
          <w:tcPr>
            <w:tcW w:type="dxa" w:w="1307"/>
            <w:vAlign w:val="center"/>
          </w:tcPr>
          <w:p>
            <w:r/>
            <w:r>
              <w:rPr>
                <w:rFonts w:ascii="Malgun Gothic" w:hAnsi="Malgun Gothic" w:eastAsia="Malgun Gothic"/>
                <w:b w:val="0"/>
                <w:sz w:val="16"/>
              </w:rPr>
              <w:t>KOSPI·대기업</w:t>
            </w:r>
          </w:p>
        </w:tc>
        <w:tc>
          <w:tcPr>
            <w:tcW w:type="dxa" w:w="1307"/>
            <w:vAlign w:val="center"/>
          </w:tcPr>
          <w:p>
            <w:r/>
            <w:r>
              <w:rPr>
                <w:rFonts w:ascii="Malgun Gothic" w:hAnsi="Malgun Gothic" w:eastAsia="Malgun Gothic"/>
                <w:b w:val="0"/>
                <w:sz w:val="16"/>
              </w:rPr>
              <w:t>0.8030</w:t>
            </w:r>
          </w:p>
        </w:tc>
        <w:tc>
          <w:tcPr>
            <w:tcW w:type="dxa" w:w="1307"/>
            <w:vAlign w:val="center"/>
          </w:tcPr>
          <w:p>
            <w:r/>
            <w:r>
              <w:rPr>
                <w:rFonts w:ascii="Malgun Gothic" w:hAnsi="Malgun Gothic" w:eastAsia="Malgun Gothic"/>
                <w:b w:val="0"/>
                <w:sz w:val="16"/>
              </w:rPr>
              <w:t>1,449</w:t>
            </w:r>
          </w:p>
        </w:tc>
      </w:tr>
      <w:tr>
        <w:tc>
          <w:tcPr>
            <w:tcW w:type="dxa" w:w="1307"/>
            <w:vAlign w:val="center"/>
          </w:tcPr>
          <w:p>
            <w:r/>
            <w:r>
              <w:rPr>
                <w:rFonts w:ascii="Malgun Gothic" w:hAnsi="Malgun Gothic" w:eastAsia="Malgun Gothic"/>
                <w:b w:val="0"/>
                <w:sz w:val="16"/>
              </w:rPr>
              <w:t>P19</w:t>
            </w:r>
          </w:p>
        </w:tc>
        <w:tc>
          <w:tcPr>
            <w:tcW w:type="dxa" w:w="1307"/>
            <w:vAlign w:val="center"/>
          </w:tcPr>
          <w:p>
            <w:r/>
            <w:r>
              <w:rPr>
                <w:rFonts w:ascii="Malgun Gothic" w:hAnsi="Malgun Gothic" w:eastAsia="Malgun Gothic"/>
                <w:b w:val="0"/>
                <w:sz w:val="16"/>
              </w:rPr>
              <w:t>금투세 폐지</w:t>
            </w:r>
          </w:p>
        </w:tc>
        <w:tc>
          <w:tcPr>
            <w:tcW w:type="dxa" w:w="1307"/>
            <w:vAlign w:val="center"/>
          </w:tcPr>
          <w:p>
            <w:r/>
            <w:r>
              <w:rPr>
                <w:rFonts w:ascii="Malgun Gothic" w:hAnsi="Malgun Gothic" w:eastAsia="Malgun Gothic"/>
                <w:b w:val="0"/>
                <w:sz w:val="16"/>
              </w:rPr>
              <w:t>금융/증권</w:t>
            </w:r>
          </w:p>
        </w:tc>
        <w:tc>
          <w:tcPr>
            <w:tcW w:type="dxa" w:w="1307"/>
            <w:vAlign w:val="center"/>
          </w:tcPr>
          <w:p>
            <w:r/>
            <w:r>
              <w:rPr>
                <w:rFonts w:ascii="Malgun Gothic" w:hAnsi="Malgun Gothic" w:eastAsia="Malgun Gothic"/>
                <w:b w:val="0"/>
                <w:sz w:val="16"/>
              </w:rPr>
              <w:t>LLM 시장반응 신호</w:t>
            </w:r>
          </w:p>
        </w:tc>
        <w:tc>
          <w:tcPr>
            <w:tcW w:type="dxa" w:w="1307"/>
            <w:vAlign w:val="center"/>
          </w:tcPr>
          <w:p>
            <w:r/>
            <w:r>
              <w:rPr>
                <w:rFonts w:ascii="Malgun Gothic" w:hAnsi="Malgun Gothic" w:eastAsia="Malgun Gothic"/>
                <w:b w:val="0"/>
                <w:sz w:val="16"/>
              </w:rPr>
              <w:t>20</w:t>
            </w:r>
          </w:p>
        </w:tc>
        <w:tc>
          <w:tcPr>
            <w:tcW w:type="dxa" w:w="1307"/>
            <w:vAlign w:val="center"/>
          </w:tcPr>
          <w:p>
            <w:r/>
            <w:r>
              <w:rPr>
                <w:rFonts w:ascii="Malgun Gothic" w:hAnsi="Malgun Gothic" w:eastAsia="Malgun Gothic"/>
                <w:b w:val="0"/>
                <w:sz w:val="16"/>
              </w:rPr>
              <w:t>KOSDAQ·대기업</w:t>
            </w:r>
          </w:p>
        </w:tc>
        <w:tc>
          <w:tcPr>
            <w:tcW w:type="dxa" w:w="1307"/>
            <w:vAlign w:val="center"/>
          </w:tcPr>
          <w:p>
            <w:r/>
            <w:r>
              <w:rPr>
                <w:rFonts w:ascii="Malgun Gothic" w:hAnsi="Malgun Gothic" w:eastAsia="Malgun Gothic"/>
                <w:b w:val="0"/>
                <w:sz w:val="16"/>
              </w:rPr>
              <w:t>0.5666</w:t>
            </w:r>
          </w:p>
        </w:tc>
        <w:tc>
          <w:tcPr>
            <w:tcW w:type="dxa" w:w="1307"/>
            <w:vAlign w:val="center"/>
          </w:tcPr>
          <w:p>
            <w:r/>
            <w:r>
              <w:rPr>
                <w:rFonts w:ascii="Malgun Gothic" w:hAnsi="Malgun Gothic" w:eastAsia="Malgun Gothic"/>
                <w:b w:val="0"/>
                <w:sz w:val="16"/>
              </w:rPr>
              <w:t>1,441</w:t>
            </w:r>
          </w:p>
        </w:tc>
      </w:tr>
      <w:tr>
        <w:tc>
          <w:tcPr>
            <w:tcW w:type="dxa" w:w="1307"/>
            <w:vAlign w:val="center"/>
          </w:tcPr>
          <w:p>
            <w:r/>
            <w:r>
              <w:rPr>
                <w:rFonts w:ascii="Malgun Gothic" w:hAnsi="Malgun Gothic" w:eastAsia="Malgun Gothic"/>
                <w:b w:val="0"/>
                <w:sz w:val="16"/>
              </w:rPr>
              <w:t>P20</w:t>
            </w:r>
          </w:p>
        </w:tc>
        <w:tc>
          <w:tcPr>
            <w:tcW w:type="dxa" w:w="1307"/>
            <w:vAlign w:val="center"/>
          </w:tcPr>
          <w:p>
            <w:r/>
            <w:r>
              <w:rPr>
                <w:rFonts w:ascii="Malgun Gothic" w:hAnsi="Malgun Gothic" w:eastAsia="Malgun Gothic"/>
                <w:b w:val="0"/>
                <w:sz w:val="16"/>
              </w:rPr>
              <w:t>자본시장법</w:t>
            </w:r>
          </w:p>
        </w:tc>
        <w:tc>
          <w:tcPr>
            <w:tcW w:type="dxa" w:w="1307"/>
            <w:vAlign w:val="center"/>
          </w:tcPr>
          <w:p>
            <w:r/>
            <w:r>
              <w:rPr>
                <w:rFonts w:ascii="Malgun Gothic" w:hAnsi="Malgun Gothic" w:eastAsia="Malgun Gothic"/>
                <w:b w:val="0"/>
                <w:sz w:val="16"/>
              </w:rPr>
              <w:t>금융/증권</w:t>
            </w:r>
          </w:p>
        </w:tc>
        <w:tc>
          <w:tcPr>
            <w:tcW w:type="dxa" w:w="1307"/>
            <w:vAlign w:val="center"/>
          </w:tcPr>
          <w:p>
            <w:r/>
            <w:r>
              <w:rPr>
                <w:rFonts w:ascii="Malgun Gothic" w:hAnsi="Malgun Gothic" w:eastAsia="Malgun Gothic"/>
                <w:b w:val="0"/>
                <w:sz w:val="16"/>
              </w:rPr>
              <w:t>LLM 시장반응 신호</w:t>
            </w:r>
          </w:p>
        </w:tc>
        <w:tc>
          <w:tcPr>
            <w:tcW w:type="dxa" w:w="1307"/>
            <w:vAlign w:val="center"/>
          </w:tcPr>
          <w:p>
            <w:r/>
            <w:r>
              <w:rPr>
                <w:rFonts w:ascii="Malgun Gothic" w:hAnsi="Malgun Gothic" w:eastAsia="Malgun Gothic"/>
                <w:b w:val="0"/>
                <w:sz w:val="16"/>
              </w:rPr>
              <w:t>20</w:t>
            </w:r>
          </w:p>
        </w:tc>
        <w:tc>
          <w:tcPr>
            <w:tcW w:type="dxa" w:w="1307"/>
            <w:vAlign w:val="center"/>
          </w:tcPr>
          <w:p>
            <w:r/>
            <w:r>
              <w:rPr>
                <w:rFonts w:ascii="Malgun Gothic" w:hAnsi="Malgun Gothic" w:eastAsia="Malgun Gothic"/>
                <w:b w:val="0"/>
                <w:sz w:val="16"/>
              </w:rPr>
              <w:t>KOSDAQ·대기업</w:t>
            </w:r>
          </w:p>
        </w:tc>
        <w:tc>
          <w:tcPr>
            <w:tcW w:type="dxa" w:w="1307"/>
            <w:vAlign w:val="center"/>
          </w:tcPr>
          <w:p>
            <w:r/>
            <w:r>
              <w:rPr>
                <w:rFonts w:ascii="Malgun Gothic" w:hAnsi="Malgun Gothic" w:eastAsia="Malgun Gothic"/>
                <w:b w:val="0"/>
                <w:sz w:val="16"/>
              </w:rPr>
              <w:t>0.4071</w:t>
            </w:r>
          </w:p>
        </w:tc>
        <w:tc>
          <w:tcPr>
            <w:tcW w:type="dxa" w:w="1307"/>
            <w:vAlign w:val="center"/>
          </w:tcPr>
          <w:p>
            <w:r/>
            <w:r>
              <w:rPr>
                <w:rFonts w:ascii="Malgun Gothic" w:hAnsi="Malgun Gothic" w:eastAsia="Malgun Gothic"/>
                <w:b w:val="0"/>
                <w:sz w:val="16"/>
              </w:rPr>
              <w:t>1,490</w:t>
            </w:r>
          </w:p>
        </w:tc>
      </w:tr>
      <w:tr>
        <w:tc>
          <w:tcPr>
            <w:tcW w:type="dxa" w:w="1307"/>
            <w:vAlign w:val="center"/>
          </w:tcPr>
          <w:p>
            <w:r/>
            <w:r>
              <w:rPr>
                <w:rFonts w:ascii="Malgun Gothic" w:hAnsi="Malgun Gothic" w:eastAsia="Malgun Gothic"/>
                <w:b w:val="0"/>
                <w:sz w:val="16"/>
              </w:rPr>
              <w:t>P21</w:t>
            </w:r>
          </w:p>
        </w:tc>
        <w:tc>
          <w:tcPr>
            <w:tcW w:type="dxa" w:w="1307"/>
            <w:vAlign w:val="center"/>
          </w:tcPr>
          <w:p>
            <w:r/>
            <w:r>
              <w:rPr>
                <w:rFonts w:ascii="Malgun Gothic" w:hAnsi="Malgun Gothic" w:eastAsia="Malgun Gothic"/>
                <w:b w:val="0"/>
                <w:sz w:val="16"/>
              </w:rPr>
              <w:t>12·16 대책</w:t>
            </w:r>
          </w:p>
        </w:tc>
        <w:tc>
          <w:tcPr>
            <w:tcW w:type="dxa" w:w="1307"/>
            <w:vAlign w:val="center"/>
          </w:tcPr>
          <w:p>
            <w:r/>
            <w:r>
              <w:rPr>
                <w:rFonts w:ascii="Malgun Gothic" w:hAnsi="Malgun Gothic" w:eastAsia="Malgun Gothic"/>
                <w:b w:val="0"/>
                <w:sz w:val="16"/>
              </w:rPr>
              <w:t>부동산/건설</w:t>
            </w:r>
          </w:p>
        </w:tc>
        <w:tc>
          <w:tcPr>
            <w:tcW w:type="dxa" w:w="1307"/>
            <w:vAlign w:val="center"/>
          </w:tcPr>
          <w:p>
            <w:r/>
            <w:r>
              <w:rPr>
                <w:rFonts w:ascii="Malgun Gothic" w:hAnsi="Malgun Gothic" w:eastAsia="Malgun Gothic"/>
                <w:b w:val="0"/>
                <w:sz w:val="16"/>
              </w:rPr>
              <w:t>복합 정책반응 신호</w:t>
            </w:r>
          </w:p>
        </w:tc>
        <w:tc>
          <w:tcPr>
            <w:tcW w:type="dxa" w:w="1307"/>
            <w:vAlign w:val="center"/>
          </w:tcPr>
          <w:p>
            <w:r/>
            <w:r>
              <w:rPr>
                <w:rFonts w:ascii="Malgun Gothic" w:hAnsi="Malgun Gothic" w:eastAsia="Malgun Gothic"/>
                <w:b w:val="0"/>
                <w:sz w:val="16"/>
              </w:rPr>
              <w:t>0</w:t>
            </w:r>
          </w:p>
        </w:tc>
        <w:tc>
          <w:tcPr>
            <w:tcW w:type="dxa" w:w="1307"/>
            <w:vAlign w:val="center"/>
          </w:tcPr>
          <w:p>
            <w:r/>
            <w:r>
              <w:rPr>
                <w:rFonts w:ascii="Malgun Gothic" w:hAnsi="Malgun Gothic" w:eastAsia="Malgun Gothic"/>
                <w:b w:val="0"/>
                <w:sz w:val="16"/>
              </w:rPr>
              <w:t>KOSPI·중견</w:t>
            </w:r>
          </w:p>
        </w:tc>
        <w:tc>
          <w:tcPr>
            <w:tcW w:type="dxa" w:w="1307"/>
            <w:vAlign w:val="center"/>
          </w:tcPr>
          <w:p>
            <w:r/>
            <w:r>
              <w:rPr>
                <w:rFonts w:ascii="Malgun Gothic" w:hAnsi="Malgun Gothic" w:eastAsia="Malgun Gothic"/>
                <w:b w:val="0"/>
                <w:sz w:val="16"/>
              </w:rPr>
              <w:t>0.7485</w:t>
            </w:r>
          </w:p>
        </w:tc>
        <w:tc>
          <w:tcPr>
            <w:tcW w:type="dxa" w:w="1307"/>
            <w:vAlign w:val="center"/>
          </w:tcPr>
          <w:p>
            <w:r/>
            <w:r>
              <w:rPr>
                <w:rFonts w:ascii="Malgun Gothic" w:hAnsi="Malgun Gothic" w:eastAsia="Malgun Gothic"/>
                <w:b w:val="0"/>
                <w:sz w:val="16"/>
              </w:rPr>
              <w:t>1,519</w:t>
            </w:r>
          </w:p>
        </w:tc>
      </w:tr>
      <w:tr>
        <w:tc>
          <w:tcPr>
            <w:tcW w:type="dxa" w:w="1307"/>
            <w:vAlign w:val="center"/>
          </w:tcPr>
          <w:p>
            <w:r/>
            <w:r>
              <w:rPr>
                <w:rFonts w:ascii="Malgun Gothic" w:hAnsi="Malgun Gothic" w:eastAsia="Malgun Gothic"/>
                <w:b w:val="0"/>
                <w:sz w:val="16"/>
              </w:rPr>
              <w:t>P22</w:t>
            </w:r>
          </w:p>
        </w:tc>
        <w:tc>
          <w:tcPr>
            <w:tcW w:type="dxa" w:w="1307"/>
            <w:vAlign w:val="center"/>
          </w:tcPr>
          <w:p>
            <w:r/>
            <w:r>
              <w:rPr>
                <w:rFonts w:ascii="Malgun Gothic" w:hAnsi="Malgun Gothic" w:eastAsia="Malgun Gothic"/>
                <w:b w:val="0"/>
                <w:sz w:val="16"/>
              </w:rPr>
              <w:t>10·29 대책</w:t>
            </w:r>
          </w:p>
        </w:tc>
        <w:tc>
          <w:tcPr>
            <w:tcW w:type="dxa" w:w="1307"/>
            <w:vAlign w:val="center"/>
          </w:tcPr>
          <w:p>
            <w:r/>
            <w:r>
              <w:rPr>
                <w:rFonts w:ascii="Malgun Gothic" w:hAnsi="Malgun Gothic" w:eastAsia="Malgun Gothic"/>
                <w:b w:val="0"/>
                <w:sz w:val="16"/>
              </w:rPr>
              <w:t>부동산/건설</w:t>
            </w:r>
          </w:p>
        </w:tc>
        <w:tc>
          <w:tcPr>
            <w:tcW w:type="dxa" w:w="1307"/>
            <w:vAlign w:val="center"/>
          </w:tcPr>
          <w:p>
            <w:r/>
            <w:r>
              <w:rPr>
                <w:rFonts w:ascii="Malgun Gothic" w:hAnsi="Malgun Gothic" w:eastAsia="Malgun Gothic"/>
                <w:b w:val="0"/>
                <w:sz w:val="16"/>
              </w:rPr>
              <w:t>복합 정책반응 신호</w:t>
            </w:r>
          </w:p>
        </w:tc>
        <w:tc>
          <w:tcPr>
            <w:tcW w:type="dxa" w:w="1307"/>
            <w:vAlign w:val="center"/>
          </w:tcPr>
          <w:p>
            <w:r/>
            <w:r>
              <w:rPr>
                <w:rFonts w:ascii="Malgun Gothic" w:hAnsi="Malgun Gothic" w:eastAsia="Malgun Gothic"/>
                <w:b w:val="0"/>
                <w:sz w:val="16"/>
              </w:rPr>
              <w:t>0</w:t>
            </w:r>
          </w:p>
        </w:tc>
        <w:tc>
          <w:tcPr>
            <w:tcW w:type="dxa" w:w="1307"/>
            <w:vAlign w:val="center"/>
          </w:tcPr>
          <w:p>
            <w:r/>
            <w:r>
              <w:rPr>
                <w:rFonts w:ascii="Malgun Gothic" w:hAnsi="Malgun Gothic" w:eastAsia="Malgun Gothic"/>
                <w:b w:val="0"/>
                <w:sz w:val="16"/>
              </w:rPr>
              <w:t>KOSPI·대기업</w:t>
            </w:r>
          </w:p>
        </w:tc>
        <w:tc>
          <w:tcPr>
            <w:tcW w:type="dxa" w:w="1307"/>
            <w:vAlign w:val="center"/>
          </w:tcPr>
          <w:p>
            <w:r/>
            <w:r>
              <w:rPr>
                <w:rFonts w:ascii="Malgun Gothic" w:hAnsi="Malgun Gothic" w:eastAsia="Malgun Gothic"/>
                <w:b w:val="0"/>
                <w:sz w:val="16"/>
              </w:rPr>
              <w:t>0.4394</w:t>
            </w:r>
          </w:p>
        </w:tc>
        <w:tc>
          <w:tcPr>
            <w:tcW w:type="dxa" w:w="1307"/>
            <w:vAlign w:val="center"/>
          </w:tcPr>
          <w:p>
            <w:r/>
            <w:r>
              <w:rPr>
                <w:rFonts w:ascii="Malgun Gothic" w:hAnsi="Malgun Gothic" w:eastAsia="Malgun Gothic"/>
                <w:b w:val="0"/>
                <w:sz w:val="16"/>
              </w:rPr>
              <w:t>1,008</w:t>
            </w:r>
          </w:p>
        </w:tc>
      </w:tr>
      <w:tr>
        <w:tc>
          <w:tcPr>
            <w:tcW w:type="dxa" w:w="1307"/>
            <w:vAlign w:val="center"/>
          </w:tcPr>
          <w:p>
            <w:r/>
            <w:r>
              <w:rPr>
                <w:rFonts w:ascii="Malgun Gothic" w:hAnsi="Malgun Gothic" w:eastAsia="Malgun Gothic"/>
                <w:b w:val="0"/>
                <w:sz w:val="16"/>
              </w:rPr>
              <w:t>P23</w:t>
            </w:r>
          </w:p>
        </w:tc>
        <w:tc>
          <w:tcPr>
            <w:tcW w:type="dxa" w:w="1307"/>
            <w:vAlign w:val="center"/>
          </w:tcPr>
          <w:p>
            <w:r/>
            <w:r>
              <w:rPr>
                <w:rFonts w:ascii="Malgun Gothic" w:hAnsi="Malgun Gothic" w:eastAsia="Malgun Gothic"/>
                <w:b w:val="0"/>
                <w:sz w:val="16"/>
              </w:rPr>
              <w:t>8·31 대책</w:t>
            </w:r>
          </w:p>
        </w:tc>
        <w:tc>
          <w:tcPr>
            <w:tcW w:type="dxa" w:w="1307"/>
            <w:vAlign w:val="center"/>
          </w:tcPr>
          <w:p>
            <w:r/>
            <w:r>
              <w:rPr>
                <w:rFonts w:ascii="Malgun Gothic" w:hAnsi="Malgun Gothic" w:eastAsia="Malgun Gothic"/>
                <w:b w:val="0"/>
                <w:sz w:val="16"/>
              </w:rPr>
              <w:t>부동산/건설</w:t>
            </w:r>
          </w:p>
        </w:tc>
        <w:tc>
          <w:tcPr>
            <w:tcW w:type="dxa" w:w="1307"/>
            <w:vAlign w:val="center"/>
          </w:tcPr>
          <w:p>
            <w:r/>
            <w:r>
              <w:rPr>
                <w:rFonts w:ascii="Malgun Gothic" w:hAnsi="Malgun Gothic" w:eastAsia="Malgun Gothic"/>
                <w:b w:val="0"/>
                <w:sz w:val="16"/>
              </w:rPr>
              <w:t>복합 정책반응 신호</w:t>
            </w:r>
          </w:p>
        </w:tc>
        <w:tc>
          <w:tcPr>
            <w:tcW w:type="dxa" w:w="1307"/>
            <w:vAlign w:val="center"/>
          </w:tcPr>
          <w:p>
            <w:r/>
            <w:r>
              <w:rPr>
                <w:rFonts w:ascii="Malgun Gothic" w:hAnsi="Malgun Gothic" w:eastAsia="Malgun Gothic"/>
                <w:b w:val="0"/>
                <w:sz w:val="16"/>
              </w:rPr>
              <w:t>0</w:t>
            </w:r>
          </w:p>
        </w:tc>
        <w:tc>
          <w:tcPr>
            <w:tcW w:type="dxa" w:w="1307"/>
            <w:vAlign w:val="center"/>
          </w:tcPr>
          <w:p>
            <w:r/>
            <w:r>
              <w:rPr>
                <w:rFonts w:ascii="Malgun Gothic" w:hAnsi="Malgun Gothic" w:eastAsia="Malgun Gothic"/>
                <w:b w:val="0"/>
                <w:sz w:val="16"/>
              </w:rPr>
              <w:t>KOSPI·소기업</w:t>
            </w:r>
          </w:p>
        </w:tc>
        <w:tc>
          <w:tcPr>
            <w:tcW w:type="dxa" w:w="1307"/>
            <w:vAlign w:val="center"/>
          </w:tcPr>
          <w:p>
            <w:r/>
            <w:r>
              <w:rPr>
                <w:rFonts w:ascii="Malgun Gothic" w:hAnsi="Malgun Gothic" w:eastAsia="Malgun Gothic"/>
                <w:b w:val="0"/>
                <w:sz w:val="16"/>
              </w:rPr>
              <w:t>0.9589</w:t>
            </w:r>
          </w:p>
        </w:tc>
        <w:tc>
          <w:tcPr>
            <w:tcW w:type="dxa" w:w="1307"/>
            <w:vAlign w:val="center"/>
          </w:tcPr>
          <w:p>
            <w:r/>
            <w:r>
              <w:rPr>
                <w:rFonts w:ascii="Malgun Gothic" w:hAnsi="Malgun Gothic" w:eastAsia="Malgun Gothic"/>
                <w:b w:val="0"/>
                <w:sz w:val="16"/>
              </w:rPr>
              <w:t>2,383</w:t>
            </w:r>
          </w:p>
        </w:tc>
      </w:tr>
      <w:tr>
        <w:tc>
          <w:tcPr>
            <w:tcW w:type="dxa" w:w="1307"/>
            <w:vAlign w:val="center"/>
          </w:tcPr>
          <w:p>
            <w:r/>
            <w:r>
              <w:rPr>
                <w:rFonts w:ascii="Malgun Gothic" w:hAnsi="Malgun Gothic" w:eastAsia="Malgun Gothic"/>
                <w:b w:val="0"/>
                <w:sz w:val="16"/>
              </w:rPr>
              <w:t>P24</w:t>
            </w:r>
          </w:p>
        </w:tc>
        <w:tc>
          <w:tcPr>
            <w:tcW w:type="dxa" w:w="1307"/>
            <w:vAlign w:val="center"/>
          </w:tcPr>
          <w:p>
            <w:r/>
            <w:r>
              <w:rPr>
                <w:rFonts w:ascii="Malgun Gothic" w:hAnsi="Malgun Gothic" w:eastAsia="Malgun Gothic"/>
                <w:b w:val="0"/>
                <w:sz w:val="16"/>
              </w:rPr>
              <w:t>부동산 세제 완화 대책</w:t>
            </w:r>
          </w:p>
        </w:tc>
        <w:tc>
          <w:tcPr>
            <w:tcW w:type="dxa" w:w="1307"/>
            <w:vAlign w:val="center"/>
          </w:tcPr>
          <w:p>
            <w:r/>
            <w:r>
              <w:rPr>
                <w:rFonts w:ascii="Malgun Gothic" w:hAnsi="Malgun Gothic" w:eastAsia="Malgun Gothic"/>
                <w:b w:val="0"/>
                <w:sz w:val="16"/>
              </w:rPr>
              <w:t>부동산/건설</w:t>
            </w:r>
          </w:p>
        </w:tc>
        <w:tc>
          <w:tcPr>
            <w:tcW w:type="dxa" w:w="1307"/>
            <w:vAlign w:val="center"/>
          </w:tcPr>
          <w:p>
            <w:r/>
            <w:r>
              <w:rPr>
                <w:rFonts w:ascii="Malgun Gothic" w:hAnsi="Malgun Gothic" w:eastAsia="Malgun Gothic"/>
                <w:b w:val="0"/>
                <w:sz w:val="16"/>
              </w:rPr>
              <w:t>복합 정책반응 신호</w:t>
            </w:r>
          </w:p>
        </w:tc>
        <w:tc>
          <w:tcPr>
            <w:tcW w:type="dxa" w:w="1307"/>
            <w:vAlign w:val="center"/>
          </w:tcPr>
          <w:p>
            <w:r/>
            <w:r>
              <w:rPr>
                <w:rFonts w:ascii="Malgun Gothic" w:hAnsi="Malgun Gothic" w:eastAsia="Malgun Gothic"/>
                <w:b w:val="0"/>
                <w:sz w:val="16"/>
              </w:rPr>
              <w:t>0</w:t>
            </w:r>
          </w:p>
        </w:tc>
        <w:tc>
          <w:tcPr>
            <w:tcW w:type="dxa" w:w="1307"/>
            <w:vAlign w:val="center"/>
          </w:tcPr>
          <w:p>
            <w:r/>
            <w:r>
              <w:rPr>
                <w:rFonts w:ascii="Malgun Gothic" w:hAnsi="Malgun Gothic" w:eastAsia="Malgun Gothic"/>
                <w:b w:val="0"/>
                <w:sz w:val="16"/>
              </w:rPr>
              <w:t>KOSPI·소기업</w:t>
            </w:r>
          </w:p>
        </w:tc>
        <w:tc>
          <w:tcPr>
            <w:tcW w:type="dxa" w:w="1307"/>
            <w:vAlign w:val="center"/>
          </w:tcPr>
          <w:p>
            <w:r/>
            <w:r>
              <w:rPr>
                <w:rFonts w:ascii="Malgun Gothic" w:hAnsi="Malgun Gothic" w:eastAsia="Malgun Gothic"/>
                <w:b w:val="0"/>
                <w:sz w:val="16"/>
              </w:rPr>
              <w:t>0.4843</w:t>
            </w:r>
          </w:p>
        </w:tc>
        <w:tc>
          <w:tcPr>
            <w:tcW w:type="dxa" w:w="1307"/>
            <w:vAlign w:val="center"/>
          </w:tcPr>
          <w:p>
            <w:r/>
            <w:r>
              <w:rPr>
                <w:rFonts w:ascii="Malgun Gothic" w:hAnsi="Malgun Gothic" w:eastAsia="Malgun Gothic"/>
                <w:b w:val="0"/>
                <w:sz w:val="16"/>
              </w:rPr>
              <w:t>1,142</w:t>
            </w:r>
          </w:p>
        </w:tc>
      </w:tr>
      <w:tr>
        <w:tc>
          <w:tcPr>
            <w:tcW w:type="dxa" w:w="1307"/>
            <w:vAlign w:val="center"/>
          </w:tcPr>
          <w:p>
            <w:r/>
            <w:r>
              <w:rPr>
                <w:rFonts w:ascii="Malgun Gothic" w:hAnsi="Malgun Gothic" w:eastAsia="Malgun Gothic"/>
                <w:b w:val="0"/>
                <w:sz w:val="16"/>
              </w:rPr>
              <w:t>P25</w:t>
            </w:r>
          </w:p>
        </w:tc>
        <w:tc>
          <w:tcPr>
            <w:tcW w:type="dxa" w:w="1307"/>
            <w:vAlign w:val="center"/>
          </w:tcPr>
          <w:p>
            <w:r/>
            <w:r>
              <w:rPr>
                <w:rFonts w:ascii="Malgun Gothic" w:hAnsi="Malgun Gothic" w:eastAsia="Malgun Gothic"/>
                <w:b w:val="0"/>
                <w:sz w:val="16"/>
              </w:rPr>
              <w:t>6·17 대책</w:t>
            </w:r>
          </w:p>
        </w:tc>
        <w:tc>
          <w:tcPr>
            <w:tcW w:type="dxa" w:w="1307"/>
            <w:vAlign w:val="center"/>
          </w:tcPr>
          <w:p>
            <w:r/>
            <w:r>
              <w:rPr>
                <w:rFonts w:ascii="Malgun Gothic" w:hAnsi="Malgun Gothic" w:eastAsia="Malgun Gothic"/>
                <w:b w:val="0"/>
                <w:sz w:val="16"/>
              </w:rPr>
              <w:t>부동산/건설</w:t>
            </w:r>
          </w:p>
        </w:tc>
        <w:tc>
          <w:tcPr>
            <w:tcW w:type="dxa" w:w="1307"/>
            <w:vAlign w:val="center"/>
          </w:tcPr>
          <w:p>
            <w:r/>
            <w:r>
              <w:rPr>
                <w:rFonts w:ascii="Malgun Gothic" w:hAnsi="Malgun Gothic" w:eastAsia="Malgun Gothic"/>
                <w:b w:val="0"/>
                <w:sz w:val="16"/>
              </w:rPr>
              <w:t>복합 정책반응 신호</w:t>
            </w:r>
          </w:p>
        </w:tc>
        <w:tc>
          <w:tcPr>
            <w:tcW w:type="dxa" w:w="1307"/>
            <w:vAlign w:val="center"/>
          </w:tcPr>
          <w:p>
            <w:r/>
            <w:r>
              <w:rPr>
                <w:rFonts w:ascii="Malgun Gothic" w:hAnsi="Malgun Gothic" w:eastAsia="Malgun Gothic"/>
                <w:b w:val="0"/>
                <w:sz w:val="16"/>
              </w:rPr>
              <w:t>0</w:t>
            </w:r>
          </w:p>
        </w:tc>
        <w:tc>
          <w:tcPr>
            <w:tcW w:type="dxa" w:w="1307"/>
            <w:vAlign w:val="center"/>
          </w:tcPr>
          <w:p>
            <w:r/>
            <w:r>
              <w:rPr>
                <w:rFonts w:ascii="Malgun Gothic" w:hAnsi="Malgun Gothic" w:eastAsia="Malgun Gothic"/>
                <w:b w:val="0"/>
                <w:sz w:val="16"/>
              </w:rPr>
              <w:t>KOSDAQ·중견</w:t>
            </w:r>
          </w:p>
        </w:tc>
        <w:tc>
          <w:tcPr>
            <w:tcW w:type="dxa" w:w="1307"/>
            <w:vAlign w:val="center"/>
          </w:tcPr>
          <w:p>
            <w:r/>
            <w:r>
              <w:rPr>
                <w:rFonts w:ascii="Malgun Gothic" w:hAnsi="Malgun Gothic" w:eastAsia="Malgun Gothic"/>
                <w:b w:val="0"/>
                <w:sz w:val="16"/>
              </w:rPr>
              <w:t>0.6134</w:t>
            </w:r>
          </w:p>
        </w:tc>
        <w:tc>
          <w:tcPr>
            <w:tcW w:type="dxa" w:w="1307"/>
            <w:vAlign w:val="center"/>
          </w:tcPr>
          <w:p>
            <w:r/>
            <w:r>
              <w:rPr>
                <w:rFonts w:ascii="Malgun Gothic" w:hAnsi="Malgun Gothic" w:eastAsia="Malgun Gothic"/>
                <w:b w:val="0"/>
                <w:sz w:val="16"/>
              </w:rPr>
              <w:t>2,766</w:t>
            </w:r>
          </w:p>
        </w:tc>
      </w:tr>
      <w:tr>
        <w:tc>
          <w:tcPr>
            <w:tcW w:type="dxa" w:w="1307"/>
            <w:vAlign w:val="center"/>
          </w:tcPr>
          <w:p>
            <w:r/>
            <w:r>
              <w:rPr>
                <w:rFonts w:ascii="Malgun Gothic" w:hAnsi="Malgun Gothic" w:eastAsia="Malgun Gothic"/>
                <w:b w:val="0"/>
                <w:sz w:val="16"/>
              </w:rPr>
              <w:t>P26</w:t>
            </w:r>
          </w:p>
        </w:tc>
        <w:tc>
          <w:tcPr>
            <w:tcW w:type="dxa" w:w="1307"/>
            <w:vAlign w:val="center"/>
          </w:tcPr>
          <w:p>
            <w:r/>
            <w:r>
              <w:rPr>
                <w:rFonts w:ascii="Malgun Gothic" w:hAnsi="Malgun Gothic" w:eastAsia="Malgun Gothic"/>
                <w:b w:val="0"/>
                <w:sz w:val="16"/>
              </w:rPr>
              <w:t>4·1 대책</w:t>
            </w:r>
          </w:p>
        </w:tc>
        <w:tc>
          <w:tcPr>
            <w:tcW w:type="dxa" w:w="1307"/>
            <w:vAlign w:val="center"/>
          </w:tcPr>
          <w:p>
            <w:r/>
            <w:r>
              <w:rPr>
                <w:rFonts w:ascii="Malgun Gothic" w:hAnsi="Malgun Gothic" w:eastAsia="Malgun Gothic"/>
                <w:b w:val="0"/>
                <w:sz w:val="16"/>
              </w:rPr>
              <w:t>부동산/건설</w:t>
            </w:r>
          </w:p>
        </w:tc>
        <w:tc>
          <w:tcPr>
            <w:tcW w:type="dxa" w:w="1307"/>
            <w:vAlign w:val="center"/>
          </w:tcPr>
          <w:p>
            <w:r/>
            <w:r>
              <w:rPr>
                <w:rFonts w:ascii="Malgun Gothic" w:hAnsi="Malgun Gothic" w:eastAsia="Malgun Gothic"/>
                <w:b w:val="0"/>
                <w:sz w:val="16"/>
              </w:rPr>
              <w:t>복합 정책반응 신호</w:t>
            </w:r>
          </w:p>
        </w:tc>
        <w:tc>
          <w:tcPr>
            <w:tcW w:type="dxa" w:w="1307"/>
            <w:vAlign w:val="center"/>
          </w:tcPr>
          <w:p>
            <w:r/>
            <w:r>
              <w:rPr>
                <w:rFonts w:ascii="Malgun Gothic" w:hAnsi="Malgun Gothic" w:eastAsia="Malgun Gothic"/>
                <w:b w:val="0"/>
                <w:sz w:val="16"/>
              </w:rPr>
              <w:t>0</w:t>
            </w:r>
          </w:p>
        </w:tc>
        <w:tc>
          <w:tcPr>
            <w:tcW w:type="dxa" w:w="1307"/>
            <w:vAlign w:val="center"/>
          </w:tcPr>
          <w:p>
            <w:r/>
            <w:r>
              <w:rPr>
                <w:rFonts w:ascii="Malgun Gothic" w:hAnsi="Malgun Gothic" w:eastAsia="Malgun Gothic"/>
                <w:b w:val="0"/>
                <w:sz w:val="16"/>
              </w:rPr>
              <w:t>KOSPI·중견</w:t>
            </w:r>
          </w:p>
        </w:tc>
        <w:tc>
          <w:tcPr>
            <w:tcW w:type="dxa" w:w="1307"/>
            <w:vAlign w:val="center"/>
          </w:tcPr>
          <w:p>
            <w:r/>
            <w:r>
              <w:rPr>
                <w:rFonts w:ascii="Malgun Gothic" w:hAnsi="Malgun Gothic" w:eastAsia="Malgun Gothic"/>
                <w:b w:val="0"/>
                <w:sz w:val="16"/>
              </w:rPr>
              <w:t>0.9347</w:t>
            </w:r>
          </w:p>
        </w:tc>
        <w:tc>
          <w:tcPr>
            <w:tcW w:type="dxa" w:w="1307"/>
            <w:vAlign w:val="center"/>
          </w:tcPr>
          <w:p>
            <w:r/>
            <w:r>
              <w:rPr>
                <w:rFonts w:ascii="Malgun Gothic" w:hAnsi="Malgun Gothic" w:eastAsia="Malgun Gothic"/>
                <w:b w:val="0"/>
                <w:sz w:val="16"/>
              </w:rPr>
              <w:t>2,756</w:t>
            </w:r>
          </w:p>
        </w:tc>
      </w:tr>
      <w:tr>
        <w:tc>
          <w:tcPr>
            <w:tcW w:type="dxa" w:w="1307"/>
            <w:vAlign w:val="center"/>
          </w:tcPr>
          <w:p>
            <w:r/>
            <w:r>
              <w:rPr>
                <w:rFonts w:ascii="Malgun Gothic" w:hAnsi="Malgun Gothic" w:eastAsia="Malgun Gothic"/>
                <w:b w:val="0"/>
                <w:sz w:val="16"/>
              </w:rPr>
              <w:t>P27</w:t>
            </w:r>
          </w:p>
        </w:tc>
        <w:tc>
          <w:tcPr>
            <w:tcW w:type="dxa" w:w="1307"/>
            <w:vAlign w:val="center"/>
          </w:tcPr>
          <w:p>
            <w:r/>
            <w:r>
              <w:rPr>
                <w:rFonts w:ascii="Malgun Gothic" w:hAnsi="Malgun Gothic" w:eastAsia="Malgun Gothic"/>
                <w:b w:val="0"/>
                <w:sz w:val="16"/>
              </w:rPr>
              <w:t>6·19 대책</w:t>
            </w:r>
          </w:p>
        </w:tc>
        <w:tc>
          <w:tcPr>
            <w:tcW w:type="dxa" w:w="1307"/>
            <w:vAlign w:val="center"/>
          </w:tcPr>
          <w:p>
            <w:r/>
            <w:r>
              <w:rPr>
                <w:rFonts w:ascii="Malgun Gothic" w:hAnsi="Malgun Gothic" w:eastAsia="Malgun Gothic"/>
                <w:b w:val="0"/>
                <w:sz w:val="16"/>
              </w:rPr>
              <w:t>부동산/건설</w:t>
            </w:r>
          </w:p>
        </w:tc>
        <w:tc>
          <w:tcPr>
            <w:tcW w:type="dxa" w:w="1307"/>
            <w:vAlign w:val="center"/>
          </w:tcPr>
          <w:p>
            <w:r/>
            <w:r>
              <w:rPr>
                <w:rFonts w:ascii="Malgun Gothic" w:hAnsi="Malgun Gothic" w:eastAsia="Malgun Gothic"/>
                <w:b w:val="0"/>
                <w:sz w:val="16"/>
              </w:rPr>
              <w:t>복합 정책반응 신호</w:t>
            </w:r>
          </w:p>
        </w:tc>
        <w:tc>
          <w:tcPr>
            <w:tcW w:type="dxa" w:w="1307"/>
            <w:vAlign w:val="center"/>
          </w:tcPr>
          <w:p>
            <w:r/>
            <w:r>
              <w:rPr>
                <w:rFonts w:ascii="Malgun Gothic" w:hAnsi="Malgun Gothic" w:eastAsia="Malgun Gothic"/>
                <w:b w:val="0"/>
                <w:sz w:val="16"/>
              </w:rPr>
              <w:t>0</w:t>
            </w:r>
          </w:p>
        </w:tc>
        <w:tc>
          <w:tcPr>
            <w:tcW w:type="dxa" w:w="1307"/>
            <w:vAlign w:val="center"/>
          </w:tcPr>
          <w:p>
            <w:r/>
            <w:r>
              <w:rPr>
                <w:rFonts w:ascii="Malgun Gothic" w:hAnsi="Malgun Gothic" w:eastAsia="Malgun Gothic"/>
                <w:b w:val="0"/>
                <w:sz w:val="16"/>
              </w:rPr>
              <w:t>KOSDAQ·중견</w:t>
            </w:r>
          </w:p>
        </w:tc>
        <w:tc>
          <w:tcPr>
            <w:tcW w:type="dxa" w:w="1307"/>
            <w:vAlign w:val="center"/>
          </w:tcPr>
          <w:p>
            <w:r/>
            <w:r>
              <w:rPr>
                <w:rFonts w:ascii="Malgun Gothic" w:hAnsi="Malgun Gothic" w:eastAsia="Malgun Gothic"/>
                <w:b w:val="0"/>
                <w:sz w:val="16"/>
              </w:rPr>
              <w:t>0.5247</w:t>
            </w:r>
          </w:p>
        </w:tc>
        <w:tc>
          <w:tcPr>
            <w:tcW w:type="dxa" w:w="1307"/>
            <w:vAlign w:val="center"/>
          </w:tcPr>
          <w:p>
            <w:r/>
            <w:r>
              <w:rPr>
                <w:rFonts w:ascii="Malgun Gothic" w:hAnsi="Malgun Gothic" w:eastAsia="Malgun Gothic"/>
                <w:b w:val="0"/>
                <w:sz w:val="16"/>
              </w:rPr>
              <w:t>1,251</w:t>
            </w:r>
          </w:p>
        </w:tc>
      </w:tr>
      <w:tr>
        <w:tc>
          <w:tcPr>
            <w:tcW w:type="dxa" w:w="1307"/>
            <w:vAlign w:val="center"/>
          </w:tcPr>
          <w:p>
            <w:r/>
            <w:r>
              <w:rPr>
                <w:rFonts w:ascii="Malgun Gothic" w:hAnsi="Malgun Gothic" w:eastAsia="Malgun Gothic"/>
                <w:b w:val="0"/>
                <w:sz w:val="16"/>
              </w:rPr>
              <w:t>P28</w:t>
            </w:r>
          </w:p>
        </w:tc>
        <w:tc>
          <w:tcPr>
            <w:tcW w:type="dxa" w:w="1307"/>
            <w:vAlign w:val="center"/>
          </w:tcPr>
          <w:p>
            <w:r/>
            <w:r>
              <w:rPr>
                <w:rFonts w:ascii="Malgun Gothic" w:hAnsi="Malgun Gothic" w:eastAsia="Malgun Gothic"/>
                <w:b w:val="0"/>
                <w:sz w:val="16"/>
              </w:rPr>
              <w:t>8·2 대책</w:t>
            </w:r>
          </w:p>
        </w:tc>
        <w:tc>
          <w:tcPr>
            <w:tcW w:type="dxa" w:w="1307"/>
            <w:vAlign w:val="center"/>
          </w:tcPr>
          <w:p>
            <w:r/>
            <w:r>
              <w:rPr>
                <w:rFonts w:ascii="Malgun Gothic" w:hAnsi="Malgun Gothic" w:eastAsia="Malgun Gothic"/>
                <w:b w:val="0"/>
                <w:sz w:val="16"/>
              </w:rPr>
              <w:t>부동산/건설</w:t>
            </w:r>
          </w:p>
        </w:tc>
        <w:tc>
          <w:tcPr>
            <w:tcW w:type="dxa" w:w="1307"/>
            <w:vAlign w:val="center"/>
          </w:tcPr>
          <w:p>
            <w:r/>
            <w:r>
              <w:rPr>
                <w:rFonts w:ascii="Malgun Gothic" w:hAnsi="Malgun Gothic" w:eastAsia="Malgun Gothic"/>
                <w:b w:val="0"/>
                <w:sz w:val="16"/>
              </w:rPr>
              <w:t>복합 정책반응 신호</w:t>
            </w:r>
          </w:p>
        </w:tc>
        <w:tc>
          <w:tcPr>
            <w:tcW w:type="dxa" w:w="1307"/>
            <w:vAlign w:val="center"/>
          </w:tcPr>
          <w:p>
            <w:r/>
            <w:r>
              <w:rPr>
                <w:rFonts w:ascii="Malgun Gothic" w:hAnsi="Malgun Gothic" w:eastAsia="Malgun Gothic"/>
                <w:b w:val="0"/>
                <w:sz w:val="16"/>
              </w:rPr>
              <w:t>0</w:t>
            </w:r>
          </w:p>
        </w:tc>
        <w:tc>
          <w:tcPr>
            <w:tcW w:type="dxa" w:w="1307"/>
            <w:vAlign w:val="center"/>
          </w:tcPr>
          <w:p>
            <w:r/>
            <w:r>
              <w:rPr>
                <w:rFonts w:ascii="Malgun Gothic" w:hAnsi="Malgun Gothic" w:eastAsia="Malgun Gothic"/>
                <w:b w:val="0"/>
                <w:sz w:val="16"/>
              </w:rPr>
              <w:t>KOSDAQ·소기업</w:t>
            </w:r>
          </w:p>
        </w:tc>
        <w:tc>
          <w:tcPr>
            <w:tcW w:type="dxa" w:w="1307"/>
            <w:vAlign w:val="center"/>
          </w:tcPr>
          <w:p>
            <w:r/>
            <w:r>
              <w:rPr>
                <w:rFonts w:ascii="Malgun Gothic" w:hAnsi="Malgun Gothic" w:eastAsia="Malgun Gothic"/>
                <w:b w:val="0"/>
                <w:sz w:val="16"/>
              </w:rPr>
              <w:t>0.7761</w:t>
            </w:r>
          </w:p>
        </w:tc>
        <w:tc>
          <w:tcPr>
            <w:tcW w:type="dxa" w:w="1307"/>
            <w:vAlign w:val="center"/>
          </w:tcPr>
          <w:p>
            <w:r/>
            <w:r>
              <w:rPr>
                <w:rFonts w:ascii="Malgun Gothic" w:hAnsi="Malgun Gothic" w:eastAsia="Malgun Gothic"/>
                <w:b w:val="0"/>
                <w:sz w:val="16"/>
              </w:rPr>
              <w:t>2,881</w:t>
            </w:r>
          </w:p>
        </w:tc>
      </w:tr>
      <w:tr>
        <w:tc>
          <w:tcPr>
            <w:tcW w:type="dxa" w:w="1307"/>
            <w:vAlign w:val="center"/>
          </w:tcPr>
          <w:p>
            <w:r/>
            <w:r>
              <w:rPr>
                <w:rFonts w:ascii="Malgun Gothic" w:hAnsi="Malgun Gothic" w:eastAsia="Malgun Gothic"/>
                <w:b w:val="0"/>
                <w:sz w:val="16"/>
              </w:rPr>
              <w:t>P29</w:t>
            </w:r>
          </w:p>
        </w:tc>
        <w:tc>
          <w:tcPr>
            <w:tcW w:type="dxa" w:w="1307"/>
            <w:vAlign w:val="center"/>
          </w:tcPr>
          <w:p>
            <w:r/>
            <w:r>
              <w:rPr>
                <w:rFonts w:ascii="Malgun Gothic" w:hAnsi="Malgun Gothic" w:eastAsia="Malgun Gothic"/>
                <w:b w:val="0"/>
                <w:sz w:val="16"/>
              </w:rPr>
              <w:t>9·13 대책</w:t>
            </w:r>
          </w:p>
        </w:tc>
        <w:tc>
          <w:tcPr>
            <w:tcW w:type="dxa" w:w="1307"/>
            <w:vAlign w:val="center"/>
          </w:tcPr>
          <w:p>
            <w:r/>
            <w:r>
              <w:rPr>
                <w:rFonts w:ascii="Malgun Gothic" w:hAnsi="Malgun Gothic" w:eastAsia="Malgun Gothic"/>
                <w:b w:val="0"/>
                <w:sz w:val="16"/>
              </w:rPr>
              <w:t>부동산/건설</w:t>
            </w:r>
          </w:p>
        </w:tc>
        <w:tc>
          <w:tcPr>
            <w:tcW w:type="dxa" w:w="1307"/>
            <w:vAlign w:val="center"/>
          </w:tcPr>
          <w:p>
            <w:r/>
            <w:r>
              <w:rPr>
                <w:rFonts w:ascii="Malgun Gothic" w:hAnsi="Malgun Gothic" w:eastAsia="Malgun Gothic"/>
                <w:b w:val="0"/>
                <w:sz w:val="16"/>
              </w:rPr>
              <w:t>복합 정책반응 신호</w:t>
            </w:r>
          </w:p>
        </w:tc>
        <w:tc>
          <w:tcPr>
            <w:tcW w:type="dxa" w:w="1307"/>
            <w:vAlign w:val="center"/>
          </w:tcPr>
          <w:p>
            <w:r/>
            <w:r>
              <w:rPr>
                <w:rFonts w:ascii="Malgun Gothic" w:hAnsi="Malgun Gothic" w:eastAsia="Malgun Gothic"/>
                <w:b w:val="0"/>
                <w:sz w:val="16"/>
              </w:rPr>
              <w:t>0</w:t>
            </w:r>
          </w:p>
        </w:tc>
        <w:tc>
          <w:tcPr>
            <w:tcW w:type="dxa" w:w="1307"/>
            <w:vAlign w:val="center"/>
          </w:tcPr>
          <w:p>
            <w:r/>
            <w:r>
              <w:rPr>
                <w:rFonts w:ascii="Malgun Gothic" w:hAnsi="Malgun Gothic" w:eastAsia="Malgun Gothic"/>
                <w:b w:val="0"/>
                <w:sz w:val="16"/>
              </w:rPr>
              <w:t>KOSDAQ·소기업</w:t>
            </w:r>
          </w:p>
        </w:tc>
        <w:tc>
          <w:tcPr>
            <w:tcW w:type="dxa" w:w="1307"/>
            <w:vAlign w:val="center"/>
          </w:tcPr>
          <w:p>
            <w:r/>
            <w:r>
              <w:rPr>
                <w:rFonts w:ascii="Malgun Gothic" w:hAnsi="Malgun Gothic" w:eastAsia="Malgun Gothic"/>
                <w:b w:val="0"/>
                <w:sz w:val="16"/>
              </w:rPr>
              <w:t>0.7815</w:t>
            </w:r>
          </w:p>
        </w:tc>
        <w:tc>
          <w:tcPr>
            <w:tcW w:type="dxa" w:w="1307"/>
            <w:vAlign w:val="center"/>
          </w:tcPr>
          <w:p>
            <w:r/>
            <w:r>
              <w:rPr>
                <w:rFonts w:ascii="Malgun Gothic" w:hAnsi="Malgun Gothic" w:eastAsia="Malgun Gothic"/>
                <w:b w:val="0"/>
                <w:sz w:val="16"/>
              </w:rPr>
              <w:t>1,953</w:t>
            </w:r>
          </w:p>
        </w:tc>
      </w:tr>
      <w:tr>
        <w:tc>
          <w:tcPr>
            <w:tcW w:type="dxa" w:w="1307"/>
            <w:vAlign w:val="center"/>
          </w:tcPr>
          <w:p>
            <w:r/>
            <w:r>
              <w:rPr>
                <w:rFonts w:ascii="Malgun Gothic" w:hAnsi="Malgun Gothic" w:eastAsia="Malgun Gothic"/>
                <w:b w:val="0"/>
                <w:sz w:val="16"/>
              </w:rPr>
              <w:t>P30</w:t>
            </w:r>
          </w:p>
        </w:tc>
        <w:tc>
          <w:tcPr>
            <w:tcW w:type="dxa" w:w="1307"/>
            <w:vAlign w:val="center"/>
          </w:tcPr>
          <w:p>
            <w:r/>
            <w:r>
              <w:rPr>
                <w:rFonts w:ascii="Malgun Gothic" w:hAnsi="Malgun Gothic" w:eastAsia="Malgun Gothic"/>
                <w:b w:val="0"/>
                <w:sz w:val="16"/>
              </w:rPr>
              <w:t>7·10 대책</w:t>
            </w:r>
          </w:p>
        </w:tc>
        <w:tc>
          <w:tcPr>
            <w:tcW w:type="dxa" w:w="1307"/>
            <w:vAlign w:val="center"/>
          </w:tcPr>
          <w:p>
            <w:r/>
            <w:r>
              <w:rPr>
                <w:rFonts w:ascii="Malgun Gothic" w:hAnsi="Malgun Gothic" w:eastAsia="Malgun Gothic"/>
                <w:b w:val="0"/>
                <w:sz w:val="16"/>
              </w:rPr>
              <w:t>부동산/건설</w:t>
            </w:r>
          </w:p>
        </w:tc>
        <w:tc>
          <w:tcPr>
            <w:tcW w:type="dxa" w:w="1307"/>
            <w:vAlign w:val="center"/>
          </w:tcPr>
          <w:p>
            <w:r/>
            <w:r>
              <w:rPr>
                <w:rFonts w:ascii="Malgun Gothic" w:hAnsi="Malgun Gothic" w:eastAsia="Malgun Gothic"/>
                <w:b w:val="0"/>
                <w:sz w:val="16"/>
              </w:rPr>
              <w:t>복합 정책반응 신호</w:t>
            </w:r>
          </w:p>
        </w:tc>
        <w:tc>
          <w:tcPr>
            <w:tcW w:type="dxa" w:w="1307"/>
            <w:vAlign w:val="center"/>
          </w:tcPr>
          <w:p>
            <w:r/>
            <w:r>
              <w:rPr>
                <w:rFonts w:ascii="Malgun Gothic" w:hAnsi="Malgun Gothic" w:eastAsia="Malgun Gothic"/>
                <w:b w:val="0"/>
                <w:sz w:val="16"/>
              </w:rPr>
              <w:t>0</w:t>
            </w:r>
          </w:p>
        </w:tc>
        <w:tc>
          <w:tcPr>
            <w:tcW w:type="dxa" w:w="1307"/>
            <w:vAlign w:val="center"/>
          </w:tcPr>
          <w:p>
            <w:r/>
            <w:r>
              <w:rPr>
                <w:rFonts w:ascii="Malgun Gothic" w:hAnsi="Malgun Gothic" w:eastAsia="Malgun Gothic"/>
                <w:b w:val="0"/>
                <w:sz w:val="16"/>
              </w:rPr>
              <w:t>KOSPI·대기업</w:t>
            </w:r>
          </w:p>
        </w:tc>
        <w:tc>
          <w:tcPr>
            <w:tcW w:type="dxa" w:w="1307"/>
            <w:vAlign w:val="center"/>
          </w:tcPr>
          <w:p>
            <w:r/>
            <w:r>
              <w:rPr>
                <w:rFonts w:ascii="Malgun Gothic" w:hAnsi="Malgun Gothic" w:eastAsia="Malgun Gothic"/>
                <w:b w:val="0"/>
                <w:sz w:val="16"/>
              </w:rPr>
              <w:t>0.9058</w:t>
            </w:r>
          </w:p>
        </w:tc>
        <w:tc>
          <w:tcPr>
            <w:tcW w:type="dxa" w:w="1307"/>
            <w:vAlign w:val="center"/>
          </w:tcPr>
          <w:p>
            <w:r/>
            <w:r>
              <w:rPr>
                <w:rFonts w:ascii="Malgun Gothic" w:hAnsi="Malgun Gothic" w:eastAsia="Malgun Gothic"/>
                <w:b w:val="0"/>
                <w:sz w:val="16"/>
              </w:rPr>
              <w:t>3,294</w:t>
            </w:r>
          </w:p>
        </w:tc>
      </w:tr>
      <w:tr>
        <w:tc>
          <w:tcPr>
            <w:tcW w:type="dxa" w:w="1307"/>
            <w:vAlign w:val="center"/>
          </w:tcPr>
          <w:p>
            <w:r/>
            <w:r>
              <w:rPr>
                <w:rFonts w:ascii="Malgun Gothic" w:hAnsi="Malgun Gothic" w:eastAsia="Malgun Gothic"/>
                <w:b w:val="0"/>
                <w:sz w:val="16"/>
              </w:rPr>
              <w:t>P31</w:t>
            </w:r>
          </w:p>
        </w:tc>
        <w:tc>
          <w:tcPr>
            <w:tcW w:type="dxa" w:w="1307"/>
            <w:vAlign w:val="center"/>
          </w:tcPr>
          <w:p>
            <w:r/>
            <w:r>
              <w:rPr>
                <w:rFonts w:ascii="Malgun Gothic" w:hAnsi="Malgun Gothic" w:eastAsia="Malgun Gothic"/>
                <w:b w:val="0"/>
                <w:sz w:val="16"/>
              </w:rPr>
              <w:t>의약분업</w:t>
            </w:r>
          </w:p>
        </w:tc>
        <w:tc>
          <w:tcPr>
            <w:tcW w:type="dxa" w:w="1307"/>
            <w:vAlign w:val="center"/>
          </w:tcPr>
          <w:p>
            <w:r/>
            <w:r>
              <w:rPr>
                <w:rFonts w:ascii="Malgun Gothic" w:hAnsi="Malgun Gothic" w:eastAsia="Malgun Gothic"/>
                <w:b w:val="0"/>
                <w:sz w:val="16"/>
              </w:rPr>
              <w:t>바이오/제약</w:t>
            </w:r>
          </w:p>
        </w:tc>
        <w:tc>
          <w:tcPr>
            <w:tcW w:type="dxa" w:w="1307"/>
            <w:vAlign w:val="center"/>
          </w:tcPr>
          <w:p>
            <w:r/>
            <w:r>
              <w:rPr>
                <w:rFonts w:ascii="Malgun Gothic" w:hAnsi="Malgun Gothic" w:eastAsia="Malgun Gothic"/>
                <w:b w:val="0"/>
                <w:sz w:val="16"/>
              </w:rPr>
              <w:t>PTEI 정책수용 신호</w:t>
            </w:r>
          </w:p>
        </w:tc>
        <w:tc>
          <w:tcPr>
            <w:tcW w:type="dxa" w:w="1307"/>
            <w:vAlign w:val="center"/>
          </w:tcPr>
          <w:p>
            <w:r/>
            <w:r>
              <w:rPr>
                <w:rFonts w:ascii="Malgun Gothic" w:hAnsi="Malgun Gothic" w:eastAsia="Malgun Gothic"/>
                <w:b w:val="0"/>
                <w:sz w:val="16"/>
              </w:rPr>
              <w:t>10</w:t>
            </w:r>
          </w:p>
        </w:tc>
        <w:tc>
          <w:tcPr>
            <w:tcW w:type="dxa" w:w="1307"/>
            <w:vAlign w:val="center"/>
          </w:tcPr>
          <w:p>
            <w:r/>
            <w:r>
              <w:rPr>
                <w:rFonts w:ascii="Malgun Gothic" w:hAnsi="Malgun Gothic" w:eastAsia="Malgun Gothic"/>
                <w:b w:val="0"/>
                <w:sz w:val="16"/>
              </w:rPr>
              <w:t>KOSPI·소기업</w:t>
            </w:r>
          </w:p>
        </w:tc>
        <w:tc>
          <w:tcPr>
            <w:tcW w:type="dxa" w:w="1307"/>
            <w:vAlign w:val="center"/>
          </w:tcPr>
          <w:p>
            <w:r/>
            <w:r>
              <w:rPr>
                <w:rFonts w:ascii="Malgun Gothic" w:hAnsi="Malgun Gothic" w:eastAsia="Malgun Gothic"/>
                <w:b w:val="0"/>
                <w:sz w:val="16"/>
              </w:rPr>
              <w:t>0.8239</w:t>
            </w:r>
          </w:p>
        </w:tc>
        <w:tc>
          <w:tcPr>
            <w:tcW w:type="dxa" w:w="1307"/>
            <w:vAlign w:val="center"/>
          </w:tcPr>
          <w:p>
            <w:r/>
            <w:r>
              <w:rPr>
                <w:rFonts w:ascii="Malgun Gothic" w:hAnsi="Malgun Gothic" w:eastAsia="Malgun Gothic"/>
                <w:b w:val="0"/>
                <w:sz w:val="16"/>
              </w:rPr>
              <w:t>3,263</w:t>
            </w:r>
          </w:p>
        </w:tc>
      </w:tr>
      <w:tr>
        <w:tc>
          <w:tcPr>
            <w:tcW w:type="dxa" w:w="1307"/>
            <w:vAlign w:val="center"/>
          </w:tcPr>
          <w:p>
            <w:r/>
            <w:r>
              <w:rPr>
                <w:rFonts w:ascii="Malgun Gothic" w:hAnsi="Malgun Gothic" w:eastAsia="Malgun Gothic"/>
                <w:b w:val="0"/>
                <w:sz w:val="16"/>
              </w:rPr>
              <w:t>P32</w:t>
            </w:r>
          </w:p>
        </w:tc>
        <w:tc>
          <w:tcPr>
            <w:tcW w:type="dxa" w:w="1307"/>
            <w:vAlign w:val="center"/>
          </w:tcPr>
          <w:p>
            <w:r/>
            <w:r>
              <w:rPr>
                <w:rFonts w:ascii="Malgun Gothic" w:hAnsi="Malgun Gothic" w:eastAsia="Malgun Gothic"/>
                <w:b w:val="0"/>
                <w:sz w:val="16"/>
              </w:rPr>
              <w:t>코로나19 치료제·백신 개발 지원</w:t>
            </w:r>
          </w:p>
        </w:tc>
        <w:tc>
          <w:tcPr>
            <w:tcW w:type="dxa" w:w="1307"/>
            <w:vAlign w:val="center"/>
          </w:tcPr>
          <w:p>
            <w:r/>
            <w:r>
              <w:rPr>
                <w:rFonts w:ascii="Malgun Gothic" w:hAnsi="Malgun Gothic" w:eastAsia="Malgun Gothic"/>
                <w:b w:val="0"/>
                <w:sz w:val="16"/>
              </w:rPr>
              <w:t>바이오/제약</w:t>
            </w:r>
          </w:p>
        </w:tc>
        <w:tc>
          <w:tcPr>
            <w:tcW w:type="dxa" w:w="1307"/>
            <w:vAlign w:val="center"/>
          </w:tcPr>
          <w:p>
            <w:r/>
            <w:r>
              <w:rPr>
                <w:rFonts w:ascii="Malgun Gothic" w:hAnsi="Malgun Gothic" w:eastAsia="Malgun Gothic"/>
                <w:b w:val="0"/>
                <w:sz w:val="16"/>
              </w:rPr>
              <w:t>PTEI 정책수용 신호</w:t>
            </w:r>
          </w:p>
        </w:tc>
        <w:tc>
          <w:tcPr>
            <w:tcW w:type="dxa" w:w="1307"/>
            <w:vAlign w:val="center"/>
          </w:tcPr>
          <w:p>
            <w:r/>
            <w:r>
              <w:rPr>
                <w:rFonts w:ascii="Malgun Gothic" w:hAnsi="Malgun Gothic" w:eastAsia="Malgun Gothic"/>
                <w:b w:val="0"/>
                <w:sz w:val="16"/>
              </w:rPr>
              <w:t>10</w:t>
            </w:r>
          </w:p>
        </w:tc>
        <w:tc>
          <w:tcPr>
            <w:tcW w:type="dxa" w:w="1307"/>
            <w:vAlign w:val="center"/>
          </w:tcPr>
          <w:p>
            <w:r/>
            <w:r>
              <w:rPr>
                <w:rFonts w:ascii="Malgun Gothic" w:hAnsi="Malgun Gothic" w:eastAsia="Malgun Gothic"/>
                <w:b w:val="0"/>
                <w:sz w:val="16"/>
              </w:rPr>
              <w:t>KOSDAQ·소기업</w:t>
            </w:r>
          </w:p>
        </w:tc>
        <w:tc>
          <w:tcPr>
            <w:tcW w:type="dxa" w:w="1307"/>
            <w:vAlign w:val="center"/>
          </w:tcPr>
          <w:p>
            <w:r/>
            <w:r>
              <w:rPr>
                <w:rFonts w:ascii="Malgun Gothic" w:hAnsi="Malgun Gothic" w:eastAsia="Malgun Gothic"/>
                <w:b w:val="0"/>
                <w:sz w:val="16"/>
              </w:rPr>
              <w:t>0.8587</w:t>
            </w:r>
          </w:p>
        </w:tc>
        <w:tc>
          <w:tcPr>
            <w:tcW w:type="dxa" w:w="1307"/>
            <w:vAlign w:val="center"/>
          </w:tcPr>
          <w:p>
            <w:r/>
            <w:r>
              <w:rPr>
                <w:rFonts w:ascii="Malgun Gothic" w:hAnsi="Malgun Gothic" w:eastAsia="Malgun Gothic"/>
                <w:b w:val="0"/>
                <w:sz w:val="16"/>
              </w:rPr>
              <w:t>3,755</w:t>
            </w:r>
          </w:p>
        </w:tc>
      </w:tr>
      <w:tr>
        <w:tc>
          <w:tcPr>
            <w:tcW w:type="dxa" w:w="1307"/>
            <w:vAlign w:val="center"/>
          </w:tcPr>
          <w:p>
            <w:r/>
            <w:r>
              <w:rPr>
                <w:rFonts w:ascii="Malgun Gothic" w:hAnsi="Malgun Gothic" w:eastAsia="Malgun Gothic"/>
                <w:b w:val="0"/>
                <w:sz w:val="16"/>
              </w:rPr>
              <w:t>P33</w:t>
            </w:r>
          </w:p>
        </w:tc>
        <w:tc>
          <w:tcPr>
            <w:tcW w:type="dxa" w:w="1307"/>
            <w:vAlign w:val="center"/>
          </w:tcPr>
          <w:p>
            <w:r/>
            <w:r>
              <w:rPr>
                <w:rFonts w:ascii="Malgun Gothic" w:hAnsi="Malgun Gothic" w:eastAsia="Malgun Gothic"/>
                <w:b w:val="0"/>
                <w:sz w:val="16"/>
              </w:rPr>
              <w:t>문케어 보장성 강화대책</w:t>
            </w:r>
          </w:p>
        </w:tc>
        <w:tc>
          <w:tcPr>
            <w:tcW w:type="dxa" w:w="1307"/>
            <w:vAlign w:val="center"/>
          </w:tcPr>
          <w:p>
            <w:r/>
            <w:r>
              <w:rPr>
                <w:rFonts w:ascii="Malgun Gothic" w:hAnsi="Malgun Gothic" w:eastAsia="Malgun Gothic"/>
                <w:b w:val="0"/>
                <w:sz w:val="16"/>
              </w:rPr>
              <w:t>바이오/제약</w:t>
            </w:r>
          </w:p>
        </w:tc>
        <w:tc>
          <w:tcPr>
            <w:tcW w:type="dxa" w:w="1307"/>
            <w:vAlign w:val="center"/>
          </w:tcPr>
          <w:p>
            <w:r/>
            <w:r>
              <w:rPr>
                <w:rFonts w:ascii="Malgun Gothic" w:hAnsi="Malgun Gothic" w:eastAsia="Malgun Gothic"/>
                <w:b w:val="0"/>
                <w:sz w:val="16"/>
              </w:rPr>
              <w:t>PTEI 정책수용 신호</w:t>
            </w:r>
          </w:p>
        </w:tc>
        <w:tc>
          <w:tcPr>
            <w:tcW w:type="dxa" w:w="1307"/>
            <w:vAlign w:val="center"/>
          </w:tcPr>
          <w:p>
            <w:r/>
            <w:r>
              <w:rPr>
                <w:rFonts w:ascii="Malgun Gothic" w:hAnsi="Malgun Gothic" w:eastAsia="Malgun Gothic"/>
                <w:b w:val="0"/>
                <w:sz w:val="16"/>
              </w:rPr>
              <w:t>10</w:t>
            </w:r>
          </w:p>
        </w:tc>
        <w:tc>
          <w:tcPr>
            <w:tcW w:type="dxa" w:w="1307"/>
            <w:vAlign w:val="center"/>
          </w:tcPr>
          <w:p>
            <w:r/>
            <w:r>
              <w:rPr>
                <w:rFonts w:ascii="Malgun Gothic" w:hAnsi="Malgun Gothic" w:eastAsia="Malgun Gothic"/>
                <w:b w:val="0"/>
                <w:sz w:val="16"/>
              </w:rPr>
              <w:t>KOSPI·대기업</w:t>
            </w:r>
          </w:p>
        </w:tc>
        <w:tc>
          <w:tcPr>
            <w:tcW w:type="dxa" w:w="1307"/>
            <w:vAlign w:val="center"/>
          </w:tcPr>
          <w:p>
            <w:r/>
            <w:r>
              <w:rPr>
                <w:rFonts w:ascii="Malgun Gothic" w:hAnsi="Malgun Gothic" w:eastAsia="Malgun Gothic"/>
                <w:b w:val="0"/>
                <w:sz w:val="16"/>
              </w:rPr>
              <w:t>0.0690</w:t>
            </w:r>
          </w:p>
        </w:tc>
        <w:tc>
          <w:tcPr>
            <w:tcW w:type="dxa" w:w="1307"/>
            <w:vAlign w:val="center"/>
          </w:tcPr>
          <w:p>
            <w:r/>
            <w:r>
              <w:rPr>
                <w:rFonts w:ascii="Malgun Gothic" w:hAnsi="Malgun Gothic" w:eastAsia="Malgun Gothic"/>
                <w:b w:val="0"/>
                <w:sz w:val="16"/>
              </w:rPr>
              <w:t>2,101</w:t>
            </w:r>
          </w:p>
        </w:tc>
      </w:tr>
      <w:tr>
        <w:tc>
          <w:tcPr>
            <w:tcW w:type="dxa" w:w="1307"/>
            <w:vAlign w:val="center"/>
          </w:tcPr>
          <w:p>
            <w:r/>
            <w:r>
              <w:rPr>
                <w:rFonts w:ascii="Malgun Gothic" w:hAnsi="Malgun Gothic" w:eastAsia="Malgun Gothic"/>
                <w:b w:val="0"/>
                <w:sz w:val="16"/>
              </w:rPr>
              <w:t>P34</w:t>
            </w:r>
          </w:p>
        </w:tc>
        <w:tc>
          <w:tcPr>
            <w:tcW w:type="dxa" w:w="1307"/>
            <w:vAlign w:val="center"/>
          </w:tcPr>
          <w:p>
            <w:r/>
            <w:r>
              <w:rPr>
                <w:rFonts w:ascii="Malgun Gothic" w:hAnsi="Malgun Gothic" w:eastAsia="Malgun Gothic"/>
                <w:b w:val="0"/>
                <w:sz w:val="16"/>
              </w:rPr>
              <w:t>공적 마스크 5부제</w:t>
            </w:r>
          </w:p>
        </w:tc>
        <w:tc>
          <w:tcPr>
            <w:tcW w:type="dxa" w:w="1307"/>
            <w:vAlign w:val="center"/>
          </w:tcPr>
          <w:p>
            <w:r/>
            <w:r>
              <w:rPr>
                <w:rFonts w:ascii="Malgun Gothic" w:hAnsi="Malgun Gothic" w:eastAsia="Malgun Gothic"/>
                <w:b w:val="0"/>
                <w:sz w:val="16"/>
              </w:rPr>
              <w:t>바이오/제약</w:t>
            </w:r>
          </w:p>
        </w:tc>
        <w:tc>
          <w:tcPr>
            <w:tcW w:type="dxa" w:w="1307"/>
            <w:vAlign w:val="center"/>
          </w:tcPr>
          <w:p>
            <w:r/>
            <w:r>
              <w:rPr>
                <w:rFonts w:ascii="Malgun Gothic" w:hAnsi="Malgun Gothic" w:eastAsia="Malgun Gothic"/>
                <w:b w:val="0"/>
                <w:sz w:val="16"/>
              </w:rPr>
              <w:t>PTEI 정책수용 신호</w:t>
            </w:r>
          </w:p>
        </w:tc>
        <w:tc>
          <w:tcPr>
            <w:tcW w:type="dxa" w:w="1307"/>
            <w:vAlign w:val="center"/>
          </w:tcPr>
          <w:p>
            <w:r/>
            <w:r>
              <w:rPr>
                <w:rFonts w:ascii="Malgun Gothic" w:hAnsi="Malgun Gothic" w:eastAsia="Malgun Gothic"/>
                <w:b w:val="0"/>
                <w:sz w:val="16"/>
              </w:rPr>
              <w:t>10</w:t>
            </w:r>
          </w:p>
        </w:tc>
        <w:tc>
          <w:tcPr>
            <w:tcW w:type="dxa" w:w="1307"/>
            <w:vAlign w:val="center"/>
          </w:tcPr>
          <w:p>
            <w:r/>
            <w:r>
              <w:rPr>
                <w:rFonts w:ascii="Malgun Gothic" w:hAnsi="Malgun Gothic" w:eastAsia="Malgun Gothic"/>
                <w:b w:val="0"/>
                <w:sz w:val="16"/>
              </w:rPr>
              <w:t>KOSDAQ·대기업</w:t>
            </w:r>
          </w:p>
        </w:tc>
        <w:tc>
          <w:tcPr>
            <w:tcW w:type="dxa" w:w="1307"/>
            <w:vAlign w:val="center"/>
          </w:tcPr>
          <w:p>
            <w:r/>
            <w:r>
              <w:rPr>
                <w:rFonts w:ascii="Malgun Gothic" w:hAnsi="Malgun Gothic" w:eastAsia="Malgun Gothic"/>
                <w:b w:val="0"/>
                <w:sz w:val="16"/>
              </w:rPr>
              <w:t>0.6985</w:t>
            </w:r>
          </w:p>
        </w:tc>
        <w:tc>
          <w:tcPr>
            <w:tcW w:type="dxa" w:w="1307"/>
            <w:vAlign w:val="center"/>
          </w:tcPr>
          <w:p>
            <w:r/>
            <w:r>
              <w:rPr>
                <w:rFonts w:ascii="Malgun Gothic" w:hAnsi="Malgun Gothic" w:eastAsia="Malgun Gothic"/>
                <w:b w:val="0"/>
                <w:sz w:val="16"/>
              </w:rPr>
              <w:t>1,460</w:t>
            </w:r>
          </w:p>
        </w:tc>
      </w:tr>
      <w:tr>
        <w:tc>
          <w:tcPr>
            <w:tcW w:type="dxa" w:w="1307"/>
            <w:vAlign w:val="center"/>
          </w:tcPr>
          <w:p>
            <w:r/>
            <w:r>
              <w:rPr>
                <w:rFonts w:ascii="Malgun Gothic" w:hAnsi="Malgun Gothic" w:eastAsia="Malgun Gothic"/>
                <w:b w:val="0"/>
                <w:sz w:val="16"/>
              </w:rPr>
              <w:t>P35</w:t>
            </w:r>
          </w:p>
        </w:tc>
        <w:tc>
          <w:tcPr>
            <w:tcW w:type="dxa" w:w="1307"/>
            <w:vAlign w:val="center"/>
          </w:tcPr>
          <w:p>
            <w:r/>
            <w:r>
              <w:rPr>
                <w:rFonts w:ascii="Malgun Gothic" w:hAnsi="Malgun Gothic" w:eastAsia="Malgun Gothic"/>
                <w:b w:val="0"/>
                <w:sz w:val="16"/>
              </w:rPr>
              <w:t>사회적 거리두기 시행</w:t>
            </w:r>
          </w:p>
        </w:tc>
        <w:tc>
          <w:tcPr>
            <w:tcW w:type="dxa" w:w="1307"/>
            <w:vAlign w:val="center"/>
          </w:tcPr>
          <w:p>
            <w:r/>
            <w:r>
              <w:rPr>
                <w:rFonts w:ascii="Malgun Gothic" w:hAnsi="Malgun Gothic" w:eastAsia="Malgun Gothic"/>
                <w:b w:val="0"/>
                <w:sz w:val="16"/>
              </w:rPr>
              <w:t>바이오/제약</w:t>
            </w:r>
          </w:p>
        </w:tc>
        <w:tc>
          <w:tcPr>
            <w:tcW w:type="dxa" w:w="1307"/>
            <w:vAlign w:val="center"/>
          </w:tcPr>
          <w:p>
            <w:r/>
            <w:r>
              <w:rPr>
                <w:rFonts w:ascii="Malgun Gothic" w:hAnsi="Malgun Gothic" w:eastAsia="Malgun Gothic"/>
                <w:b w:val="0"/>
                <w:sz w:val="16"/>
              </w:rPr>
              <w:t>PTEI 정책수용 신호</w:t>
            </w:r>
          </w:p>
        </w:tc>
        <w:tc>
          <w:tcPr>
            <w:tcW w:type="dxa" w:w="1307"/>
            <w:vAlign w:val="center"/>
          </w:tcPr>
          <w:p>
            <w:r/>
            <w:r>
              <w:rPr>
                <w:rFonts w:ascii="Malgun Gothic" w:hAnsi="Malgun Gothic" w:eastAsia="Malgun Gothic"/>
                <w:b w:val="0"/>
                <w:sz w:val="16"/>
              </w:rPr>
              <w:t>10</w:t>
            </w:r>
          </w:p>
        </w:tc>
        <w:tc>
          <w:tcPr>
            <w:tcW w:type="dxa" w:w="1307"/>
            <w:vAlign w:val="center"/>
          </w:tcPr>
          <w:p>
            <w:r/>
            <w:r>
              <w:rPr>
                <w:rFonts w:ascii="Malgun Gothic" w:hAnsi="Malgun Gothic" w:eastAsia="Malgun Gothic"/>
                <w:b w:val="0"/>
                <w:sz w:val="16"/>
              </w:rPr>
              <w:t>KOSPI·중견</w:t>
            </w:r>
          </w:p>
        </w:tc>
        <w:tc>
          <w:tcPr>
            <w:tcW w:type="dxa" w:w="1307"/>
            <w:vAlign w:val="center"/>
          </w:tcPr>
          <w:p>
            <w:r/>
            <w:r>
              <w:rPr>
                <w:rFonts w:ascii="Malgun Gothic" w:hAnsi="Malgun Gothic" w:eastAsia="Malgun Gothic"/>
                <w:b w:val="0"/>
                <w:sz w:val="16"/>
              </w:rPr>
              <w:t>0.9402</w:t>
            </w:r>
          </w:p>
        </w:tc>
        <w:tc>
          <w:tcPr>
            <w:tcW w:type="dxa" w:w="1307"/>
            <w:vAlign w:val="center"/>
          </w:tcPr>
          <w:p>
            <w:r/>
            <w:r>
              <w:rPr>
                <w:rFonts w:ascii="Malgun Gothic" w:hAnsi="Malgun Gothic" w:eastAsia="Malgun Gothic"/>
                <w:b w:val="0"/>
                <w:sz w:val="16"/>
              </w:rPr>
              <w:t>5,598</w:t>
            </w:r>
          </w:p>
        </w:tc>
      </w:tr>
      <w:tr>
        <w:tc>
          <w:tcPr>
            <w:tcW w:type="dxa" w:w="1307"/>
            <w:vAlign w:val="center"/>
          </w:tcPr>
          <w:p>
            <w:r/>
            <w:r>
              <w:rPr>
                <w:rFonts w:ascii="Malgun Gothic" w:hAnsi="Malgun Gothic" w:eastAsia="Malgun Gothic"/>
                <w:b w:val="0"/>
                <w:sz w:val="16"/>
              </w:rPr>
              <w:t>P36</w:t>
            </w:r>
          </w:p>
        </w:tc>
        <w:tc>
          <w:tcPr>
            <w:tcW w:type="dxa" w:w="1307"/>
            <w:vAlign w:val="center"/>
          </w:tcPr>
          <w:p>
            <w:r/>
            <w:r>
              <w:rPr>
                <w:rFonts w:ascii="Malgun Gothic" w:hAnsi="Malgun Gothic" w:eastAsia="Malgun Gothic"/>
                <w:b w:val="0"/>
                <w:sz w:val="16"/>
              </w:rPr>
              <w:t>코로나19 예방접종 개시</w:t>
            </w:r>
          </w:p>
        </w:tc>
        <w:tc>
          <w:tcPr>
            <w:tcW w:type="dxa" w:w="1307"/>
            <w:vAlign w:val="center"/>
          </w:tcPr>
          <w:p>
            <w:r/>
            <w:r>
              <w:rPr>
                <w:rFonts w:ascii="Malgun Gothic" w:hAnsi="Malgun Gothic" w:eastAsia="Malgun Gothic"/>
                <w:b w:val="0"/>
                <w:sz w:val="16"/>
              </w:rPr>
              <w:t>바이오/제약</w:t>
            </w:r>
          </w:p>
        </w:tc>
        <w:tc>
          <w:tcPr>
            <w:tcW w:type="dxa" w:w="1307"/>
            <w:vAlign w:val="center"/>
          </w:tcPr>
          <w:p>
            <w:r/>
            <w:r>
              <w:rPr>
                <w:rFonts w:ascii="Malgun Gothic" w:hAnsi="Malgun Gothic" w:eastAsia="Malgun Gothic"/>
                <w:b w:val="0"/>
                <w:sz w:val="16"/>
              </w:rPr>
              <w:t>PTEI 정책수용 신호</w:t>
            </w:r>
          </w:p>
        </w:tc>
        <w:tc>
          <w:tcPr>
            <w:tcW w:type="dxa" w:w="1307"/>
            <w:vAlign w:val="center"/>
          </w:tcPr>
          <w:p>
            <w:r/>
            <w:r>
              <w:rPr>
                <w:rFonts w:ascii="Malgun Gothic" w:hAnsi="Malgun Gothic" w:eastAsia="Malgun Gothic"/>
                <w:b w:val="0"/>
                <w:sz w:val="16"/>
              </w:rPr>
              <w:t>10</w:t>
            </w:r>
          </w:p>
        </w:tc>
        <w:tc>
          <w:tcPr>
            <w:tcW w:type="dxa" w:w="1307"/>
            <w:vAlign w:val="center"/>
          </w:tcPr>
          <w:p>
            <w:r/>
            <w:r>
              <w:rPr>
                <w:rFonts w:ascii="Malgun Gothic" w:hAnsi="Malgun Gothic" w:eastAsia="Malgun Gothic"/>
                <w:b w:val="0"/>
                <w:sz w:val="16"/>
              </w:rPr>
              <w:t>KOSDAQ·대기업</w:t>
            </w:r>
          </w:p>
        </w:tc>
        <w:tc>
          <w:tcPr>
            <w:tcW w:type="dxa" w:w="1307"/>
            <w:vAlign w:val="center"/>
          </w:tcPr>
          <w:p>
            <w:r/>
            <w:r>
              <w:rPr>
                <w:rFonts w:ascii="Malgun Gothic" w:hAnsi="Malgun Gothic" w:eastAsia="Malgun Gothic"/>
                <w:b w:val="0"/>
                <w:sz w:val="16"/>
              </w:rPr>
              <w:t>0.1221</w:t>
            </w:r>
          </w:p>
        </w:tc>
        <w:tc>
          <w:tcPr>
            <w:tcW w:type="dxa" w:w="1307"/>
            <w:vAlign w:val="center"/>
          </w:tcPr>
          <w:p>
            <w:r/>
            <w:r>
              <w:rPr>
                <w:rFonts w:ascii="Malgun Gothic" w:hAnsi="Malgun Gothic" w:eastAsia="Malgun Gothic"/>
                <w:b w:val="0"/>
                <w:sz w:val="16"/>
              </w:rPr>
              <w:t>2,339</w:t>
            </w:r>
          </w:p>
        </w:tc>
      </w:tr>
      <w:tr>
        <w:tc>
          <w:tcPr>
            <w:tcW w:type="dxa" w:w="1307"/>
            <w:vAlign w:val="center"/>
          </w:tcPr>
          <w:p>
            <w:r/>
            <w:r>
              <w:rPr>
                <w:rFonts w:ascii="Malgun Gothic" w:hAnsi="Malgun Gothic" w:eastAsia="Malgun Gothic"/>
                <w:b w:val="0"/>
                <w:sz w:val="16"/>
              </w:rPr>
              <w:t>P37</w:t>
            </w:r>
          </w:p>
        </w:tc>
        <w:tc>
          <w:tcPr>
            <w:tcW w:type="dxa" w:w="1307"/>
            <w:vAlign w:val="center"/>
          </w:tcPr>
          <w:p>
            <w:r/>
            <w:r>
              <w:rPr>
                <w:rFonts w:ascii="Malgun Gothic" w:hAnsi="Malgun Gothic" w:eastAsia="Malgun Gothic"/>
                <w:b w:val="0"/>
                <w:sz w:val="16"/>
              </w:rPr>
              <w:t>바이오헬스 육성 전략</w:t>
            </w:r>
          </w:p>
        </w:tc>
        <w:tc>
          <w:tcPr>
            <w:tcW w:type="dxa" w:w="1307"/>
            <w:vAlign w:val="center"/>
          </w:tcPr>
          <w:p>
            <w:r/>
            <w:r>
              <w:rPr>
                <w:rFonts w:ascii="Malgun Gothic" w:hAnsi="Malgun Gothic" w:eastAsia="Malgun Gothic"/>
                <w:b w:val="0"/>
                <w:sz w:val="16"/>
              </w:rPr>
              <w:t>바이오/제약</w:t>
            </w:r>
          </w:p>
        </w:tc>
        <w:tc>
          <w:tcPr>
            <w:tcW w:type="dxa" w:w="1307"/>
            <w:vAlign w:val="center"/>
          </w:tcPr>
          <w:p>
            <w:r/>
            <w:r>
              <w:rPr>
                <w:rFonts w:ascii="Malgun Gothic" w:hAnsi="Malgun Gothic" w:eastAsia="Malgun Gothic"/>
                <w:b w:val="0"/>
                <w:sz w:val="16"/>
              </w:rPr>
              <w:t>PTEI 정책수용 신호</w:t>
            </w:r>
          </w:p>
        </w:tc>
        <w:tc>
          <w:tcPr>
            <w:tcW w:type="dxa" w:w="1307"/>
            <w:vAlign w:val="center"/>
          </w:tcPr>
          <w:p>
            <w:r/>
            <w:r>
              <w:rPr>
                <w:rFonts w:ascii="Malgun Gothic" w:hAnsi="Malgun Gothic" w:eastAsia="Malgun Gothic"/>
                <w:b w:val="0"/>
                <w:sz w:val="16"/>
              </w:rPr>
              <w:t>10</w:t>
            </w:r>
          </w:p>
        </w:tc>
        <w:tc>
          <w:tcPr>
            <w:tcW w:type="dxa" w:w="1307"/>
            <w:vAlign w:val="center"/>
          </w:tcPr>
          <w:p>
            <w:r/>
            <w:r>
              <w:rPr>
                <w:rFonts w:ascii="Malgun Gothic" w:hAnsi="Malgun Gothic" w:eastAsia="Malgun Gothic"/>
                <w:b w:val="0"/>
                <w:sz w:val="16"/>
              </w:rPr>
              <w:t>KOSPI·중견</w:t>
            </w:r>
          </w:p>
        </w:tc>
        <w:tc>
          <w:tcPr>
            <w:tcW w:type="dxa" w:w="1307"/>
            <w:vAlign w:val="center"/>
          </w:tcPr>
          <w:p>
            <w:r/>
            <w:r>
              <w:rPr>
                <w:rFonts w:ascii="Malgun Gothic" w:hAnsi="Malgun Gothic" w:eastAsia="Malgun Gothic"/>
                <w:b w:val="0"/>
                <w:sz w:val="16"/>
              </w:rPr>
              <w:t>0.8527</w:t>
            </w:r>
          </w:p>
        </w:tc>
        <w:tc>
          <w:tcPr>
            <w:tcW w:type="dxa" w:w="1307"/>
            <w:vAlign w:val="center"/>
          </w:tcPr>
          <w:p>
            <w:r/>
            <w:r>
              <w:rPr>
                <w:rFonts w:ascii="Malgun Gothic" w:hAnsi="Malgun Gothic" w:eastAsia="Malgun Gothic"/>
                <w:b w:val="0"/>
                <w:sz w:val="16"/>
              </w:rPr>
              <w:t>1,071</w:t>
            </w:r>
          </w:p>
        </w:tc>
      </w:tr>
      <w:tr>
        <w:tc>
          <w:tcPr>
            <w:tcW w:type="dxa" w:w="1307"/>
            <w:vAlign w:val="center"/>
          </w:tcPr>
          <w:p>
            <w:r/>
            <w:r>
              <w:rPr>
                <w:rFonts w:ascii="Malgun Gothic" w:hAnsi="Malgun Gothic" w:eastAsia="Malgun Gothic"/>
                <w:b w:val="0"/>
                <w:sz w:val="16"/>
              </w:rPr>
              <w:t>P38</w:t>
            </w:r>
          </w:p>
        </w:tc>
        <w:tc>
          <w:tcPr>
            <w:tcW w:type="dxa" w:w="1307"/>
            <w:vAlign w:val="center"/>
          </w:tcPr>
          <w:p>
            <w:r/>
            <w:r>
              <w:rPr>
                <w:rFonts w:ascii="Malgun Gothic" w:hAnsi="Malgun Gothic" w:eastAsia="Malgun Gothic"/>
                <w:b w:val="0"/>
                <w:sz w:val="16"/>
              </w:rPr>
              <w:t>전공의 업무개시명령</w:t>
            </w:r>
          </w:p>
        </w:tc>
        <w:tc>
          <w:tcPr>
            <w:tcW w:type="dxa" w:w="1307"/>
            <w:vAlign w:val="center"/>
          </w:tcPr>
          <w:p>
            <w:r/>
            <w:r>
              <w:rPr>
                <w:rFonts w:ascii="Malgun Gothic" w:hAnsi="Malgun Gothic" w:eastAsia="Malgun Gothic"/>
                <w:b w:val="0"/>
                <w:sz w:val="16"/>
              </w:rPr>
              <w:t>바이오/제약</w:t>
            </w:r>
          </w:p>
        </w:tc>
        <w:tc>
          <w:tcPr>
            <w:tcW w:type="dxa" w:w="1307"/>
            <w:vAlign w:val="center"/>
          </w:tcPr>
          <w:p>
            <w:r/>
            <w:r>
              <w:rPr>
                <w:rFonts w:ascii="Malgun Gothic" w:hAnsi="Malgun Gothic" w:eastAsia="Malgun Gothic"/>
                <w:b w:val="0"/>
                <w:sz w:val="16"/>
              </w:rPr>
              <w:t>PTEI 정책수용 신호</w:t>
            </w:r>
          </w:p>
        </w:tc>
        <w:tc>
          <w:tcPr>
            <w:tcW w:type="dxa" w:w="1307"/>
            <w:vAlign w:val="center"/>
          </w:tcPr>
          <w:p>
            <w:r/>
            <w:r>
              <w:rPr>
                <w:rFonts w:ascii="Malgun Gothic" w:hAnsi="Malgun Gothic" w:eastAsia="Malgun Gothic"/>
                <w:b w:val="0"/>
                <w:sz w:val="16"/>
              </w:rPr>
              <w:t>10</w:t>
            </w:r>
          </w:p>
        </w:tc>
        <w:tc>
          <w:tcPr>
            <w:tcW w:type="dxa" w:w="1307"/>
            <w:vAlign w:val="center"/>
          </w:tcPr>
          <w:p>
            <w:r/>
            <w:r>
              <w:rPr>
                <w:rFonts w:ascii="Malgun Gothic" w:hAnsi="Malgun Gothic" w:eastAsia="Malgun Gothic"/>
                <w:b w:val="0"/>
                <w:sz w:val="16"/>
              </w:rPr>
              <w:t>KOSDAQ·소기업</w:t>
            </w:r>
          </w:p>
        </w:tc>
        <w:tc>
          <w:tcPr>
            <w:tcW w:type="dxa" w:w="1307"/>
            <w:vAlign w:val="center"/>
          </w:tcPr>
          <w:p>
            <w:r/>
            <w:r>
              <w:rPr>
                <w:rFonts w:ascii="Malgun Gothic" w:hAnsi="Malgun Gothic" w:eastAsia="Malgun Gothic"/>
                <w:b w:val="0"/>
                <w:sz w:val="16"/>
              </w:rPr>
              <w:t>0.7482</w:t>
            </w:r>
          </w:p>
        </w:tc>
        <w:tc>
          <w:tcPr>
            <w:tcW w:type="dxa" w:w="1307"/>
            <w:vAlign w:val="center"/>
          </w:tcPr>
          <w:p>
            <w:r/>
            <w:r>
              <w:rPr>
                <w:rFonts w:ascii="Malgun Gothic" w:hAnsi="Malgun Gothic" w:eastAsia="Malgun Gothic"/>
                <w:b w:val="0"/>
                <w:sz w:val="16"/>
              </w:rPr>
              <w:t>4,519</w:t>
            </w:r>
          </w:p>
        </w:tc>
      </w:tr>
      <w:tr>
        <w:tc>
          <w:tcPr>
            <w:tcW w:type="dxa" w:w="1307"/>
            <w:vAlign w:val="center"/>
          </w:tcPr>
          <w:p>
            <w:r/>
            <w:r>
              <w:rPr>
                <w:rFonts w:ascii="Malgun Gothic" w:hAnsi="Malgun Gothic" w:eastAsia="Malgun Gothic"/>
                <w:b w:val="0"/>
                <w:sz w:val="16"/>
              </w:rPr>
              <w:t>P39</w:t>
            </w:r>
          </w:p>
        </w:tc>
        <w:tc>
          <w:tcPr>
            <w:tcW w:type="dxa" w:w="1307"/>
            <w:vAlign w:val="center"/>
          </w:tcPr>
          <w:p>
            <w:r/>
            <w:r>
              <w:rPr>
                <w:rFonts w:ascii="Malgun Gothic" w:hAnsi="Malgun Gothic" w:eastAsia="Malgun Gothic"/>
                <w:b w:val="0"/>
                <w:sz w:val="16"/>
              </w:rPr>
              <w:t>의대증원</w:t>
            </w:r>
          </w:p>
        </w:tc>
        <w:tc>
          <w:tcPr>
            <w:tcW w:type="dxa" w:w="1307"/>
            <w:vAlign w:val="center"/>
          </w:tcPr>
          <w:p>
            <w:r/>
            <w:r>
              <w:rPr>
                <w:rFonts w:ascii="Malgun Gothic" w:hAnsi="Malgun Gothic" w:eastAsia="Malgun Gothic"/>
                <w:b w:val="0"/>
                <w:sz w:val="16"/>
              </w:rPr>
              <w:t>바이오/제약</w:t>
            </w:r>
          </w:p>
        </w:tc>
        <w:tc>
          <w:tcPr>
            <w:tcW w:type="dxa" w:w="1307"/>
            <w:vAlign w:val="center"/>
          </w:tcPr>
          <w:p>
            <w:r/>
            <w:r>
              <w:rPr>
                <w:rFonts w:ascii="Malgun Gothic" w:hAnsi="Malgun Gothic" w:eastAsia="Malgun Gothic"/>
                <w:b w:val="0"/>
                <w:sz w:val="16"/>
              </w:rPr>
              <w:t>PTEI 정책수용 신호</w:t>
            </w:r>
          </w:p>
        </w:tc>
        <w:tc>
          <w:tcPr>
            <w:tcW w:type="dxa" w:w="1307"/>
            <w:vAlign w:val="center"/>
          </w:tcPr>
          <w:p>
            <w:r/>
            <w:r>
              <w:rPr>
                <w:rFonts w:ascii="Malgun Gothic" w:hAnsi="Malgun Gothic" w:eastAsia="Malgun Gothic"/>
                <w:b w:val="0"/>
                <w:sz w:val="16"/>
              </w:rPr>
              <w:t>10</w:t>
            </w:r>
          </w:p>
        </w:tc>
        <w:tc>
          <w:tcPr>
            <w:tcW w:type="dxa" w:w="1307"/>
            <w:vAlign w:val="center"/>
          </w:tcPr>
          <w:p>
            <w:r/>
            <w:r>
              <w:rPr>
                <w:rFonts w:ascii="Malgun Gothic" w:hAnsi="Malgun Gothic" w:eastAsia="Malgun Gothic"/>
                <w:b w:val="0"/>
                <w:sz w:val="16"/>
              </w:rPr>
              <w:t>KOSDAQ·대기업</w:t>
            </w:r>
          </w:p>
        </w:tc>
        <w:tc>
          <w:tcPr>
            <w:tcW w:type="dxa" w:w="1307"/>
            <w:vAlign w:val="center"/>
          </w:tcPr>
          <w:p>
            <w:r/>
            <w:r>
              <w:rPr>
                <w:rFonts w:ascii="Malgun Gothic" w:hAnsi="Malgun Gothic" w:eastAsia="Malgun Gothic"/>
                <w:b w:val="0"/>
                <w:sz w:val="16"/>
              </w:rPr>
              <w:t>0.8451</w:t>
            </w:r>
          </w:p>
        </w:tc>
        <w:tc>
          <w:tcPr>
            <w:tcW w:type="dxa" w:w="1307"/>
            <w:vAlign w:val="center"/>
          </w:tcPr>
          <w:p>
            <w:r/>
            <w:r>
              <w:rPr>
                <w:rFonts w:ascii="Malgun Gothic" w:hAnsi="Malgun Gothic" w:eastAsia="Malgun Gothic"/>
                <w:b w:val="0"/>
                <w:sz w:val="16"/>
              </w:rPr>
              <w:t>8,272</w:t>
            </w:r>
          </w:p>
        </w:tc>
      </w:tr>
      <w:tr>
        <w:tc>
          <w:tcPr>
            <w:tcW w:type="dxa" w:w="1307"/>
            <w:vAlign w:val="center"/>
          </w:tcPr>
          <w:p>
            <w:r/>
            <w:r>
              <w:rPr>
                <w:rFonts w:ascii="Malgun Gothic" w:hAnsi="Malgun Gothic" w:eastAsia="Malgun Gothic"/>
                <w:b w:val="0"/>
                <w:sz w:val="16"/>
              </w:rPr>
              <w:t>P40</w:t>
            </w:r>
          </w:p>
        </w:tc>
        <w:tc>
          <w:tcPr>
            <w:tcW w:type="dxa" w:w="1307"/>
            <w:vAlign w:val="center"/>
          </w:tcPr>
          <w:p>
            <w:r/>
            <w:r>
              <w:rPr>
                <w:rFonts w:ascii="Malgun Gothic" w:hAnsi="Malgun Gothic" w:eastAsia="Malgun Gothic"/>
                <w:b w:val="0"/>
                <w:sz w:val="16"/>
              </w:rPr>
              <w:t>단계적 일상회복 전환</w:t>
            </w:r>
          </w:p>
        </w:tc>
        <w:tc>
          <w:tcPr>
            <w:tcW w:type="dxa" w:w="1307"/>
            <w:vAlign w:val="center"/>
          </w:tcPr>
          <w:p>
            <w:r/>
            <w:r>
              <w:rPr>
                <w:rFonts w:ascii="Malgun Gothic" w:hAnsi="Malgun Gothic" w:eastAsia="Malgun Gothic"/>
                <w:b w:val="0"/>
                <w:sz w:val="16"/>
              </w:rPr>
              <w:t>바이오/제약</w:t>
            </w:r>
          </w:p>
        </w:tc>
        <w:tc>
          <w:tcPr>
            <w:tcW w:type="dxa" w:w="1307"/>
            <w:vAlign w:val="center"/>
          </w:tcPr>
          <w:p>
            <w:r/>
            <w:r>
              <w:rPr>
                <w:rFonts w:ascii="Malgun Gothic" w:hAnsi="Malgun Gothic" w:eastAsia="Malgun Gothic"/>
                <w:b w:val="0"/>
                <w:sz w:val="16"/>
              </w:rPr>
              <w:t>PTEI 정책수용 신호</w:t>
            </w:r>
          </w:p>
        </w:tc>
        <w:tc>
          <w:tcPr>
            <w:tcW w:type="dxa" w:w="1307"/>
            <w:vAlign w:val="center"/>
          </w:tcPr>
          <w:p>
            <w:r/>
            <w:r>
              <w:rPr>
                <w:rFonts w:ascii="Malgun Gothic" w:hAnsi="Malgun Gothic" w:eastAsia="Malgun Gothic"/>
                <w:b w:val="0"/>
                <w:sz w:val="16"/>
              </w:rPr>
              <w:t>10</w:t>
            </w:r>
          </w:p>
        </w:tc>
        <w:tc>
          <w:tcPr>
            <w:tcW w:type="dxa" w:w="1307"/>
            <w:vAlign w:val="center"/>
          </w:tcPr>
          <w:p>
            <w:r/>
            <w:r>
              <w:rPr>
                <w:rFonts w:ascii="Malgun Gothic" w:hAnsi="Malgun Gothic" w:eastAsia="Malgun Gothic"/>
                <w:b w:val="0"/>
                <w:sz w:val="16"/>
              </w:rPr>
              <w:t>KOSPI·대기업</w:t>
            </w:r>
          </w:p>
        </w:tc>
        <w:tc>
          <w:tcPr>
            <w:tcW w:type="dxa" w:w="1307"/>
            <w:vAlign w:val="center"/>
          </w:tcPr>
          <w:p>
            <w:r/>
            <w:r>
              <w:rPr>
                <w:rFonts w:ascii="Malgun Gothic" w:hAnsi="Malgun Gothic" w:eastAsia="Malgun Gothic"/>
                <w:b w:val="0"/>
                <w:sz w:val="16"/>
              </w:rPr>
              <w:t>0.6764</w:t>
            </w:r>
          </w:p>
        </w:tc>
        <w:tc>
          <w:tcPr>
            <w:tcW w:type="dxa" w:w="1307"/>
            <w:vAlign w:val="center"/>
          </w:tcPr>
          <w:p>
            <w:r/>
            <w:r>
              <w:rPr>
                <w:rFonts w:ascii="Malgun Gothic" w:hAnsi="Malgun Gothic" w:eastAsia="Malgun Gothic"/>
                <w:b w:val="0"/>
                <w:sz w:val="16"/>
              </w:rPr>
              <w:t>7,044</w:t>
            </w:r>
          </w:p>
        </w:tc>
      </w:tr>
      <w:tr>
        <w:tc>
          <w:tcPr>
            <w:tcW w:type="dxa" w:w="1307"/>
            <w:vAlign w:val="center"/>
          </w:tcPr>
          <w:p>
            <w:r/>
            <w:r>
              <w:rPr>
                <w:rFonts w:ascii="Malgun Gothic" w:hAnsi="Malgun Gothic" w:eastAsia="Malgun Gothic"/>
                <w:b w:val="0"/>
                <w:sz w:val="16"/>
              </w:rPr>
              <w:t>P41</w:t>
            </w:r>
          </w:p>
        </w:tc>
        <w:tc>
          <w:tcPr>
            <w:tcW w:type="dxa" w:w="1307"/>
            <w:vAlign w:val="center"/>
          </w:tcPr>
          <w:p>
            <w:r/>
            <w:r>
              <w:rPr>
                <w:rFonts w:ascii="Malgun Gothic" w:hAnsi="Malgun Gothic" w:eastAsia="Malgun Gothic"/>
                <w:b w:val="0"/>
                <w:sz w:val="16"/>
              </w:rPr>
              <w:t>녹색성장</w:t>
            </w:r>
          </w:p>
        </w:tc>
        <w:tc>
          <w:tcPr>
            <w:tcW w:type="dxa" w:w="1307"/>
            <w:vAlign w:val="center"/>
          </w:tcPr>
          <w:p>
            <w:r/>
            <w:r>
              <w:rPr>
                <w:rFonts w:ascii="Malgun Gothic" w:hAnsi="Malgun Gothic" w:eastAsia="Malgun Gothic"/>
                <w:b w:val="0"/>
                <w:sz w:val="16"/>
              </w:rPr>
              <w:t>2차전지/에너지</w:t>
            </w:r>
          </w:p>
        </w:tc>
        <w:tc>
          <w:tcPr>
            <w:tcW w:type="dxa" w:w="1307"/>
            <w:vAlign w:val="center"/>
          </w:tcPr>
          <w:p>
            <w:r>
              <w:t>LLM 정책전환 반응 신호</w:t>
            </w:r>
          </w:p>
        </w:tc>
        <w:tc>
          <w:tcPr>
            <w:tcW w:type="dxa" w:w="1307"/>
            <w:vAlign w:val="center"/>
          </w:tcPr>
          <w:p>
            <w:r/>
            <w:r>
              <w:rPr>
                <w:rFonts w:ascii="Malgun Gothic" w:hAnsi="Malgun Gothic" w:eastAsia="Malgun Gothic"/>
                <w:b w:val="0"/>
                <w:sz w:val="16"/>
              </w:rPr>
              <w:t>20</w:t>
            </w:r>
          </w:p>
        </w:tc>
        <w:tc>
          <w:tcPr>
            <w:tcW w:type="dxa" w:w="1307"/>
            <w:vAlign w:val="center"/>
          </w:tcPr>
          <w:p>
            <w:r/>
            <w:r>
              <w:rPr>
                <w:rFonts w:ascii="Malgun Gothic" w:hAnsi="Malgun Gothic" w:eastAsia="Malgun Gothic"/>
                <w:b w:val="0"/>
                <w:sz w:val="16"/>
              </w:rPr>
              <w:t>KOSDAQ·소기업</w:t>
            </w:r>
          </w:p>
        </w:tc>
        <w:tc>
          <w:tcPr>
            <w:tcW w:type="dxa" w:w="1307"/>
            <w:vAlign w:val="center"/>
          </w:tcPr>
          <w:p>
            <w:r/>
            <w:r>
              <w:rPr>
                <w:rFonts w:ascii="Malgun Gothic" w:hAnsi="Malgun Gothic" w:eastAsia="Malgun Gothic"/>
                <w:b w:val="0"/>
                <w:sz w:val="16"/>
              </w:rPr>
              <w:t>0.9446</w:t>
            </w:r>
          </w:p>
        </w:tc>
        <w:tc>
          <w:tcPr>
            <w:tcW w:type="dxa" w:w="1307"/>
            <w:vAlign w:val="center"/>
          </w:tcPr>
          <w:p>
            <w:r/>
            <w:r>
              <w:rPr>
                <w:rFonts w:ascii="Malgun Gothic" w:hAnsi="Malgun Gothic" w:eastAsia="Malgun Gothic"/>
                <w:b w:val="0"/>
                <w:sz w:val="16"/>
              </w:rPr>
              <w:t>3,942</w:t>
            </w:r>
          </w:p>
        </w:tc>
      </w:tr>
      <w:tr>
        <w:tc>
          <w:tcPr>
            <w:tcW w:type="dxa" w:w="1307"/>
            <w:vAlign w:val="center"/>
          </w:tcPr>
          <w:p>
            <w:r/>
            <w:r>
              <w:rPr>
                <w:rFonts w:ascii="Malgun Gothic" w:hAnsi="Malgun Gothic" w:eastAsia="Malgun Gothic"/>
                <w:b w:val="0"/>
                <w:sz w:val="16"/>
              </w:rPr>
              <w:t>P42</w:t>
            </w:r>
          </w:p>
        </w:tc>
        <w:tc>
          <w:tcPr>
            <w:tcW w:type="dxa" w:w="1307"/>
            <w:vAlign w:val="center"/>
          </w:tcPr>
          <w:p>
            <w:r/>
            <w:r>
              <w:rPr>
                <w:rFonts w:ascii="Malgun Gothic" w:hAnsi="Malgun Gothic" w:eastAsia="Malgun Gothic"/>
                <w:b w:val="0"/>
                <w:sz w:val="16"/>
              </w:rPr>
              <w:t>탄소중립 선언</w:t>
            </w:r>
          </w:p>
        </w:tc>
        <w:tc>
          <w:tcPr>
            <w:tcW w:type="dxa" w:w="1307"/>
            <w:vAlign w:val="center"/>
          </w:tcPr>
          <w:p>
            <w:r/>
            <w:r>
              <w:rPr>
                <w:rFonts w:ascii="Malgun Gothic" w:hAnsi="Malgun Gothic" w:eastAsia="Malgun Gothic"/>
                <w:b w:val="0"/>
                <w:sz w:val="16"/>
              </w:rPr>
              <w:t>2차전지/에너지</w:t>
            </w:r>
          </w:p>
        </w:tc>
        <w:tc>
          <w:tcPr>
            <w:tcW w:type="dxa" w:w="1307"/>
            <w:vAlign w:val="center"/>
          </w:tcPr>
          <w:p>
            <w:r>
              <w:t>LLM 정책전환 반응 신호</w:t>
            </w:r>
          </w:p>
        </w:tc>
        <w:tc>
          <w:tcPr>
            <w:tcW w:type="dxa" w:w="1307"/>
            <w:vAlign w:val="center"/>
          </w:tcPr>
          <w:p>
            <w:r/>
            <w:r>
              <w:rPr>
                <w:rFonts w:ascii="Malgun Gothic" w:hAnsi="Malgun Gothic" w:eastAsia="Malgun Gothic"/>
                <w:b w:val="0"/>
                <w:sz w:val="16"/>
              </w:rPr>
              <w:t>20</w:t>
            </w:r>
          </w:p>
        </w:tc>
        <w:tc>
          <w:tcPr>
            <w:tcW w:type="dxa" w:w="1307"/>
            <w:vAlign w:val="center"/>
          </w:tcPr>
          <w:p>
            <w:r/>
            <w:r>
              <w:rPr>
                <w:rFonts w:ascii="Malgun Gothic" w:hAnsi="Malgun Gothic" w:eastAsia="Malgun Gothic"/>
                <w:b w:val="0"/>
                <w:sz w:val="16"/>
              </w:rPr>
              <w:t>KOSDAQ·소기업</w:t>
            </w:r>
          </w:p>
        </w:tc>
        <w:tc>
          <w:tcPr>
            <w:tcW w:type="dxa" w:w="1307"/>
            <w:vAlign w:val="center"/>
          </w:tcPr>
          <w:p>
            <w:r/>
            <w:r>
              <w:rPr>
                <w:rFonts w:ascii="Malgun Gothic" w:hAnsi="Malgun Gothic" w:eastAsia="Malgun Gothic"/>
                <w:b w:val="0"/>
                <w:sz w:val="16"/>
              </w:rPr>
              <w:t>0.9174</w:t>
            </w:r>
          </w:p>
        </w:tc>
        <w:tc>
          <w:tcPr>
            <w:tcW w:type="dxa" w:w="1307"/>
            <w:vAlign w:val="center"/>
          </w:tcPr>
          <w:p>
            <w:r/>
            <w:r>
              <w:rPr>
                <w:rFonts w:ascii="Malgun Gothic" w:hAnsi="Malgun Gothic" w:eastAsia="Malgun Gothic"/>
                <w:b w:val="0"/>
                <w:sz w:val="16"/>
              </w:rPr>
              <w:t>1,036</w:t>
            </w:r>
          </w:p>
        </w:tc>
      </w:tr>
      <w:tr>
        <w:tc>
          <w:tcPr>
            <w:tcW w:type="dxa" w:w="1307"/>
            <w:vAlign w:val="center"/>
          </w:tcPr>
          <w:p>
            <w:r/>
            <w:r>
              <w:rPr>
                <w:rFonts w:ascii="Malgun Gothic" w:hAnsi="Malgun Gothic" w:eastAsia="Malgun Gothic"/>
                <w:b w:val="0"/>
                <w:sz w:val="16"/>
              </w:rPr>
              <w:t>P43</w:t>
            </w:r>
          </w:p>
        </w:tc>
        <w:tc>
          <w:tcPr>
            <w:tcW w:type="dxa" w:w="1307"/>
            <w:vAlign w:val="center"/>
          </w:tcPr>
          <w:p>
            <w:r/>
            <w:r>
              <w:rPr>
                <w:rFonts w:ascii="Malgun Gothic" w:hAnsi="Malgun Gothic" w:eastAsia="Malgun Gothic"/>
                <w:b w:val="0"/>
                <w:sz w:val="16"/>
              </w:rPr>
              <w:t>수소경제 로드맵</w:t>
            </w:r>
          </w:p>
        </w:tc>
        <w:tc>
          <w:tcPr>
            <w:tcW w:type="dxa" w:w="1307"/>
            <w:vAlign w:val="center"/>
          </w:tcPr>
          <w:p>
            <w:r/>
            <w:r>
              <w:rPr>
                <w:rFonts w:ascii="Malgun Gothic" w:hAnsi="Malgun Gothic" w:eastAsia="Malgun Gothic"/>
                <w:b w:val="0"/>
                <w:sz w:val="16"/>
              </w:rPr>
              <w:t>2차전지/에너지</w:t>
            </w:r>
          </w:p>
        </w:tc>
        <w:tc>
          <w:tcPr>
            <w:tcW w:type="dxa" w:w="1307"/>
            <w:vAlign w:val="center"/>
          </w:tcPr>
          <w:p>
            <w:r>
              <w:t>LLM 정책전환 반응 신호</w:t>
            </w:r>
          </w:p>
        </w:tc>
        <w:tc>
          <w:tcPr>
            <w:tcW w:type="dxa" w:w="1307"/>
            <w:vAlign w:val="center"/>
          </w:tcPr>
          <w:p>
            <w:r/>
            <w:r>
              <w:rPr>
                <w:rFonts w:ascii="Malgun Gothic" w:hAnsi="Malgun Gothic" w:eastAsia="Malgun Gothic"/>
                <w:b w:val="0"/>
                <w:sz w:val="16"/>
              </w:rPr>
              <w:t>20</w:t>
            </w:r>
          </w:p>
        </w:tc>
        <w:tc>
          <w:tcPr>
            <w:tcW w:type="dxa" w:w="1307"/>
            <w:vAlign w:val="center"/>
          </w:tcPr>
          <w:p>
            <w:r/>
            <w:r>
              <w:rPr>
                <w:rFonts w:ascii="Malgun Gothic" w:hAnsi="Malgun Gothic" w:eastAsia="Malgun Gothic"/>
                <w:b w:val="0"/>
                <w:sz w:val="16"/>
              </w:rPr>
              <w:t>KOSPI·소기업</w:t>
            </w:r>
          </w:p>
        </w:tc>
        <w:tc>
          <w:tcPr>
            <w:tcW w:type="dxa" w:w="1307"/>
            <w:vAlign w:val="center"/>
          </w:tcPr>
          <w:p>
            <w:r/>
            <w:r>
              <w:rPr>
                <w:rFonts w:ascii="Malgun Gothic" w:hAnsi="Malgun Gothic" w:eastAsia="Malgun Gothic"/>
                <w:b w:val="0"/>
                <w:sz w:val="16"/>
              </w:rPr>
              <w:t>0.9072</w:t>
            </w:r>
          </w:p>
        </w:tc>
        <w:tc>
          <w:tcPr>
            <w:tcW w:type="dxa" w:w="1307"/>
            <w:vAlign w:val="center"/>
          </w:tcPr>
          <w:p>
            <w:r/>
            <w:r>
              <w:rPr>
                <w:rFonts w:ascii="Malgun Gothic" w:hAnsi="Malgun Gothic" w:eastAsia="Malgun Gothic"/>
                <w:b w:val="0"/>
                <w:sz w:val="16"/>
              </w:rPr>
              <w:t>1,802</w:t>
            </w:r>
          </w:p>
        </w:tc>
      </w:tr>
      <w:tr>
        <w:tc>
          <w:tcPr>
            <w:tcW w:type="dxa" w:w="1307"/>
            <w:vAlign w:val="center"/>
          </w:tcPr>
          <w:p>
            <w:r/>
            <w:r>
              <w:rPr>
                <w:rFonts w:ascii="Malgun Gothic" w:hAnsi="Malgun Gothic" w:eastAsia="Malgun Gothic"/>
                <w:b w:val="0"/>
                <w:sz w:val="16"/>
              </w:rPr>
              <w:t>P44</w:t>
            </w:r>
          </w:p>
        </w:tc>
        <w:tc>
          <w:tcPr>
            <w:tcW w:type="dxa" w:w="1307"/>
            <w:vAlign w:val="center"/>
          </w:tcPr>
          <w:p>
            <w:r/>
            <w:r>
              <w:rPr>
                <w:rFonts w:ascii="Malgun Gothic" w:hAnsi="Malgun Gothic" w:eastAsia="Malgun Gothic"/>
                <w:b w:val="0"/>
                <w:sz w:val="16"/>
              </w:rPr>
              <w:t>재생에너지 3020</w:t>
            </w:r>
          </w:p>
        </w:tc>
        <w:tc>
          <w:tcPr>
            <w:tcW w:type="dxa" w:w="1307"/>
            <w:vAlign w:val="center"/>
          </w:tcPr>
          <w:p>
            <w:r/>
            <w:r>
              <w:rPr>
                <w:rFonts w:ascii="Malgun Gothic" w:hAnsi="Malgun Gothic" w:eastAsia="Malgun Gothic"/>
                <w:b w:val="0"/>
                <w:sz w:val="16"/>
              </w:rPr>
              <w:t>2차전지/에너지</w:t>
            </w:r>
          </w:p>
        </w:tc>
        <w:tc>
          <w:tcPr>
            <w:tcW w:type="dxa" w:w="1307"/>
            <w:vAlign w:val="center"/>
          </w:tcPr>
          <w:p>
            <w:r>
              <w:t>LLM 정책전환 반응 신호</w:t>
            </w:r>
          </w:p>
        </w:tc>
        <w:tc>
          <w:tcPr>
            <w:tcW w:type="dxa" w:w="1307"/>
            <w:vAlign w:val="center"/>
          </w:tcPr>
          <w:p>
            <w:r/>
            <w:r>
              <w:rPr>
                <w:rFonts w:ascii="Malgun Gothic" w:hAnsi="Malgun Gothic" w:eastAsia="Malgun Gothic"/>
                <w:b w:val="0"/>
                <w:sz w:val="16"/>
              </w:rPr>
              <w:t>20</w:t>
            </w:r>
          </w:p>
        </w:tc>
        <w:tc>
          <w:tcPr>
            <w:tcW w:type="dxa" w:w="1307"/>
            <w:vAlign w:val="center"/>
          </w:tcPr>
          <w:p>
            <w:r/>
            <w:r>
              <w:rPr>
                <w:rFonts w:ascii="Malgun Gothic" w:hAnsi="Malgun Gothic" w:eastAsia="Malgun Gothic"/>
                <w:b w:val="0"/>
                <w:sz w:val="16"/>
              </w:rPr>
              <w:t>KOSDAQ·대기업</w:t>
            </w:r>
          </w:p>
        </w:tc>
        <w:tc>
          <w:tcPr>
            <w:tcW w:type="dxa" w:w="1307"/>
            <w:vAlign w:val="center"/>
          </w:tcPr>
          <w:p>
            <w:r/>
            <w:r>
              <w:rPr>
                <w:rFonts w:ascii="Malgun Gothic" w:hAnsi="Malgun Gothic" w:eastAsia="Malgun Gothic"/>
                <w:b w:val="0"/>
                <w:sz w:val="16"/>
              </w:rPr>
              <w:t>0.4685</w:t>
            </w:r>
          </w:p>
        </w:tc>
        <w:tc>
          <w:tcPr>
            <w:tcW w:type="dxa" w:w="1307"/>
            <w:vAlign w:val="center"/>
          </w:tcPr>
          <w:p>
            <w:r/>
            <w:r>
              <w:rPr>
                <w:rFonts w:ascii="Malgun Gothic" w:hAnsi="Malgun Gothic" w:eastAsia="Malgun Gothic"/>
                <w:b w:val="0"/>
                <w:sz w:val="16"/>
              </w:rPr>
              <w:t>1,485</w:t>
            </w:r>
          </w:p>
        </w:tc>
      </w:tr>
      <w:tr>
        <w:tc>
          <w:tcPr>
            <w:tcW w:type="dxa" w:w="1307"/>
            <w:vAlign w:val="center"/>
          </w:tcPr>
          <w:p>
            <w:r/>
            <w:r>
              <w:rPr>
                <w:rFonts w:ascii="Malgun Gothic" w:hAnsi="Malgun Gothic" w:eastAsia="Malgun Gothic"/>
                <w:b w:val="0"/>
                <w:sz w:val="16"/>
              </w:rPr>
              <w:t>P45</w:t>
            </w:r>
          </w:p>
        </w:tc>
        <w:tc>
          <w:tcPr>
            <w:tcW w:type="dxa" w:w="1307"/>
            <w:vAlign w:val="center"/>
          </w:tcPr>
          <w:p>
            <w:r/>
            <w:r>
              <w:rPr>
                <w:rFonts w:ascii="Malgun Gothic" w:hAnsi="Malgun Gothic" w:eastAsia="Malgun Gothic"/>
                <w:b w:val="0"/>
                <w:sz w:val="16"/>
              </w:rPr>
              <w:t>새정부 에너지정책 방향</w:t>
            </w:r>
          </w:p>
        </w:tc>
        <w:tc>
          <w:tcPr>
            <w:tcW w:type="dxa" w:w="1307"/>
            <w:vAlign w:val="center"/>
          </w:tcPr>
          <w:p>
            <w:r/>
            <w:r>
              <w:rPr>
                <w:rFonts w:ascii="Malgun Gothic" w:hAnsi="Malgun Gothic" w:eastAsia="Malgun Gothic"/>
                <w:b w:val="0"/>
                <w:sz w:val="16"/>
              </w:rPr>
              <w:t>2차전지/에너지</w:t>
            </w:r>
          </w:p>
        </w:tc>
        <w:tc>
          <w:tcPr>
            <w:tcW w:type="dxa" w:w="1307"/>
            <w:vAlign w:val="center"/>
          </w:tcPr>
          <w:p>
            <w:r>
              <w:t>LLM 정책전환 반응 신호</w:t>
            </w:r>
          </w:p>
        </w:tc>
        <w:tc>
          <w:tcPr>
            <w:tcW w:type="dxa" w:w="1307"/>
            <w:vAlign w:val="center"/>
          </w:tcPr>
          <w:p>
            <w:r/>
            <w:r>
              <w:rPr>
                <w:rFonts w:ascii="Malgun Gothic" w:hAnsi="Malgun Gothic" w:eastAsia="Malgun Gothic"/>
                <w:b w:val="0"/>
                <w:sz w:val="16"/>
              </w:rPr>
              <w:t>20</w:t>
            </w:r>
          </w:p>
        </w:tc>
        <w:tc>
          <w:tcPr>
            <w:tcW w:type="dxa" w:w="1307"/>
            <w:vAlign w:val="center"/>
          </w:tcPr>
          <w:p>
            <w:r/>
            <w:r>
              <w:rPr>
                <w:rFonts w:ascii="Malgun Gothic" w:hAnsi="Malgun Gothic" w:eastAsia="Malgun Gothic"/>
                <w:b w:val="0"/>
                <w:sz w:val="16"/>
              </w:rPr>
              <w:t>KOSDAQ·소기업</w:t>
            </w:r>
          </w:p>
        </w:tc>
        <w:tc>
          <w:tcPr>
            <w:tcW w:type="dxa" w:w="1307"/>
            <w:vAlign w:val="center"/>
          </w:tcPr>
          <w:p>
            <w:r/>
            <w:r>
              <w:rPr>
                <w:rFonts w:ascii="Malgun Gothic" w:hAnsi="Malgun Gothic" w:eastAsia="Malgun Gothic"/>
                <w:b w:val="0"/>
                <w:sz w:val="16"/>
              </w:rPr>
              <w:t>0.8426</w:t>
            </w:r>
          </w:p>
        </w:tc>
        <w:tc>
          <w:tcPr>
            <w:tcW w:type="dxa" w:w="1307"/>
            <w:vAlign w:val="center"/>
          </w:tcPr>
          <w:p>
            <w:r/>
            <w:r>
              <w:rPr>
                <w:rFonts w:ascii="Malgun Gothic" w:hAnsi="Malgun Gothic" w:eastAsia="Malgun Gothic"/>
                <w:b w:val="0"/>
                <w:sz w:val="16"/>
              </w:rPr>
              <w:t>1,204</w:t>
            </w:r>
          </w:p>
        </w:tc>
      </w:tr>
      <w:tr>
        <w:tc>
          <w:tcPr>
            <w:tcW w:type="dxa" w:w="1307"/>
            <w:vAlign w:val="center"/>
          </w:tcPr>
          <w:p>
            <w:r/>
            <w:r>
              <w:rPr>
                <w:rFonts w:ascii="Malgun Gothic" w:hAnsi="Malgun Gothic" w:eastAsia="Malgun Gothic"/>
                <w:b w:val="0"/>
                <w:sz w:val="16"/>
              </w:rPr>
              <w:t>P46</w:t>
            </w:r>
          </w:p>
        </w:tc>
        <w:tc>
          <w:tcPr>
            <w:tcW w:type="dxa" w:w="1307"/>
            <w:vAlign w:val="center"/>
          </w:tcPr>
          <w:p>
            <w:r/>
            <w:r>
              <w:rPr>
                <w:rFonts w:ascii="Malgun Gothic" w:hAnsi="Malgun Gothic" w:eastAsia="Malgun Gothic"/>
                <w:b w:val="0"/>
                <w:sz w:val="16"/>
              </w:rPr>
              <w:t>미국 IRA</w:t>
            </w:r>
          </w:p>
        </w:tc>
        <w:tc>
          <w:tcPr>
            <w:tcW w:type="dxa" w:w="1307"/>
            <w:vAlign w:val="center"/>
          </w:tcPr>
          <w:p>
            <w:r/>
            <w:r>
              <w:rPr>
                <w:rFonts w:ascii="Malgun Gothic" w:hAnsi="Malgun Gothic" w:eastAsia="Malgun Gothic"/>
                <w:b w:val="0"/>
                <w:sz w:val="16"/>
              </w:rPr>
              <w:t>2차전지/에너지</w:t>
            </w:r>
          </w:p>
        </w:tc>
        <w:tc>
          <w:tcPr>
            <w:tcW w:type="dxa" w:w="1307"/>
            <w:vAlign w:val="center"/>
          </w:tcPr>
          <w:p>
            <w:r>
              <w:t>LLM 정책전환 반응 신호</w:t>
            </w:r>
          </w:p>
        </w:tc>
        <w:tc>
          <w:tcPr>
            <w:tcW w:type="dxa" w:w="1307"/>
            <w:vAlign w:val="center"/>
          </w:tcPr>
          <w:p>
            <w:r/>
            <w:r>
              <w:rPr>
                <w:rFonts w:ascii="Malgun Gothic" w:hAnsi="Malgun Gothic" w:eastAsia="Malgun Gothic"/>
                <w:b w:val="0"/>
                <w:sz w:val="16"/>
              </w:rPr>
              <w:t>20</w:t>
            </w:r>
          </w:p>
        </w:tc>
        <w:tc>
          <w:tcPr>
            <w:tcW w:type="dxa" w:w="1307"/>
            <w:vAlign w:val="center"/>
          </w:tcPr>
          <w:p>
            <w:r/>
            <w:r>
              <w:rPr>
                <w:rFonts w:ascii="Malgun Gothic" w:hAnsi="Malgun Gothic" w:eastAsia="Malgun Gothic"/>
                <w:b w:val="0"/>
                <w:sz w:val="16"/>
              </w:rPr>
              <w:t>KOSPI·대기업</w:t>
            </w:r>
          </w:p>
        </w:tc>
        <w:tc>
          <w:tcPr>
            <w:tcW w:type="dxa" w:w="1307"/>
            <w:vAlign w:val="center"/>
          </w:tcPr>
          <w:p>
            <w:r/>
            <w:r>
              <w:rPr>
                <w:rFonts w:ascii="Malgun Gothic" w:hAnsi="Malgun Gothic" w:eastAsia="Malgun Gothic"/>
                <w:b w:val="0"/>
                <w:sz w:val="16"/>
              </w:rPr>
              <w:t>0.3057</w:t>
            </w:r>
          </w:p>
        </w:tc>
        <w:tc>
          <w:tcPr>
            <w:tcW w:type="dxa" w:w="1307"/>
            <w:vAlign w:val="center"/>
          </w:tcPr>
          <w:p>
            <w:r/>
            <w:r>
              <w:rPr>
                <w:rFonts w:ascii="Malgun Gothic" w:hAnsi="Malgun Gothic" w:eastAsia="Malgun Gothic"/>
                <w:b w:val="0"/>
                <w:sz w:val="16"/>
              </w:rPr>
              <w:t>1,325</w:t>
            </w:r>
          </w:p>
        </w:tc>
      </w:tr>
      <w:tr>
        <w:tc>
          <w:tcPr>
            <w:tcW w:type="dxa" w:w="1307"/>
            <w:vAlign w:val="center"/>
          </w:tcPr>
          <w:p>
            <w:r/>
            <w:r>
              <w:rPr>
                <w:rFonts w:ascii="Malgun Gothic" w:hAnsi="Malgun Gothic" w:eastAsia="Malgun Gothic"/>
                <w:b w:val="0"/>
                <w:sz w:val="16"/>
              </w:rPr>
              <w:t>P47</w:t>
            </w:r>
          </w:p>
        </w:tc>
        <w:tc>
          <w:tcPr>
            <w:tcW w:type="dxa" w:w="1307"/>
            <w:vAlign w:val="center"/>
          </w:tcPr>
          <w:p>
            <w:r/>
            <w:r>
              <w:rPr>
                <w:rFonts w:ascii="Malgun Gothic" w:hAnsi="Malgun Gothic" w:eastAsia="Malgun Gothic"/>
                <w:b w:val="0"/>
                <w:sz w:val="16"/>
              </w:rPr>
              <w:t>탄소중립기본법</w:t>
            </w:r>
          </w:p>
        </w:tc>
        <w:tc>
          <w:tcPr>
            <w:tcW w:type="dxa" w:w="1307"/>
            <w:vAlign w:val="center"/>
          </w:tcPr>
          <w:p>
            <w:r/>
            <w:r>
              <w:rPr>
                <w:rFonts w:ascii="Malgun Gothic" w:hAnsi="Malgun Gothic" w:eastAsia="Malgun Gothic"/>
                <w:b w:val="0"/>
                <w:sz w:val="16"/>
              </w:rPr>
              <w:t>2차전지/에너지</w:t>
            </w:r>
          </w:p>
        </w:tc>
        <w:tc>
          <w:tcPr>
            <w:tcW w:type="dxa" w:w="1307"/>
            <w:vAlign w:val="center"/>
          </w:tcPr>
          <w:p>
            <w:r>
              <w:t>LLM 정책전환 반응 신호</w:t>
            </w:r>
          </w:p>
        </w:tc>
        <w:tc>
          <w:tcPr>
            <w:tcW w:type="dxa" w:w="1307"/>
            <w:vAlign w:val="center"/>
          </w:tcPr>
          <w:p>
            <w:r/>
            <w:r>
              <w:rPr>
                <w:rFonts w:ascii="Malgun Gothic" w:hAnsi="Malgun Gothic" w:eastAsia="Malgun Gothic"/>
                <w:b w:val="0"/>
                <w:sz w:val="16"/>
              </w:rPr>
              <w:t>20</w:t>
            </w:r>
          </w:p>
        </w:tc>
        <w:tc>
          <w:tcPr>
            <w:tcW w:type="dxa" w:w="1307"/>
            <w:vAlign w:val="center"/>
          </w:tcPr>
          <w:p>
            <w:r/>
            <w:r>
              <w:rPr>
                <w:rFonts w:ascii="Malgun Gothic" w:hAnsi="Malgun Gothic" w:eastAsia="Malgun Gothic"/>
                <w:b w:val="0"/>
                <w:sz w:val="16"/>
              </w:rPr>
              <w:t>KOSDAQ·대기업</w:t>
            </w:r>
          </w:p>
        </w:tc>
        <w:tc>
          <w:tcPr>
            <w:tcW w:type="dxa" w:w="1307"/>
            <w:vAlign w:val="center"/>
          </w:tcPr>
          <w:p>
            <w:r/>
            <w:r>
              <w:rPr>
                <w:rFonts w:ascii="Malgun Gothic" w:hAnsi="Malgun Gothic" w:eastAsia="Malgun Gothic"/>
                <w:b w:val="0"/>
                <w:sz w:val="16"/>
              </w:rPr>
              <w:t>0.8391</w:t>
            </w:r>
          </w:p>
        </w:tc>
        <w:tc>
          <w:tcPr>
            <w:tcW w:type="dxa" w:w="1307"/>
            <w:vAlign w:val="center"/>
          </w:tcPr>
          <w:p>
            <w:r/>
            <w:r>
              <w:rPr>
                <w:rFonts w:ascii="Malgun Gothic" w:hAnsi="Malgun Gothic" w:eastAsia="Malgun Gothic"/>
                <w:b w:val="0"/>
                <w:sz w:val="16"/>
              </w:rPr>
              <w:t>1,145</w:t>
            </w:r>
          </w:p>
        </w:tc>
      </w:tr>
      <w:tr>
        <w:tc>
          <w:tcPr>
            <w:tcW w:type="dxa" w:w="1307"/>
            <w:vAlign w:val="center"/>
          </w:tcPr>
          <w:p>
            <w:r/>
            <w:r>
              <w:rPr>
                <w:rFonts w:ascii="Malgun Gothic" w:hAnsi="Malgun Gothic" w:eastAsia="Malgun Gothic"/>
                <w:b w:val="0"/>
                <w:sz w:val="16"/>
              </w:rPr>
              <w:t>P48</w:t>
            </w:r>
          </w:p>
        </w:tc>
        <w:tc>
          <w:tcPr>
            <w:tcW w:type="dxa" w:w="1307"/>
            <w:vAlign w:val="center"/>
          </w:tcPr>
          <w:p>
            <w:r/>
            <w:r>
              <w:rPr>
                <w:rFonts w:ascii="Malgun Gothic" w:hAnsi="Malgun Gothic" w:eastAsia="Malgun Gothic"/>
                <w:b w:val="0"/>
                <w:sz w:val="16"/>
              </w:rPr>
              <w:t>전기요금 조정 정책</w:t>
            </w:r>
          </w:p>
        </w:tc>
        <w:tc>
          <w:tcPr>
            <w:tcW w:type="dxa" w:w="1307"/>
            <w:vAlign w:val="center"/>
          </w:tcPr>
          <w:p>
            <w:r/>
            <w:r>
              <w:rPr>
                <w:rFonts w:ascii="Malgun Gothic" w:hAnsi="Malgun Gothic" w:eastAsia="Malgun Gothic"/>
                <w:b w:val="0"/>
                <w:sz w:val="16"/>
              </w:rPr>
              <w:t>2차전지/에너지</w:t>
            </w:r>
          </w:p>
        </w:tc>
        <w:tc>
          <w:tcPr>
            <w:tcW w:type="dxa" w:w="1307"/>
            <w:vAlign w:val="center"/>
          </w:tcPr>
          <w:p>
            <w:r>
              <w:t>LLM 정책전환 반응 신호</w:t>
            </w:r>
          </w:p>
        </w:tc>
        <w:tc>
          <w:tcPr>
            <w:tcW w:type="dxa" w:w="1307"/>
            <w:vAlign w:val="center"/>
          </w:tcPr>
          <w:p>
            <w:r/>
            <w:r>
              <w:rPr>
                <w:rFonts w:ascii="Malgun Gothic" w:hAnsi="Malgun Gothic" w:eastAsia="Malgun Gothic"/>
                <w:b w:val="0"/>
                <w:sz w:val="16"/>
              </w:rPr>
              <w:t>20</w:t>
            </w:r>
          </w:p>
        </w:tc>
        <w:tc>
          <w:tcPr>
            <w:tcW w:type="dxa" w:w="1307"/>
            <w:vAlign w:val="center"/>
          </w:tcPr>
          <w:p>
            <w:r/>
            <w:r>
              <w:rPr>
                <w:rFonts w:ascii="Malgun Gothic" w:hAnsi="Malgun Gothic" w:eastAsia="Malgun Gothic"/>
                <w:b w:val="0"/>
                <w:sz w:val="16"/>
              </w:rPr>
              <w:t>KOSPI·대기업</w:t>
            </w:r>
          </w:p>
        </w:tc>
        <w:tc>
          <w:tcPr>
            <w:tcW w:type="dxa" w:w="1307"/>
            <w:vAlign w:val="center"/>
          </w:tcPr>
          <w:p>
            <w:r/>
            <w:r>
              <w:rPr>
                <w:rFonts w:ascii="Malgun Gothic" w:hAnsi="Malgun Gothic" w:eastAsia="Malgun Gothic"/>
                <w:b w:val="0"/>
                <w:sz w:val="16"/>
              </w:rPr>
              <w:t>0.8372</w:t>
            </w:r>
          </w:p>
        </w:tc>
        <w:tc>
          <w:tcPr>
            <w:tcW w:type="dxa" w:w="1307"/>
            <w:vAlign w:val="center"/>
          </w:tcPr>
          <w:p>
            <w:r/>
            <w:r>
              <w:rPr>
                <w:rFonts w:ascii="Malgun Gothic" w:hAnsi="Malgun Gothic" w:eastAsia="Malgun Gothic"/>
                <w:b w:val="0"/>
                <w:sz w:val="16"/>
              </w:rPr>
              <w:t>1,407</w:t>
            </w:r>
          </w:p>
        </w:tc>
      </w:tr>
      <w:tr>
        <w:tc>
          <w:tcPr>
            <w:tcW w:type="dxa" w:w="1307"/>
            <w:vAlign w:val="center"/>
          </w:tcPr>
          <w:p>
            <w:r/>
            <w:r>
              <w:rPr>
                <w:rFonts w:ascii="Malgun Gothic" w:hAnsi="Malgun Gothic" w:eastAsia="Malgun Gothic"/>
                <w:b w:val="0"/>
                <w:sz w:val="16"/>
              </w:rPr>
              <w:t>P49</w:t>
            </w:r>
          </w:p>
        </w:tc>
        <w:tc>
          <w:tcPr>
            <w:tcW w:type="dxa" w:w="1307"/>
            <w:vAlign w:val="center"/>
          </w:tcPr>
          <w:p>
            <w:r/>
            <w:r>
              <w:rPr>
                <w:rFonts w:ascii="Malgun Gothic" w:hAnsi="Malgun Gothic" w:eastAsia="Malgun Gothic"/>
                <w:b w:val="0"/>
                <w:sz w:val="16"/>
              </w:rPr>
              <w:t>전기차 보조금 정책</w:t>
            </w:r>
          </w:p>
        </w:tc>
        <w:tc>
          <w:tcPr>
            <w:tcW w:type="dxa" w:w="1307"/>
            <w:vAlign w:val="center"/>
          </w:tcPr>
          <w:p>
            <w:r/>
            <w:r>
              <w:rPr>
                <w:rFonts w:ascii="Malgun Gothic" w:hAnsi="Malgun Gothic" w:eastAsia="Malgun Gothic"/>
                <w:b w:val="0"/>
                <w:sz w:val="16"/>
              </w:rPr>
              <w:t>2차전지/에너지</w:t>
            </w:r>
          </w:p>
        </w:tc>
        <w:tc>
          <w:tcPr>
            <w:tcW w:type="dxa" w:w="1307"/>
            <w:vAlign w:val="center"/>
          </w:tcPr>
          <w:p>
            <w:r>
              <w:t>LLM 정책전환 반응 신호</w:t>
            </w:r>
          </w:p>
        </w:tc>
        <w:tc>
          <w:tcPr>
            <w:tcW w:type="dxa" w:w="1307"/>
            <w:vAlign w:val="center"/>
          </w:tcPr>
          <w:p>
            <w:r/>
            <w:r>
              <w:rPr>
                <w:rFonts w:ascii="Malgun Gothic" w:hAnsi="Malgun Gothic" w:eastAsia="Malgun Gothic"/>
                <w:b w:val="0"/>
                <w:sz w:val="16"/>
              </w:rPr>
              <w:t>20</w:t>
            </w:r>
          </w:p>
        </w:tc>
        <w:tc>
          <w:tcPr>
            <w:tcW w:type="dxa" w:w="1307"/>
            <w:vAlign w:val="center"/>
          </w:tcPr>
          <w:p>
            <w:r/>
            <w:r>
              <w:rPr>
                <w:rFonts w:ascii="Malgun Gothic" w:hAnsi="Malgun Gothic" w:eastAsia="Malgun Gothic"/>
                <w:b w:val="0"/>
                <w:sz w:val="16"/>
              </w:rPr>
              <w:t>KOSPI·대기업</w:t>
            </w:r>
          </w:p>
        </w:tc>
        <w:tc>
          <w:tcPr>
            <w:tcW w:type="dxa" w:w="1307"/>
            <w:vAlign w:val="center"/>
          </w:tcPr>
          <w:p>
            <w:r/>
            <w:r>
              <w:rPr>
                <w:rFonts w:ascii="Malgun Gothic" w:hAnsi="Malgun Gothic" w:eastAsia="Malgun Gothic"/>
                <w:b w:val="0"/>
                <w:sz w:val="16"/>
              </w:rPr>
              <w:t>0.8464</w:t>
            </w:r>
          </w:p>
        </w:tc>
        <w:tc>
          <w:tcPr>
            <w:tcW w:type="dxa" w:w="1307"/>
            <w:vAlign w:val="center"/>
          </w:tcPr>
          <w:p>
            <w:r/>
            <w:r>
              <w:rPr>
                <w:rFonts w:ascii="Malgun Gothic" w:hAnsi="Malgun Gothic" w:eastAsia="Malgun Gothic"/>
                <w:b w:val="0"/>
                <w:sz w:val="16"/>
              </w:rPr>
              <w:t>1,229</w:t>
            </w:r>
          </w:p>
        </w:tc>
      </w:tr>
      <w:tr>
        <w:tc>
          <w:tcPr>
            <w:tcW w:type="dxa" w:w="1307"/>
            <w:vAlign w:val="center"/>
          </w:tcPr>
          <w:p>
            <w:r/>
            <w:r>
              <w:rPr>
                <w:rFonts w:ascii="Malgun Gothic" w:hAnsi="Malgun Gothic" w:eastAsia="Malgun Gothic"/>
                <w:b w:val="0"/>
                <w:sz w:val="16"/>
              </w:rPr>
              <w:t>P50</w:t>
            </w:r>
          </w:p>
        </w:tc>
        <w:tc>
          <w:tcPr>
            <w:tcW w:type="dxa" w:w="1307"/>
            <w:vAlign w:val="center"/>
          </w:tcPr>
          <w:p>
            <w:r/>
            <w:r>
              <w:rPr>
                <w:rFonts w:ascii="Malgun Gothic" w:hAnsi="Malgun Gothic" w:eastAsia="Malgun Gothic"/>
                <w:b w:val="0"/>
                <w:sz w:val="16"/>
              </w:rPr>
              <w:t>그린뉴딜</w:t>
            </w:r>
          </w:p>
        </w:tc>
        <w:tc>
          <w:tcPr>
            <w:tcW w:type="dxa" w:w="1307"/>
            <w:vAlign w:val="center"/>
          </w:tcPr>
          <w:p>
            <w:r/>
            <w:r>
              <w:rPr>
                <w:rFonts w:ascii="Malgun Gothic" w:hAnsi="Malgun Gothic" w:eastAsia="Malgun Gothic"/>
                <w:b w:val="0"/>
                <w:sz w:val="16"/>
              </w:rPr>
              <w:t>2차전지/에너지</w:t>
            </w:r>
          </w:p>
        </w:tc>
        <w:tc>
          <w:tcPr>
            <w:tcW w:type="dxa" w:w="1307"/>
            <w:vAlign w:val="center"/>
          </w:tcPr>
          <w:p>
            <w:r>
              <w:t>LLM 정책전환 반응 신호</w:t>
            </w:r>
          </w:p>
        </w:tc>
        <w:tc>
          <w:tcPr>
            <w:tcW w:type="dxa" w:w="1307"/>
            <w:vAlign w:val="center"/>
          </w:tcPr>
          <w:p>
            <w:r/>
            <w:r>
              <w:rPr>
                <w:rFonts w:ascii="Malgun Gothic" w:hAnsi="Malgun Gothic" w:eastAsia="Malgun Gothic"/>
                <w:b w:val="0"/>
                <w:sz w:val="16"/>
              </w:rPr>
              <w:t>20</w:t>
            </w:r>
          </w:p>
        </w:tc>
        <w:tc>
          <w:tcPr>
            <w:tcW w:type="dxa" w:w="1307"/>
            <w:vAlign w:val="center"/>
          </w:tcPr>
          <w:p>
            <w:r/>
            <w:r>
              <w:rPr>
                <w:rFonts w:ascii="Malgun Gothic" w:hAnsi="Malgun Gothic" w:eastAsia="Malgun Gothic"/>
                <w:b w:val="0"/>
                <w:sz w:val="16"/>
              </w:rPr>
              <w:t>KOSDAQ·소기업</w:t>
            </w:r>
          </w:p>
        </w:tc>
        <w:tc>
          <w:tcPr>
            <w:tcW w:type="dxa" w:w="1307"/>
            <w:vAlign w:val="center"/>
          </w:tcPr>
          <w:p>
            <w:r/>
            <w:r>
              <w:rPr>
                <w:rFonts w:ascii="Malgun Gothic" w:hAnsi="Malgun Gothic" w:eastAsia="Malgun Gothic"/>
                <w:b w:val="0"/>
                <w:sz w:val="16"/>
              </w:rPr>
              <w:t>0.1834</w:t>
            </w:r>
          </w:p>
        </w:tc>
        <w:tc>
          <w:tcPr>
            <w:tcW w:type="dxa" w:w="1307"/>
            <w:vAlign w:val="center"/>
          </w:tcPr>
          <w:p>
            <w:r/>
            <w:r>
              <w:rPr>
                <w:rFonts w:ascii="Malgun Gothic" w:hAnsi="Malgun Gothic" w:eastAsia="Malgun Gothic"/>
                <w:b w:val="0"/>
                <w:sz w:val="16"/>
              </w:rPr>
              <w:t>5,164</w:t>
            </w:r>
          </w:p>
        </w:tc>
      </w:tr>
    </w:tbl>
    <w:p>
      <w:pPr>
        <w:pStyle w:val="Heading1"/>
      </w:pPr>
      <w:r>
        <w:t>부록 B. 재현 명령</w:t>
      </w:r>
    </w:p>
    <w:p>
      <w:r>
        <w:rPr>
          <w:rFonts w:ascii="Malgun Gothic" w:hAnsi="Malgun Gothic" w:eastAsia="Malgun Gothic"/>
        </w:rPr>
        <w:t>python3 01_nlp_flow.py</w:t>
      </w:r>
    </w:p>
    <w:p>
      <w:r>
        <w:rPr>
          <w:rFonts w:ascii="Malgun Gothic" w:hAnsi="Malgun Gothic" w:eastAsia="Malgun Gothic"/>
        </w:rPr>
        <w:t>python3 05_final_align.py</w:t>
      </w:r>
    </w:p>
    <w:p>
      <w:r>
        <w:rPr>
          <w:rFonts w:ascii="Malgun Gothic" w:hAnsi="Malgun Gothic" w:eastAsia="Malgun Gothic"/>
        </w:rPr>
        <w:t>python3 08_granger_sector_recipe.py</w:t>
      </w:r>
    </w:p>
    <w:p>
      <w:r>
        <w:rPr>
          <w:rFonts w:ascii="Malgun Gothic" w:hAnsi="Malgun Gothic" w:eastAsia="Malgun Gothic"/>
        </w:rPr>
        <w:t>python3 03_report.py</w:t>
      </w:r>
    </w:p>
    <w:p>
      <w:r>
        <w:rPr>
          <w:rFonts w:ascii="Malgun Gothic" w:hAnsi="Malgun Gothic" w:eastAsia="Malgun Gothic"/>
        </w:rPr>
        <w:t>위 명령은 현재 폴더의 분석 스크립트를 실행하되, 입력자료는 상위 폴더의 ../data와 ../sandbox를 참조한다.</w:t>
      </w:r>
    </w:p>
    <w:sectPr w:rsidR="00FC693F" w:rsidRPr="0006063C" w:rsidSect="00034616">
      <w:pgSz w:w="12240" w:h="15840"/>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image1.png"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image4.png" /><Relationship Id="rId13" Type="http://schemas.openxmlformats.org/officeDocument/2006/relationships/image" Target="media/image5.png" /><Relationship Id="rId14" Type="http://schemas.openxmlformats.org/officeDocument/2006/relationships/image" Target="media/image6.png" /><Relationship Id="rId15" Type="http://schemas.openxmlformats.org/officeDocument/2006/relationships/image" Target="media/image7.png" /><Relationship Id="rId16" Type="http://schemas.openxmlformats.org/officeDocument/2006/relationships/image" Target="media/image8.png" /><Relationship Id="rId17" Type="http://schemas.openxmlformats.org/officeDocument/2006/relationships/image" Target="media/image9.png" /><Relationship Id="rId18" Type="http://schemas.openxmlformats.org/officeDocument/2006/relationships/image" Target="media/image10.png" /><Relationship Id="rId19" Type="http://schemas.openxmlformats.org/officeDocument/2006/relationships/image" Target="media/image11.png" /><Relationship Id="rId20" Type="http://schemas.openxmlformats.org/officeDocument/2006/relationships/image" Target="media/image12.png" /><Relationship Id="rId21" Type="http://schemas.openxmlformats.org/officeDocument/2006/relationships/image" Target="media/image13.png" /><Relationship Id="rId22" Type="http://schemas.openxmlformats.org/officeDocument/2006/relationships/image" Target="media/image14.png" /><Relationship Id="rId23" Type="http://schemas.openxmlformats.org/officeDocument/2006/relationships/image" Target="media/image15.png" /><Relationship Id="rId25" Type="http://schemas.openxmlformats.org/officeDocument/2006/relationships/image" Target="media/image17.png" /><Relationship Id="rId26" Type="http://schemas.openxmlformats.org/officeDocument/2006/relationships/image" Target="media/image18.png" /><Relationship Id="rId27" Type="http://schemas.openxmlformats.org/officeDocument/2006/relationships/image" Target="media/image19.png" /><Relationship Id="rId28" Type="http://schemas.openxmlformats.org/officeDocument/2006/relationships/image" Target="media/image20.png" /><Relationship Id="rId29" Type="http://schemas.openxmlformats.org/officeDocument/2006/relationships/image" Target="media/image21.png" /><Relationship Id="rId30" Type="http://schemas.openxmlformats.org/officeDocument/2006/relationships/image" Target="media/image2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