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DM Sans" w:cs="DM Sans" w:eastAsia="DM Sans" w:hAnsi="DM Sans"/>
          <w:b/>
          <w:bCs/>
          <w:color w:val="1B2A4A"/>
          <w:sz w:val="36"/>
          <w:szCs w:val="36"/>
        </w:rPr>
        <w:t xml:space="preserve">BADM 558</w:t>
      </w:r>
    </w:p>
    <w:p>
      <w:pPr>
        <w:spacing w:after="40"/>
        <w:jc w:val="center"/>
      </w:pPr>
      <w:r>
        <w:rPr>
          <w:rFonts w:ascii="DM Sans" w:cs="DM Sans" w:eastAsia="DM Sans" w:hAnsi="DM Sans"/>
          <w:color w:val="0D9488"/>
          <w:sz w:val="28"/>
          <w:szCs w:val="28"/>
        </w:rPr>
        <w:t xml:space="preserve">Big Data Infrastructure</w:t>
      </w:r>
    </w:p>
    <w:p>
      <w:pPr>
        <w:pBdr>
          <w:bottom w:val="single" w:color="1B2A4A" w:sz="4" w:space="8"/>
        </w:pBdr>
        <w:spacing w:after="200"/>
        <w:jc w:val="center"/>
      </w:pPr>
      <w:r>
        <w:rPr>
          <w:rFonts w:ascii="DM Sans" w:cs="DM Sans" w:eastAsia="DM Sans" w:hAnsi="DM Sans"/>
          <w:b/>
          <w:bCs/>
          <w:color w:val="1B2A4A"/>
          <w:sz w:val="24"/>
          <w:szCs w:val="24"/>
        </w:rPr>
        <w:t xml:space="preserve">Quiz Preparation — 15 Example Questions with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after="80"/>
            </w:pPr>
            <w:r>
              <w:rPr>
                <w:rFonts w:ascii="DM Sans" w:cs="DM Sans" w:eastAsia="DM Sans" w:hAnsi="DM Sans"/>
                <w:b/>
                <w:bCs/>
                <w:color w:val="1B2A4A"/>
                <w:sz w:val="22"/>
                <w:szCs w:val="22"/>
              </w:rPr>
              <w:t xml:space="preserve">Quiz Scope — Three Labs</w:t>
            </w:r>
          </w:p>
          <w:p>
            <w:pPr>
              <w:spacing w:after="40"/>
            </w:pPr>
            <w:r>
              <w:rPr>
                <w:rFonts w:ascii="DM Sans" w:cs="DM Sans" w:eastAsia="DM Sans" w:hAnsi="DM Sans"/>
                <w:b/>
                <w:bCs/>
                <w:sz w:val="20"/>
                <w:szCs w:val="20"/>
              </w:rPr>
              <w:t xml:space="preserve">1. </w:t>
            </w:r>
            <w:r>
              <w:rPr>
                <w:rFonts w:ascii="DM Sans" w:cs="DM Sans" w:eastAsia="DM Sans" w:hAnsi="DM Sans"/>
                <w:b/>
                <w:bCs/>
                <w:color w:val="0D9488"/>
                <w:sz w:val="20"/>
                <w:szCs w:val="20"/>
              </w:rPr>
              <w:t xml:space="preserve">Kinesis Data Streams + Amazon Data Firehose </w:t>
            </w:r>
            <w:r>
              <w:rPr>
                <w:rFonts w:ascii="DM Sans" w:cs="DM Sans" w:eastAsia="DM Sans" w:hAnsi="DM Sans"/>
                <w:sz w:val="20"/>
                <w:szCs w:val="20"/>
              </w:rPr>
              <w:t xml:space="preserve">(ShopStream lab)</w:t>
            </w:r>
          </w:p>
          <w:p>
            <w:pPr>
              <w:spacing w:after="40"/>
            </w:pPr>
            <w:r>
              <w:rPr>
                <w:rFonts w:ascii="DM Sans" w:cs="DM Sans" w:eastAsia="DM Sans" w:hAnsi="DM Sans"/>
                <w:b/>
                <w:bCs/>
                <w:sz w:val="20"/>
                <w:szCs w:val="20"/>
              </w:rPr>
              <w:t xml:space="preserve">2. </w:t>
            </w:r>
            <w:r>
              <w:rPr>
                <w:rFonts w:ascii="DM Sans" w:cs="DM Sans" w:eastAsia="DM Sans" w:hAnsi="DM Sans"/>
                <w:b/>
                <w:bCs/>
                <w:color w:val="0D9488"/>
                <w:sz w:val="20"/>
                <w:szCs w:val="20"/>
              </w:rPr>
              <w:t xml:space="preserve">Glue ETL — Data Catalog + Crawler + Visual Editor </w:t>
            </w:r>
            <w:r>
              <w:rPr>
                <w:rFonts w:ascii="DM Sans" w:cs="DM Sans" w:eastAsia="DM Sans" w:hAnsi="DM Sans"/>
                <w:sz w:val="20"/>
                <w:szCs w:val="20"/>
              </w:rPr>
              <w:t xml:space="preserve">(Week 7 orders lab)</w:t>
            </w:r>
          </w:p>
          <w:p>
            <w:pPr>
              <w:spacing w:after="80"/>
            </w:pPr>
            <w:r>
              <w:rPr>
                <w:rFonts w:ascii="DM Sans" w:cs="DM Sans" w:eastAsia="DM Sans" w:hAnsi="DM Sans"/>
                <w:b/>
                <w:bCs/>
                <w:sz w:val="20"/>
                <w:szCs w:val="20"/>
              </w:rPr>
              <w:t xml:space="preserve">3. </w:t>
            </w:r>
            <w:r>
              <w:rPr>
                <w:rFonts w:ascii="DM Sans" w:cs="DM Sans" w:eastAsia="DM Sans" w:hAnsi="DM Sans"/>
                <w:b/>
                <w:bCs/>
                <w:color w:val="0D9488"/>
                <w:sz w:val="20"/>
                <w:szCs w:val="20"/>
              </w:rPr>
              <w:t xml:space="preserve">S3 + Athena — File Formats + Data Lake </w:t>
            </w:r>
            <w:r>
              <w:rPr>
                <w:rFonts w:ascii="DM Sans" w:cs="DM Sans" w:eastAsia="DM Sans" w:hAnsi="DM Sans"/>
                <w:sz w:val="20"/>
                <w:szCs w:val="20"/>
              </w:rPr>
              <w:t xml:space="preserve">(Week 6 book catalog labs)</w:t>
            </w:r>
          </w:p>
          <w:p>
            <w:pPr>
              <w:spacing w:after="0"/>
            </w:pPr>
            <w:r>
              <w:rPr>
                <w:rFonts w:ascii="DM Sans" w:cs="DM Sans" w:eastAsia="DM Sans" w:hAnsi="DM Sans"/>
                <w:i/>
                <w:iCs/>
                <w:color w:val="555555"/>
                <w:sz w:val="20"/>
                <w:szCs w:val="20"/>
              </w:rPr>
              <w:t xml:space="preserve">Focus on WHY we use each service and KEY DECISIONS when configuring them — not syntax or click-by-click steps.</w:t>
            </w:r>
          </w:p>
        </w:tc>
      </w:tr>
    </w:tbl>
    <w:p>
      <w:pPr>
        <w:pBdr>
          <w:bottom w:val="single" w:color="0D9488" w:sz="6" w:space="4"/>
        </w:pBdr>
        <w:spacing w:before="360" w:after="200"/>
      </w:pPr>
      <w:r>
        <w:rPr>
          <w:rFonts w:ascii="DM Sans" w:cs="DM Sans" w:eastAsia="DM Sans" w:hAnsi="DM Sans"/>
          <w:b/>
          <w:bCs/>
          <w:color w:val="1B2A4A"/>
          <w:sz w:val="26"/>
          <w:szCs w:val="26"/>
        </w:rPr>
        <w:t xml:space="preserve">KINESIS DATA STREAMS + FIREHOSE</w:t>
      </w:r>
    </w:p>
    <w:p>
      <w:pPr>
        <w:spacing w:before="280" w:after="120"/>
      </w:pPr>
      <w:r>
        <w:rPr>
          <w:rFonts w:ascii="DM Sans" w:cs="DM Sans" w:eastAsia="DM Sans" w:hAnsi="DM Sans"/>
          <w:b/>
          <w:bCs/>
          <w:color w:val="0D9488"/>
          <w:sz w:val="22"/>
          <w:szCs w:val="22"/>
        </w:rPr>
        <w:t xml:space="preserve">Q1. </w:t>
      </w:r>
      <w:r>
        <w:rPr>
          <w:rFonts w:ascii="DM Sans" w:cs="DM Sans" w:eastAsia="DM Sans" w:hAnsi="DM Sans"/>
          <w:color w:val="1B2A4A"/>
          <w:sz w:val="22"/>
          <w:szCs w:val="22"/>
        </w:rPr>
        <w:t xml:space="preserve">In the ShopStream lab, you sent the same order data to both Kinesis Data Streams and Firehose. The S3 outputs looked very different. Describe the key differences in what each pipeline produced and explain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The Data Streams pipeline (via Lambda) produced one JSON file per order with enriched fields — processed_at timestamp and priority_flag (PRIORITY or STANDARD). Files were organized as processed/year/month/day/. The Firehose pipeline produced batched NDJSON files containing multiple raw, untransformed orders concatenated together, organized as year/month/day/hour/.</w:t>
            </w:r>
          </w:p>
          <w:p>
            <w:pPr>
              <w:spacing w:before="60" w:after="60"/>
            </w:pPr>
            <w:r>
              <w:rPr>
                <w:rFonts w:ascii="DM Sans" w:cs="DM Sans" w:eastAsia="DM Sans" w:hAnsi="DM Sans"/>
                <w:color w:val="333333"/>
                <w:sz w:val="20"/>
                <w:szCs w:val="20"/>
              </w:rPr>
              <w:t xml:space="preserve">The difference exists because Data Streams gives you a programmable consumer (Lambda) where you write custom processing logic for each record. Firehose is a managed delivery pipe — it buffers records and flushes them to S3 in batches with zero transformation. Same input, different purpose: real-time enrichment vs. reliable archival.</w:t>
            </w:r>
          </w:p>
        </w:tc>
      </w:tr>
    </w:tbl>
    <w:p>
      <w:pPr>
        <w:spacing w:before="280" w:after="120"/>
      </w:pPr>
      <w:r>
        <w:rPr>
          <w:rFonts w:ascii="DM Sans" w:cs="DM Sans" w:eastAsia="DM Sans" w:hAnsi="DM Sans"/>
          <w:b/>
          <w:bCs/>
          <w:color w:val="0D9488"/>
          <w:sz w:val="22"/>
          <w:szCs w:val="22"/>
        </w:rPr>
        <w:t xml:space="preserve">Q2. </w:t>
      </w:r>
      <w:r>
        <w:rPr>
          <w:rFonts w:ascii="DM Sans" w:cs="DM Sans" w:eastAsia="DM Sans" w:hAnsi="DM Sans"/>
          <w:color w:val="1B2A4A"/>
          <w:sz w:val="22"/>
          <w:szCs w:val="22"/>
        </w:rPr>
        <w:t xml:space="preserve">A product manager says: "Firehose is simpler and cheaper — why would we ever use Kinesis Data Streams?" Give a specific business scenario where Kinesis Data Streams is necessary and Firehose alone would not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Firehose cannot run custom logic on individual records — it only delivers data as-is. If ShopStream needs to flag high-value orders (over $500) in real time so the fulfillment team can prioritize them immediately, Firehose cannot do this. You need Kinesis Data Streams with a Lambda consumer that inspects each order, applies business logic (is the total &gt; $500?), enriches the record with a priority flag, and writes the result — all within sub-second latency.</w:t>
            </w:r>
          </w:p>
          <w:p>
            <w:pPr>
              <w:spacing w:before="60" w:after="60"/>
            </w:pPr>
            <w:r>
              <w:rPr>
                <w:rFonts w:ascii="DM Sans" w:cs="DM Sans" w:eastAsia="DM Sans" w:hAnsi="DM Sans"/>
                <w:color w:val="333333"/>
                <w:sz w:val="20"/>
                <w:szCs w:val="20"/>
              </w:rPr>
              <w:t xml:space="preserve">Other valid examples: real-time fraud detection, triggering alerts on anomalous sensor readings, or enriching records with data from an external API before storage.</w:t>
            </w:r>
          </w:p>
        </w:tc>
      </w:tr>
    </w:tbl>
    <w:p>
      <w:pPr>
        <w:spacing w:before="280" w:after="120"/>
      </w:pPr>
      <w:r>
        <w:rPr>
          <w:rFonts w:ascii="DM Sans" w:cs="DM Sans" w:eastAsia="DM Sans" w:hAnsi="DM Sans"/>
          <w:b/>
          <w:bCs/>
          <w:color w:val="0D9488"/>
          <w:sz w:val="22"/>
          <w:szCs w:val="22"/>
        </w:rPr>
        <w:t xml:space="preserve">Q3. </w:t>
      </w:r>
      <w:r>
        <w:rPr>
          <w:rFonts w:ascii="DM Sans" w:cs="DM Sans" w:eastAsia="DM Sans" w:hAnsi="DM Sans"/>
          <w:color w:val="1B2A4A"/>
          <w:sz w:val="22"/>
          <w:szCs w:val="22"/>
        </w:rPr>
        <w:t xml:space="preserve">In the lab, the Firehose buffer interval was set to 60 seconds. If you increased it to 300 seconds (5 minutes), how would the S3 output change? What is the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With a 300-second buffer, Firehose would accumulate more records before flushing to S3, producing fewer but larger files. Instead of a file roughly every minute, you'd get a file roughly every 5 minutes (or when the buffer size limit is hit first — whichever comes first).</w:t>
            </w:r>
          </w:p>
          <w:p>
            <w:pPr>
              <w:spacing w:before="60" w:after="60"/>
            </w:pPr>
            <w:r>
              <w:rPr>
                <w:rFonts w:ascii="DM Sans" w:cs="DM Sans" w:eastAsia="DM Sans" w:hAnsi="DM Sans"/>
                <w:color w:val="333333"/>
                <w:sz w:val="20"/>
                <w:szCs w:val="20"/>
              </w:rPr>
              <w:t xml:space="preserve">The trade-off is latency vs. efficiency. Longer buffers mean data takes longer to appear in S3 (up to 5 minutes of delay), but you get fewer, larger files which are more efficient for downstream batch tools like Athena (fewer S3 LIST operations, less overhead). Shorter buffers give you fresher data but create many small files — the "small file problem" that degrades query performance.</w:t>
            </w:r>
          </w:p>
        </w:tc>
      </w:tr>
    </w:tbl>
    <w:p>
      <w:pPr>
        <w:spacing w:before="280" w:after="120"/>
      </w:pPr>
      <w:r>
        <w:rPr>
          <w:rFonts w:ascii="DM Sans" w:cs="DM Sans" w:eastAsia="DM Sans" w:hAnsi="DM Sans"/>
          <w:b/>
          <w:bCs/>
          <w:color w:val="0D9488"/>
          <w:sz w:val="22"/>
          <w:szCs w:val="22"/>
        </w:rPr>
        <w:t xml:space="preserve">Q4. </w:t>
      </w:r>
      <w:r>
        <w:rPr>
          <w:rFonts w:ascii="DM Sans" w:cs="DM Sans" w:eastAsia="DM Sans" w:hAnsi="DM Sans"/>
          <w:color w:val="1B2A4A"/>
          <w:sz w:val="22"/>
          <w:szCs w:val="22"/>
        </w:rPr>
        <w:t xml:space="preserve">When you connected Lambda to the Kinesis Data Stream, you configured a "starting position" of "Latest." What does this mean? What would happen if you chose "Trim Horizon"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"Latest" means Lambda will only process records that arrive after the trigger is created — it ignores any data already sitting in the stream. This is what you want when you're setting up a new consumer and only care about new events going forward.</w:t>
            </w:r>
          </w:p>
          <w:p>
            <w:pPr>
              <w:spacing w:before="60" w:after="60"/>
            </w:pPr>
            <w:r>
              <w:rPr>
                <w:rFonts w:ascii="DM Sans" w:cs="DM Sans" w:eastAsia="DM Sans" w:hAnsi="DM Sans"/>
                <w:color w:val="333333"/>
                <w:sz w:val="20"/>
                <w:szCs w:val="20"/>
              </w:rPr>
              <w:t xml:space="preserve">"Trim Horizon" means Lambda would start reading from the oldest available record in the stream (Kinesis retains data for 24 hours by default). If you had sent test data before connecting Lambda, Trim Horizon would process all of that historical data too. This is useful when you need to reprocess or catch up on missed records, but it can cause a burst of Lambda invocations if there's a large backlog.</w:t>
            </w:r>
          </w:p>
        </w:tc>
      </w:tr>
    </w:tbl>
    <w:p>
      <w:pPr>
        <w:spacing w:before="280" w:after="120"/>
      </w:pPr>
      <w:r>
        <w:rPr>
          <w:rFonts w:ascii="DM Sans" w:cs="DM Sans" w:eastAsia="DM Sans" w:hAnsi="DM Sans"/>
          <w:b/>
          <w:bCs/>
          <w:color w:val="0D9488"/>
          <w:sz w:val="22"/>
          <w:szCs w:val="22"/>
        </w:rPr>
        <w:t xml:space="preserve">Q5. </w:t>
      </w:r>
      <w:r>
        <w:rPr>
          <w:rFonts w:ascii="DM Sans" w:cs="DM Sans" w:eastAsia="DM Sans" w:hAnsi="DM Sans"/>
          <w:color w:val="1B2A4A"/>
          <w:sz w:val="22"/>
          <w:szCs w:val="22"/>
        </w:rPr>
        <w:t xml:space="preserve">In the ShopStream lab, Lambda wrote one S3 object per order. If ShopStream scales to 1 million orders per day, why does this become a problem? Suggest an alternative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One million individual S3 objects per day creates the "small file problem." Each file is tiny (a few hundred bytes of JSON), but S3 charges per request (PUT, GET, LIST), and query engines like Athena perform poorly when they have to open and read millions of small files — the overhead of opening each file dominates actual data processing time. S3 LIST operations also slow down dramatically with millions of objects.</w:t>
            </w:r>
          </w:p>
          <w:p>
            <w:pPr>
              <w:spacing w:before="60" w:after="60"/>
            </w:pPr>
            <w:r>
              <w:rPr>
                <w:rFonts w:ascii="DM Sans" w:cs="DM Sans" w:eastAsia="DM Sans" w:hAnsi="DM Sans"/>
                <w:color w:val="333333"/>
                <w:sz w:val="20"/>
                <w:szCs w:val="20"/>
              </w:rPr>
              <w:t xml:space="preserve">Alternative: batch records in Lambda. Instead of writing one file per order, accumulate records in memory (or use a buffer) and write one file per batch of orders (e.g., every 100 or 1,000 records, or every 30 seconds). This is essentially what Firehose does for you automatically — which is why for the archival use case, Firehose is the better choice at scale.</w:t>
            </w:r>
          </w:p>
        </w:tc>
      </w:tr>
    </w:tbl>
    <w:p>
      <w:pPr>
        <w:pBdr>
          <w:bottom w:val="single" w:color="0D9488" w:sz="6" w:space="4"/>
        </w:pBdr>
        <w:spacing w:before="360" w:after="200"/>
      </w:pPr>
      <w:r>
        <w:rPr>
          <w:rFonts w:ascii="DM Sans" w:cs="DM Sans" w:eastAsia="DM Sans" w:hAnsi="DM Sans"/>
          <w:b/>
          <w:bCs/>
          <w:color w:val="1B2A4A"/>
          <w:sz w:val="26"/>
          <w:szCs w:val="26"/>
        </w:rPr>
        <w:t xml:space="preserve">GLUE ETL — CATALOG, CRAWLER, VISUAL EDITOR</w:t>
      </w:r>
    </w:p>
    <w:p>
      <w:pPr>
        <w:spacing w:before="280" w:after="120"/>
      </w:pPr>
      <w:r>
        <w:rPr>
          <w:rFonts w:ascii="DM Sans" w:cs="DM Sans" w:eastAsia="DM Sans" w:hAnsi="DM Sans"/>
          <w:b/>
          <w:bCs/>
          <w:color w:val="0D9488"/>
          <w:sz w:val="22"/>
          <w:szCs w:val="22"/>
        </w:rPr>
        <w:t xml:space="preserve">Q6. </w:t>
      </w:r>
      <w:r>
        <w:rPr>
          <w:rFonts w:ascii="DM Sans" w:cs="DM Sans" w:eastAsia="DM Sans" w:hAnsi="DM Sans"/>
          <w:color w:val="1B2A4A"/>
          <w:sz w:val="22"/>
          <w:szCs w:val="22"/>
        </w:rPr>
        <w:t xml:space="preserve">In the Week 7 lab, the December CSV had a "$" prefix on the price column (e.g., "$29.99"). Could you fix this by simply editing the column type to DOUBLE in the Glue Data Catalog? Why or why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No. The Data Catalog stores metadata — column names, types, and file locations — but it does not change the actual data in the S3 files. The string "$29.99" is physically written in the CSV file. If you change the catalog type to DOUBLE, Athena would try to read "$29.99" as a number and fail with a parsing error (or return NULL).</w:t>
            </w:r>
          </w:p>
          <w:p>
            <w:pPr>
              <w:spacing w:before="60" w:after="60"/>
            </w:pPr>
            <w:r>
              <w:rPr>
                <w:rFonts w:ascii="DM Sans" w:cs="DM Sans" w:eastAsia="DM Sans" w:hAnsi="DM Sans"/>
                <w:color w:val="333333"/>
                <w:sz w:val="20"/>
                <w:szCs w:val="20"/>
              </w:rPr>
              <w:t xml:space="preserve">To actually fix this, you need ETL — a transformation step that reads the data, strips the "$" character, casts the result to a number, and writes a new, clean file. This is exactly what the Glue Visual Editor's SQL transform did with REGEXP_REPLACE. This is a fundamental distinction: metadata describes data; ETL transforms data.</w:t>
            </w:r>
          </w:p>
        </w:tc>
      </w:tr>
    </w:tbl>
    <w:p>
      <w:pPr>
        <w:spacing w:before="280" w:after="120"/>
      </w:pPr>
      <w:r>
        <w:rPr>
          <w:rFonts w:ascii="DM Sans" w:cs="DM Sans" w:eastAsia="DM Sans" w:hAnsi="DM Sans"/>
          <w:b/>
          <w:bCs/>
          <w:color w:val="0D9488"/>
          <w:sz w:val="22"/>
          <w:szCs w:val="22"/>
        </w:rPr>
        <w:t xml:space="preserve">Q7. </w:t>
      </w:r>
      <w:r>
        <w:rPr>
          <w:rFonts w:ascii="DM Sans" w:cs="DM Sans" w:eastAsia="DM Sans" w:hAnsi="DM Sans"/>
          <w:color w:val="1B2A4A"/>
          <w:sz w:val="22"/>
          <w:szCs w:val="22"/>
        </w:rPr>
        <w:t xml:space="preserve">You ran a Glue Crawler on the orders data and it could have created three separate tables (one per month) instead of one unified table. What setting prevents this, and why does it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The setting is "Create a single schema for each S3 path" under Advanced Options → S3 Schema Grouping when configuring the Crawler. When this is checked, the Crawler merges all partitions (year=2024/month=10, month=11, month=12) into one table with a combined schema.</w:t>
            </w:r>
          </w:p>
          <w:p>
            <w:pPr>
              <w:spacing w:before="60" w:after="60"/>
            </w:pPr>
            <w:r>
              <w:rPr>
                <w:rFonts w:ascii="DM Sans" w:cs="DM Sans" w:eastAsia="DM Sans" w:hAnsi="DM Sans"/>
                <w:color w:val="333333"/>
                <w:sz w:val="20"/>
                <w:szCs w:val="20"/>
              </w:rPr>
              <w:t xml:space="preserve">Without this setting, the Crawler sees that October has 5 columns, November has 6, and December has different column names — and creates separate tables for each. This matters because you want to query across all months with a single SQL statement (SELECT ... FROM orders WHERE month = 11). With three separate tables, you'd need UNION ALL queries, which are harder to maintain and defeat the purpose of having partitioned data.</w:t>
            </w:r>
          </w:p>
        </w:tc>
      </w:tr>
    </w:tbl>
    <w:p>
      <w:pPr>
        <w:spacing w:before="280" w:after="120"/>
      </w:pPr>
      <w:r>
        <w:rPr>
          <w:rFonts w:ascii="DM Sans" w:cs="DM Sans" w:eastAsia="DM Sans" w:hAnsi="DM Sans"/>
          <w:b/>
          <w:bCs/>
          <w:color w:val="0D9488"/>
          <w:sz w:val="22"/>
          <w:szCs w:val="22"/>
        </w:rPr>
        <w:t xml:space="preserve">Q8. </w:t>
      </w:r>
      <w:r>
        <w:rPr>
          <w:rFonts w:ascii="DM Sans" w:cs="DM Sans" w:eastAsia="DM Sans" w:hAnsi="DM Sans"/>
          <w:color w:val="1B2A4A"/>
          <w:sz w:val="22"/>
          <w:szCs w:val="22"/>
        </w:rPr>
        <w:t xml:space="preserve">In the Week 7 lab, the November CSV added a "region" column that October didn't have, and December renamed "customer_id" to "cust_id." This is called schema evolution. Explain what problems this creates when you try to query across all three months in Athena.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Two distinct problems:</w:t>
            </w:r>
          </w:p>
          <w:p>
            <w:pPr>
              <w:spacing w:before="60" w:after="60"/>
            </w:pPr>
            <w:r>
              <w:rPr>
                <w:rFonts w:ascii="DM Sans" w:cs="DM Sans" w:eastAsia="DM Sans" w:hAnsi="DM Sans"/>
                <w:color w:val="333333"/>
                <w:sz w:val="20"/>
                <w:szCs w:val="20"/>
              </w:rPr>
              <w:t xml:space="preserve">1) The added column (region): October rows don't have a region value. When you query across all months, October rows return NULL for the region column. This is manageable — NULLs are expected and can be handled in queries. This is an "additive" schema change and is relatively safe.</w:t>
            </w:r>
          </w:p>
          <w:p>
            <w:pPr>
              <w:spacing w:before="60" w:after="60"/>
            </w:pPr>
            <w:r>
              <w:rPr>
                <w:rFonts w:ascii="DM Sans" w:cs="DM Sans" w:eastAsia="DM Sans" w:hAnsi="DM Sans"/>
                <w:color w:val="333333"/>
                <w:sz w:val="20"/>
                <w:szCs w:val="20"/>
              </w:rPr>
              <w:t xml:space="preserve">2) The renamed column (customer_id → cust_id): This is the dangerous one. Because CSV maps positionally (not by column name), the data still lands in the correct position. But the Crawler now sees two separate columns — customer_id and cust_id — in the unified schema. October and November rows have customer_id populated but cust_id is NULL; December rows have cust_id populated but customer_id is NULL. Any query grouping by customer needs to handle both columns (e.g., COALESCE), or the ETL job needs to standardize the column name — which is exactly what the Glue Visual Editor SQL transform did.</w:t>
            </w:r>
          </w:p>
        </w:tc>
      </w:tr>
    </w:tbl>
    <w:p>
      <w:pPr>
        <w:spacing w:before="280" w:after="120"/>
      </w:pPr>
      <w:r>
        <w:rPr>
          <w:rFonts w:ascii="DM Sans" w:cs="DM Sans" w:eastAsia="DM Sans" w:hAnsi="DM Sans"/>
          <w:b/>
          <w:bCs/>
          <w:color w:val="0D9488"/>
          <w:sz w:val="22"/>
          <w:szCs w:val="22"/>
        </w:rPr>
        <w:t xml:space="preserve">Q9. </w:t>
      </w:r>
      <w:r>
        <w:rPr>
          <w:rFonts w:ascii="DM Sans" w:cs="DM Sans" w:eastAsia="DM Sans" w:hAnsi="DM Sans"/>
          <w:color w:val="1B2A4A"/>
          <w:sz w:val="22"/>
          <w:szCs w:val="22"/>
        </w:rPr>
        <w:t xml:space="preserve">The Glue Visual Editor generated a PySpark script behind the scenes. Why might a data engineer choose to edit that generated script directly instead of continuing to use the visual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The Visual Editor handles standard source → transform → target patterns well, but it has limits. A data engineer would switch to the script for: complex conditional logic (different transformations based on data values), calling external APIs during processing, custom error handling and retry logic, multi-path pipelines where data splits into different destinations based on conditions, ML feature engineering with complex calculations, or any transformation that can't be expressed in a single SQL block.</w:t>
            </w:r>
          </w:p>
          <w:p>
            <w:pPr>
              <w:spacing w:before="60" w:after="60"/>
            </w:pPr>
            <w:r>
              <w:rPr>
                <w:rFonts w:ascii="DM Sans" w:cs="DM Sans" w:eastAsia="DM Sans" w:hAnsi="DM Sans"/>
                <w:color w:val="333333"/>
                <w:sz w:val="20"/>
                <w:szCs w:val="20"/>
              </w:rPr>
              <w:t xml:space="preserve">The generated script is also version-controllable in Git, which matters for production pipelines where you need change tracking, code review, and rollback capability. Many teams start with the visual editor for prototyping and graduate to scripts as complexity grows.</w:t>
            </w:r>
          </w:p>
        </w:tc>
      </w:tr>
    </w:tbl>
    <w:p>
      <w:pPr>
        <w:spacing w:before="280" w:after="120"/>
      </w:pPr>
      <w:r>
        <w:rPr>
          <w:rFonts w:ascii="DM Sans" w:cs="DM Sans" w:eastAsia="DM Sans" w:hAnsi="DM Sans"/>
          <w:b/>
          <w:bCs/>
          <w:color w:val="0D9488"/>
          <w:sz w:val="22"/>
          <w:szCs w:val="22"/>
        </w:rPr>
        <w:t xml:space="preserve">Q10. </w:t>
      </w:r>
      <w:r>
        <w:rPr>
          <w:rFonts w:ascii="DM Sans" w:cs="DM Sans" w:eastAsia="DM Sans" w:hAnsi="DM Sans"/>
          <w:color w:val="1B2A4A"/>
          <w:sz w:val="22"/>
          <w:szCs w:val="22"/>
        </w:rPr>
        <w:t xml:space="preserve">When you configured the Glue ETL job, you set the worker type to G.1X and requested 2 workers. Why does this matter, and what would you change if the dataset was 100x larger?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Glue workers are the compute resources that run your ETL job — each worker costs money per second of runtime. G.1X is the smallest worker type (4 vCPUs, 16 GB memory). For the lab's tiny dataset (21 orders across 3 CSVs), 2 workers is more than enough. Using more would waste money without any speed improvement.</w:t>
            </w:r>
          </w:p>
          <w:p>
            <w:pPr>
              <w:spacing w:before="60" w:after="60"/>
            </w:pPr>
            <w:r>
              <w:rPr>
                <w:rFonts w:ascii="DM Sans" w:cs="DM Sans" w:eastAsia="DM Sans" w:hAnsi="DM Sans"/>
                <w:color w:val="333333"/>
                <w:sz w:val="20"/>
                <w:szCs w:val="20"/>
              </w:rPr>
              <w:t xml:space="preserve">For a dataset 100x larger, you would increase the number of workers (e.g., 10–20) so Spark can parallelize the work across more machines. You might also upgrade the worker type to G.2X (8 vCPUs, 32 GB) if individual records require more memory to process. Glue also offers auto-scaling, where it starts with a minimum number of workers and adds more if needed — this is the cost-efficient choice for variable workloads.</w:t>
            </w:r>
          </w:p>
        </w:tc>
      </w:tr>
    </w:tbl>
    <w:p>
      <w:pPr>
        <w:pBdr>
          <w:bottom w:val="single" w:color="0D9488" w:sz="6" w:space="4"/>
        </w:pBdr>
        <w:spacing w:before="360" w:after="200"/>
      </w:pPr>
      <w:r>
        <w:rPr>
          <w:rFonts w:ascii="DM Sans" w:cs="DM Sans" w:eastAsia="DM Sans" w:hAnsi="DM Sans"/>
          <w:b/>
          <w:bCs/>
          <w:color w:val="1B2A4A"/>
          <w:sz w:val="26"/>
          <w:szCs w:val="26"/>
        </w:rPr>
        <w:t xml:space="preserve">S3 + ATHENA — FILE FORMATS + DATA LAKE</w:t>
      </w:r>
    </w:p>
    <w:p>
      <w:pPr>
        <w:spacing w:before="280" w:after="120"/>
      </w:pPr>
      <w:r>
        <w:rPr>
          <w:rFonts w:ascii="DM Sans" w:cs="DM Sans" w:eastAsia="DM Sans" w:hAnsi="DM Sans"/>
          <w:b/>
          <w:bCs/>
          <w:color w:val="0D9488"/>
          <w:sz w:val="22"/>
          <w:szCs w:val="22"/>
        </w:rPr>
        <w:t xml:space="preserve">Q11. </w:t>
      </w:r>
      <w:r>
        <w:rPr>
          <w:rFonts w:ascii="DM Sans" w:cs="DM Sans" w:eastAsia="DM Sans" w:hAnsi="DM Sans"/>
          <w:color w:val="1B2A4A"/>
          <w:sz w:val="22"/>
          <w:szCs w:val="22"/>
        </w:rPr>
        <w:t xml:space="preserve">In the Week 6 lab, you ran the same query on the CSV table and the Parquet table. The query results were identical, but the "data scanned" was very different. Why does Parquet scan less data, and why does that matter for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Parquet is a columnar format — it stores all values of each column together, physically separate from other columns. When Athena runs a query that only needs certain columns (e.g., genre and price), it reads only those column chunks and skips the rest entirely. CSV is row-based — to read the price column, Athena must read every entire row, including all other columns it doesn't need.</w:t>
            </w:r>
          </w:p>
          <w:p>
            <w:pPr>
              <w:spacing w:before="60" w:after="60"/>
            </w:pPr>
            <w:r>
              <w:rPr>
                <w:rFonts w:ascii="DM Sans" w:cs="DM Sans" w:eastAsia="DM Sans" w:hAnsi="DM Sans"/>
                <w:color w:val="333333"/>
                <w:sz w:val="20"/>
                <w:szCs w:val="20"/>
              </w:rPr>
              <w:t xml:space="preserve">Parquet also uses compression (Snappy by default), which further reduces the bytes read from S3.</w:t>
            </w:r>
          </w:p>
          <w:p>
            <w:pPr>
              <w:spacing w:before="60" w:after="60"/>
            </w:pPr>
            <w:r>
              <w:rPr>
                <w:rFonts w:ascii="DM Sans" w:cs="DM Sans" w:eastAsia="DM Sans" w:hAnsi="DM Sans"/>
                <w:color w:val="333333"/>
                <w:sz w:val="20"/>
                <w:szCs w:val="20"/>
              </w:rPr>
              <w:t xml:space="preserve">This matters for cost because Athena charges $5 per TB of data scanned. Less data scanned = lower cost per query. At scale (hundreds of queries per day on large datasets), the savings are substantial — the Week 6 cost calculator showed this could mean thousands of dollars in annual savings.</w:t>
            </w:r>
          </w:p>
        </w:tc>
      </w:tr>
    </w:tbl>
    <w:p>
      <w:pPr>
        <w:spacing w:before="280" w:after="120"/>
      </w:pPr>
      <w:r>
        <w:rPr>
          <w:rFonts w:ascii="DM Sans" w:cs="DM Sans" w:eastAsia="DM Sans" w:hAnsi="DM Sans"/>
          <w:b/>
          <w:bCs/>
          <w:color w:val="0D9488"/>
          <w:sz w:val="22"/>
          <w:szCs w:val="22"/>
        </w:rPr>
        <w:t xml:space="preserve">Q12. </w:t>
      </w:r>
      <w:r>
        <w:rPr>
          <w:rFonts w:ascii="DM Sans" w:cs="DM Sans" w:eastAsia="DM Sans" w:hAnsi="DM Sans"/>
          <w:color w:val="1B2A4A"/>
          <w:sz w:val="22"/>
          <w:szCs w:val="22"/>
        </w:rPr>
        <w:t xml:space="preserve">Query 3 in the basic lab (MIN, MAX, AVG on just the price column) showed the biggest gap between CSV and Parquet data scanned. Why did this specific query show the largest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Query 3 touched only ONE column (price) out of 10 total columns in the table. With Parquet, Athena reads only the price column — roughly 1/10th of the data. With CSV, Athena must scan every byte of every row (all 10 columns) even though it only needs price, because CSV stores data row by row with no way to skip columns.</w:t>
            </w:r>
          </w:p>
          <w:p>
            <w:pPr>
              <w:spacing w:before="60" w:after="60"/>
            </w:pPr>
            <w:r>
              <w:rPr>
                <w:rFonts w:ascii="DM Sans" w:cs="DM Sans" w:eastAsia="DM Sans" w:hAnsi="DM Sans"/>
                <w:color w:val="333333"/>
                <w:sz w:val="20"/>
                <w:szCs w:val="20"/>
              </w:rPr>
              <w:t xml:space="preserve">Queries 1 and 2 used 2–4 columns each, so Parquet still won but the gap was smaller — it was skipping 6–8 columns instead of 9. The fewer columns your query needs relative to the total, the bigger Parquet's advantage. This is why Parquet is especially powerful for analytics workloads where queries typically select a few columns from wide tables.</w:t>
            </w:r>
          </w:p>
        </w:tc>
      </w:tr>
    </w:tbl>
    <w:p>
      <w:pPr>
        <w:spacing w:before="280" w:after="120"/>
      </w:pPr>
      <w:r>
        <w:rPr>
          <w:rFonts w:ascii="DM Sans" w:cs="DM Sans" w:eastAsia="DM Sans" w:hAnsi="DM Sans"/>
          <w:b/>
          <w:bCs/>
          <w:color w:val="0D9488"/>
          <w:sz w:val="22"/>
          <w:szCs w:val="22"/>
        </w:rPr>
        <w:t xml:space="preserve">Q13. </w:t>
      </w:r>
      <w:r>
        <w:rPr>
          <w:rFonts w:ascii="DM Sans" w:cs="DM Sans" w:eastAsia="DM Sans" w:hAnsi="DM Sans"/>
          <w:color w:val="1B2A4A"/>
          <w:sz w:val="22"/>
          <w:szCs w:val="22"/>
        </w:rPr>
        <w:t xml:space="preserve">You built a three-tier folder structure: bronze, silver, and gold. Explain what each layer stores and why you would keep the raw CSV in bronze even after converting it to Parquet in silver.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Bronze stores raw, as-received data in its original format — never modified. It is the source of truth. Silver stores cleaned, typed, and format-converted data (CSV → Parquet) — the foundation for analytical queries. Gold stores pre-computed aggregations and KPIs ready for dashboards and business reporting.</w:t>
            </w:r>
          </w:p>
          <w:p>
            <w:pPr>
              <w:spacing w:before="60" w:after="60"/>
            </w:pPr>
            <w:r>
              <w:rPr>
                <w:rFonts w:ascii="DM Sans" w:cs="DM Sans" w:eastAsia="DM Sans" w:hAnsi="DM Sans"/>
                <w:color w:val="333333"/>
                <w:sz w:val="20"/>
                <w:szCs w:val="20"/>
              </w:rPr>
              <w:t xml:space="preserve">You keep the raw CSV in bronze because: (1) if your conversion script has a bug, you can re-run it from the original data; (2) if business requirements change and you need to re-process with different logic, the original is always available; (3) for auditing and compliance, you can prove what data you originally received; (4) schema changes or data quality issues are easier to diagnose when you can compare raw vs. cleaned. Data flows one way — bronze → silver → gold — and you never write back to bronze.</w:t>
            </w:r>
          </w:p>
        </w:tc>
      </w:tr>
    </w:tbl>
    <w:p>
      <w:pPr>
        <w:spacing w:before="280" w:after="120"/>
      </w:pPr>
      <w:r>
        <w:rPr>
          <w:rFonts w:ascii="DM Sans" w:cs="DM Sans" w:eastAsia="DM Sans" w:hAnsi="DM Sans"/>
          <w:b/>
          <w:bCs/>
          <w:color w:val="0D9488"/>
          <w:sz w:val="22"/>
          <w:szCs w:val="22"/>
        </w:rPr>
        <w:t xml:space="preserve">Q14. </w:t>
      </w:r>
      <w:r>
        <w:rPr>
          <w:rFonts w:ascii="DM Sans" w:cs="DM Sans" w:eastAsia="DM Sans" w:hAnsi="DM Sans"/>
          <w:color w:val="1B2A4A"/>
          <w:sz w:val="22"/>
          <w:szCs w:val="22"/>
        </w:rPr>
        <w:t xml:space="preserve">The analytics team runs ad-hoc queries on the 50,000-row book catalog a few times per week. Why is Athena a better fit for this workload than setting up a traditional database like 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Athena is serverless — there is no infrastructure to provision, manage, patch, or pay for when it's idle. You pay only per query ($5/TB scanned), and with Parquet on a 50,000-row dataset, each query scans very little data, costing fractions of a cent.</w:t>
            </w:r>
          </w:p>
          <w:p>
            <w:pPr>
              <w:spacing w:before="60" w:after="60"/>
            </w:pPr>
            <w:r>
              <w:rPr>
                <w:rFonts w:ascii="DM Sans" w:cs="DM Sans" w:eastAsia="DM Sans" w:hAnsi="DM Sans"/>
                <w:color w:val="333333"/>
                <w:sz w:val="20"/>
                <w:szCs w:val="20"/>
              </w:rPr>
              <w:t xml:space="preserve">RDS would require a database instance running 24/7 (even when nobody is querying), which costs money every hour whether or not it's in use. For a workload of "a few queries per week," you'd be paying for a running server that sits idle 99%+ of the time.</w:t>
            </w:r>
          </w:p>
          <w:p>
            <w:pPr>
              <w:spacing w:before="60" w:after="60"/>
            </w:pPr>
            <w:r>
              <w:rPr>
                <w:rFonts w:ascii="DM Sans" w:cs="DM Sans" w:eastAsia="DM Sans" w:hAnsi="DM Sans"/>
                <w:color w:val="333333"/>
                <w:sz w:val="20"/>
                <w:szCs w:val="20"/>
              </w:rPr>
              <w:t xml:space="preserve">Athena also queries data directly in S3 — no loading, no ETL into a database, no storage duplication. For ad-hoc, exploratory analytics on data already in S3, Athena is the natural fit. RDS would make sense for transactional workloads (frequent writes, row-level lookups, joins across normalized tables) like order processing — not for periodic analytical reads.</w:t>
            </w:r>
          </w:p>
        </w:tc>
      </w:tr>
    </w:tbl>
    <w:p>
      <w:pPr>
        <w:spacing w:before="280" w:after="120"/>
      </w:pPr>
      <w:r>
        <w:rPr>
          <w:rFonts w:ascii="DM Sans" w:cs="DM Sans" w:eastAsia="DM Sans" w:hAnsi="DM Sans"/>
          <w:b/>
          <w:bCs/>
          <w:color w:val="0D9488"/>
          <w:sz w:val="22"/>
          <w:szCs w:val="22"/>
        </w:rPr>
        <w:t xml:space="preserve">Q15. </w:t>
      </w:r>
      <w:r>
        <w:rPr>
          <w:rFonts w:ascii="DM Sans" w:cs="DM Sans" w:eastAsia="DM Sans" w:hAnsi="DM Sans"/>
          <w:color w:val="1B2A4A"/>
          <w:sz w:val="22"/>
          <w:szCs w:val="22"/>
        </w:rPr>
        <w:t xml:space="preserve">Your bookstore uploads a new catalog CSV every month. If the new file has a column added in the middle of the existing columns (not at the end), what problem does this cause when Athena queries the CSV table? Why doesn't this problem affect Parquet?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D9488" w:sz="8"/>
              <w:bottom w:val="none" w:sz="0"/>
              <w:right w:val="none" w:sz="0"/>
            </w:tcBorders>
            <w:shd w:fill="E6F7F5" w:val="clear"/>
            <w:tcMar>
              <w:top w:type="dxa" w:w="100"/>
              <w:left w:type="dxa" w:w="200"/>
              <w:bottom w:type="dxa" w:w="100"/>
              <w:right w:type="dxa" w:w="200"/>
            </w:tcMar>
          </w:tcPr>
          <w:p>
            <w:pPr>
              <w:spacing w:before="0" w:after="60"/>
            </w:pPr>
            <w:r>
              <w:rPr>
                <w:rFonts w:ascii="DM Sans" w:cs="DM Sans" w:eastAsia="DM Sans" w:hAnsi="DM Sans"/>
                <w:b/>
                <w:bCs/>
                <w:color w:val="0D9488"/>
                <w:sz w:val="20"/>
                <w:szCs w:val="20"/>
              </w:rPr>
              <w:t xml:space="preserve">Answer</w:t>
            </w:r>
          </w:p>
          <w:p>
            <w:pPr>
              <w:spacing w:before="60" w:after="60"/>
            </w:pPr>
            <w:r>
              <w:rPr>
                <w:rFonts w:ascii="DM Sans" w:cs="DM Sans" w:eastAsia="DM Sans" w:hAnsi="DM Sans"/>
                <w:color w:val="333333"/>
                <w:sz w:val="20"/>
                <w:szCs w:val="20"/>
              </w:rPr>
              <w:t xml:space="preserve">CSV maps columns positionally — Athena reads the 1st value as column 1, the 2nd value as column 2, and so on, regardless of header names. If a new column is inserted in the middle, every column after it shifts one position to the right. Athena would map the wrong data to the wrong columns — prices might show up in the rating column, page counts in the publisher column, etc. The query would return incorrect results without any error message, which is worse than a failure because you might not notice.</w:t>
            </w:r>
          </w:p>
          <w:p>
            <w:pPr>
              <w:spacing w:before="60" w:after="60"/>
            </w:pPr>
            <w:r>
              <w:rPr>
                <w:rFonts w:ascii="DM Sans" w:cs="DM Sans" w:eastAsia="DM Sans" w:hAnsi="DM Sans"/>
                <w:color w:val="333333"/>
                <w:sz w:val="20"/>
                <w:szCs w:val="20"/>
              </w:rPr>
              <w:t xml:space="preserve">Parquet stores column names inside the file itself and maps by name, not position. Even if columns are reordered, added, or removed, Athena reads each column by its name and finds the correct data. This is why Parquet is inherently safer for schema evolution — column identity is embedded in the format, not inferred from position.</w:t>
            </w:r>
          </w:p>
        </w:tc>
      </w:tr>
    </w:tbl>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2026-03-30T00:27:38.821Z</dcterms:created>
  <dcterms:modified xsi:type="dcterms:W3CDTF">2026-03-30T00:27:38.822Z</dcterms:modified>
</cp:coreProperties>
</file>

<file path=docProps/custom.xml><?xml version="1.0" encoding="utf-8"?>
<Properties xmlns="http://schemas.openxmlformats.org/officeDocument/2006/custom-properties" xmlns:vt="http://schemas.openxmlformats.org/officeDocument/2006/docPropsVTypes"/>
</file>