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2750" w14:textId="398316E3" w:rsidR="003769E9" w:rsidRPr="00E07338" w:rsidRDefault="00E07338">
      <w:pPr>
        <w:rPr>
          <w:lang w:val="en-US"/>
        </w:rPr>
      </w:pPr>
      <w:r>
        <w:rPr>
          <w:lang w:val="en-US"/>
        </w:rPr>
        <w:t>Behavioral Patterns</w:t>
      </w:r>
    </w:p>
    <w:sectPr w:rsidR="003769E9" w:rsidRPr="00E07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1B"/>
    <w:rsid w:val="0035431B"/>
    <w:rsid w:val="003769E9"/>
    <w:rsid w:val="00E0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D4C5"/>
  <w15:chartTrackingRefBased/>
  <w15:docId w15:val="{63FC557A-241F-4BAF-8641-3663AF5A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Tiwari</dc:creator>
  <cp:keywords/>
  <dc:description/>
  <cp:lastModifiedBy>Ritesh Tiwari</cp:lastModifiedBy>
  <cp:revision>2</cp:revision>
  <dcterms:created xsi:type="dcterms:W3CDTF">2021-05-05T12:59:00Z</dcterms:created>
  <dcterms:modified xsi:type="dcterms:W3CDTF">2021-05-05T12:59:00Z</dcterms:modified>
</cp:coreProperties>
</file>