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a-brand-channel-batch-1-final-scripts"/>
    <w:p>
      <w:pPr>
        <w:pStyle w:val="Heading1"/>
      </w:pPr>
      <w:r>
        <w:t xml:space="preserve">SEA Brand Channel Batch 1 — Final Scripts</w:t>
      </w:r>
    </w:p>
    <w:p>
      <w:pPr>
        <w:pStyle w:val="FirstParagraph"/>
      </w:pPr>
      <w:r>
        <w:rPr>
          <w:b/>
          <w:bCs/>
        </w:rPr>
        <w:t xml:space="preserve">Updated:</w:t>
      </w:r>
      <w:r>
        <w:t xml:space="preserve"> </w:t>
      </w:r>
      <w:r>
        <w:t xml:space="preserve">2026-05-19 20:47</w:t>
      </w:r>
      <w:r>
        <w:t xml:space="preserve"> </w:t>
      </w:r>
      <w:r>
        <w:rPr>
          <w:b/>
          <w:bCs/>
        </w:rPr>
        <w:t xml:space="preserve">Source:</w:t>
      </w:r>
      <w:r>
        <w:t xml:space="preserve"> </w:t>
      </w:r>
      <w:r>
        <w:t xml:space="preserve">Sparkloop /spark_script · https://socialworldfirst.github.io/sea-voice-iterate/</w:t>
      </w:r>
      <w:r>
        <w:t xml:space="preserve"> </w:t>
      </w:r>
      <w:r>
        <w:rPr>
          <w:b/>
          <w:bCs/>
        </w:rPr>
        <w:t xml:space="preserve">Status:</w:t>
      </w:r>
      <w:r>
        <w:t xml:space="preserve"> </w:t>
      </w:r>
      <w:r>
        <w:t xml:space="preserve">2 of 24 wrapped</w:t>
      </w:r>
      <w:r>
        <w:t xml:space="preserve"> </w:t>
      </w:r>
      <w:r>
        <w:rPr>
          <w:b/>
          <w:bCs/>
        </w:rPr>
        <w:t xml:space="preserve">Voice:</w:t>
      </w:r>
      <w:r>
        <w:t xml:space="preserve"> </w:t>
      </w:r>
      <w:r>
        <w:t xml:space="preserve">WorldFirst brand channel · no em-dashes · brand-search CTA</w:t>
      </w:r>
    </w:p>
    <w:p>
      <w:r>
        <w:pict>
          <v:rect style="width:0;height:1.5pt" o:hralign="center" o:hrstd="t" o:hr="t"/>
        </w:pict>
      </w:r>
    </w:p>
    <w:bookmarkStart w:id="9" w:name="places-where-your-cny-can-become-usd"/>
    <w:p>
      <w:pPr>
        <w:pStyle w:val="Heading2"/>
      </w:pPr>
      <w:r>
        <w:t xml:space="preserve">1. 3 places where your CNY can become USD</w:t>
      </w:r>
    </w:p>
    <w:p>
      <w:pPr>
        <w:pStyle w:val="FirstParagraph"/>
      </w:pPr>
      <w:r>
        <w:rPr>
          <w:rStyle w:val="VerbatimChar"/>
        </w:rPr>
        <w:t xml:space="preserve">P1-A11-1</w:t>
      </w:r>
      <w:r>
        <w:t xml:space="preserve"> </w:t>
      </w:r>
      <w:r>
        <w:t xml:space="preserve">·</w:t>
      </w:r>
      <w:r>
        <w:t xml:space="preserve"> </w:t>
      </w:r>
      <w:r>
        <w:rPr>
          <w:rStyle w:val="VerbatimChar"/>
        </w:rPr>
        <w:t xml:space="preserve">P1-A11</w:t>
      </w:r>
      <w:r>
        <w:t xml:space="preserve"> </w:t>
      </w:r>
      <w:r>
        <w:t xml:space="preserve">· base: PG5 (Gary Vee — Real talk + escalating) · 201 words (~80s)</w:t>
      </w:r>
    </w:p>
    <w:p>
      <w:pPr>
        <w:pStyle w:val="BodyText"/>
      </w:pPr>
      <w:r>
        <w:rPr>
          <w:i/>
          <w:iCs/>
        </w:rPr>
        <w:t xml:space="preserve">Note: Major rework. Personal-story-led, brand-relayed (NOT first-person I). Structure: personal story (Penang business owner) -&gt; thought leadership (payment is a chain) -&gt; problem (3 conversion points) -&gt; WorldFirst -&gt; CTA. New hook = the Penang story open.</w:t>
      </w:r>
    </w:p>
    <w:p>
      <w:pPr>
        <w:pStyle w:val="BodyText"/>
      </w:pPr>
      <w:r>
        <w:rPr>
          <w:b/>
          <w:bCs/>
        </w:rPr>
        <w:t xml:space="preserve">VO:</w:t>
      </w:r>
    </w:p>
    <w:p>
      <w:pPr>
        <w:pStyle w:val="BodyText"/>
      </w:pPr>
      <w:r>
        <w:t xml:space="preserve">A business owner in Penang sent her Chinese supplier a payment in Yuan. The next day the supplier called, confused. They had received US dollars, not Yuan. She rang her bank. The bank blamed the correspondent bank. The correspondent blamed the receiving bank. The receiving bank said her bank should have sent Yuan in the first place. Three banks, three answers, nobody owning it.</w:t>
      </w:r>
    </w:p>
    <w:p>
      <w:pPr>
        <w:pStyle w:val="BodyText"/>
      </w:pPr>
      <w:r>
        <w:t xml:space="preserve">Here is what most business owners never get told. A cross-border payment is not one transfer. It is a chain of banks. And your Yuan can quietly turn into US dollars at any point along that chain. You never chose it. You just absorb it.</w:t>
      </w:r>
    </w:p>
    <w:p>
      <w:pPr>
        <w:pStyle w:val="BodyText"/>
      </w:pPr>
      <w:r>
        <w:t xml:space="preserve">There are three places it happens. One: your own bank converts to dollars before it even leaves, because dollars are easier for them to move. Two: a middle bank in the chain only holds dollars, so it converts on the way through. Three: the receiving bank in China cannot take Yuan directly, so it converts on arrival. Every conversion is a spread. Every spread is your money. And you see none of it.</w:t>
      </w:r>
    </w:p>
    <w:p>
      <w:pPr>
        <w:pStyle w:val="BodyText"/>
      </w:pPr>
      <w:r>
        <w:t xml:space="preserve">WorldFirst sends Yuan straight into Chinese bank accounts. One rate. Same day. No three-bank phone tag. Check out WorldFirst.</w:t>
      </w:r>
    </w:p>
    <w:p>
      <w:r>
        <w:pict>
          <v:rect style="width:0;height:1.5pt" o:hralign="center" o:hrstd="t" o:hr="t"/>
        </w:pict>
      </w:r>
    </w:p>
    <w:bookmarkEnd w:id="9"/>
    <w:bookmarkStart w:id="10" w:name="Xcd359361f5c89e9fca6b87c5af1dc1b35c32d69"/>
    <w:p>
      <w:pPr>
        <w:pStyle w:val="Heading2"/>
      </w:pPr>
      <w:r>
        <w:t xml:space="preserve">2. How banks charge you nothing and still keep $300</w:t>
      </w:r>
    </w:p>
    <w:p>
      <w:pPr>
        <w:pStyle w:val="FirstParagraph"/>
      </w:pPr>
      <w:r>
        <w:rPr>
          <w:rStyle w:val="VerbatimChar"/>
        </w:rPr>
        <w:t xml:space="preserve">P1-A13-1</w:t>
      </w:r>
      <w:r>
        <w:t xml:space="preserve"> </w:t>
      </w:r>
      <w:r>
        <w:t xml:space="preserve">·</w:t>
      </w:r>
      <w:r>
        <w:t xml:space="preserve"> </w:t>
      </w:r>
      <w:r>
        <w:rPr>
          <w:rStyle w:val="VerbatimChar"/>
        </w:rPr>
        <w:t xml:space="preserve">P1-A13</w:t>
      </w:r>
      <w:r>
        <w:t xml:space="preserve"> </w:t>
      </w:r>
      <w:r>
        <w:t xml:space="preserve">· base: PH1 (Hormozi — Classic PAS opener) · 149 words (~60s)</w:t>
      </w:r>
    </w:p>
    <w:p>
      <w:pPr>
        <w:pStyle w:val="BodyText"/>
      </w:pPr>
      <w:r>
        <w:rPr>
          <w:i/>
          <w:iCs/>
        </w:rPr>
        <w:t xml:space="preserve">Note: As-is. Steven:</w:t>
      </w:r>
      <w:r>
        <w:rPr>
          <w:i/>
          <w:iCs/>
        </w:rPr>
        <w:t xml:space="preserve"> </w:t>
      </w:r>
      <w:r>
        <w:rPr>
          <w:i/>
          <w:iCs/>
        </w:rPr>
        <w:t xml:space="preserve">‘PH1 is great.’</w:t>
      </w:r>
      <w:r>
        <w:rPr>
          <w:i/>
          <w:iCs/>
        </w:rPr>
        <w:t xml:space="preserve"> </w:t>
      </w:r>
      <w:r>
        <w:rPr>
          <w:i/>
          <w:iCs/>
        </w:rPr>
        <w:t xml:space="preserve">Using the brand-polished iterated version unchanged.</w:t>
      </w:r>
    </w:p>
    <w:p>
      <w:pPr>
        <w:pStyle w:val="BodyText"/>
      </w:pPr>
      <w:r>
        <w:rPr>
          <w:b/>
          <w:bCs/>
        </w:rPr>
        <w:t xml:space="preserve">VO:</w:t>
      </w:r>
    </w:p>
    <w:p>
      <w:pPr>
        <w:pStyle w:val="BodyText"/>
      </w:pPr>
      <w:r>
        <w:t xml:space="preserve">If you’re a business owner wiring money to Chinese suppliers, your bank has two ways to charge you. One you see. One you don’t. Here’s the deal. The wire fee is visible. 25 bucks. 40 bucks. Whatever your bank charges. That’s the number you stare at. The rate margin is invisible. 1 to 3 percent of the wire amount. Buried inside the FX rate itself. On a 10K wire at 3 percent, that’s 300 dollars gone. No line item. No receipt. Nobody itemises it because they don’t have to. Your confirmation says fee waived while the rate is 3 percent off Google’s mid-market. Both facts coexist legally. Worth checking the rate, not just the fee line. WorldFirst gives you near mid-market rates. Same rate Google shows you. If you’re sending money to China and you’re still reading the fee line, you’re missing where the cost actually lives. Search WorldFirst.</w:t>
      </w:r>
    </w:p>
    <w:p>
      <w:r>
        <w:pict>
          <v:rect style="width:0;height:1.5pt" o:hralign="center" o:hrstd="t" o:hr="t"/>
        </w:pic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2026-05-19T12:47:27Z</dcterms:created>
  <dcterms:modified xsi:type="dcterms:W3CDTF">2026-05-19T12:47:27Z</dcterms:modified>
</cp:coreProperties>
</file>

<file path=docProps/custom.xml><?xml version="1.0" encoding="utf-8"?>
<Properties xmlns="http://schemas.openxmlformats.org/officeDocument/2006/custom-properties" xmlns:vt="http://schemas.openxmlformats.org/officeDocument/2006/docPropsVTypes"/>
</file>