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Qui som?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Problema / Necesitat per el desenvolupament de la nostra app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Steakholders/Destinataris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Objetivo del desenvolupament de la nostra app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Metodologia y Duración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Explicar metodología Ágil y como se han dividido las iteraciones (rápido pq ya lo sabe el profe)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Pair programming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Tecnologia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IDE - Android Studio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Java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DB - Firebase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LogIn + SignIn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Firestore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Firebase Real Time Database (Notificaciones)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Explicar como las queries son asíncronas y esto nos dio problemas, pero asimismo nos beneficiaba en la eficiencia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Maps - Google Maps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Explicar permisos, necesitábamos la ubicación del usuario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Librerias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Picasso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DrawUtil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Patrones (están en la docu)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Arquitectura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Client-server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Event-bus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Diseño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MVC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Adaptador: 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Patro Plantilla: 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Singleton: Friends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Requisits no Funcionals (están en la docu)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Abast – funcionalidades por implementar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Puntos de interes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Grupos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Oportunitats de Negoci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Anuncios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Puntos de interes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Funcionalidades premium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