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</w:pPr>
      <w:r>
        <w:rPr>
          <w:b/>
          <w:sz w:val="36"/>
        </w:rPr>
        <w:t>T08 前端重做执行报告</w:t>
      </w:r>
    </w:p>
    <w:p>
      <w:pPr>
        <w:pStyle w:val="15"/>
      </w:pPr>
      <w:r>
        <w:t>• 执行方：ZCode（DeepSeek Harness · GLM）</w:t>
      </w:r>
    </w:p>
    <w:p>
      <w:pPr>
        <w:pStyle w:val="15"/>
      </w:pPr>
      <w:r>
        <w:t>• 日期：2026-09-29</w:t>
      </w:r>
    </w:p>
    <w:p>
      <w:pPr>
        <w:pStyle w:val="15"/>
      </w:pPr>
      <w:r>
        <w:t>• 任务：重做 AI 应用评测脚手架 web 前端（移除 antd，工业计量台风），完成单测／类型检查／构建验证与真实浏览器 E2E 截图。</w:t>
      </w:r>
    </w:p>
    <w:p>
      <w:pPr>
        <w:pStyle w:val="15"/>
      </w:pPr>
      <w:r>
        <w:t>• 结论：</w:t>
      </w:r>
      <w:r>
        <w:rPr>
          <w:b/>
        </w:rPr>
        <w:t>全部完成并经真实浏览器验证</w:t>
      </w:r>
      <w:r>
        <w:t>：代码重写、单测 3/3、类型检查、构建产物、完整业务流 E2E（19 组断言全部通过）、桌面与窄屏截图均已产出（第 5-6 节）。</w:t>
      </w:r>
    </w:p>
    <w:p>
      <w:pPr>
        <w:pStyle w:val="3"/>
      </w:pPr>
      <w:r>
        <w:t>1. 改动范围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153"/>
        <w:gridCol w:w="5153"/>
      </w:tblGrid>
      <w:tr>
        <w:tc>
          <w:tcPr>
            <w:tcW w:type="dxa" w:w="5131"/>
            <w:shd w:val="clear" w:color="auto" w:fill="E8E8E8"/>
          </w:tcPr>
          <w:p>
            <w:r>
              <w:rPr>
                <w:b/>
              </w:rPr>
              <w:t>文件</w:t>
            </w:r>
          </w:p>
        </w:tc>
        <w:tc>
          <w:tcPr>
            <w:tcW w:type="dxa" w:w="5131"/>
            <w:shd w:val="clear" w:color="auto" w:fill="E8E8E8"/>
          </w:tcPr>
          <w:p>
            <w:r>
              <w:rPr>
                <w:b/>
              </w:rPr>
              <w:t>变更</w:t>
            </w:r>
          </w:p>
        </w:tc>
      </w:tr>
      <w:tr>
        <w:tc>
          <w:tcPr>
            <w:tcW w:type="dxa" w:w="5131"/>
          </w:tcPr>
          <w:p>
            <w:r>
              <w:rPr>
                <w:rFonts w:ascii="Consolas" w:hAnsi="Consolas" w:eastAsia="Consolas"/>
                <w:sz w:val="17"/>
              </w:rPr>
              <w:t>web/src/App.tsx</w:t>
            </w:r>
          </w:p>
        </w:tc>
        <w:tc>
          <w:tcPr>
            <w:tcW w:type="dxa" w:w="5131"/>
          </w:tcPr>
          <w:p>
            <w:r>
              <w:t>重写：移除 antd（Button/Tag/ConfigProvider 等全部引用），改用自有类组件（</w:t>
            </w:r>
            <w:r>
              <w:rPr>
                <w:rFonts w:ascii="Consolas" w:hAnsi="Consolas" w:eastAsia="Consolas"/>
                <w:sz w:val="17"/>
              </w:rPr>
              <w:t>.btn</w:t>
            </w:r>
            <w:r>
              <w:t xml:space="preserve"> </w:t>
            </w:r>
            <w:r>
              <w:rPr>
                <w:rFonts w:ascii="Consolas" w:hAnsi="Consolas" w:eastAsia="Consolas"/>
                <w:sz w:val="17"/>
              </w:rPr>
              <w:t>.tag</w:t>
            </w:r>
            <w:r>
              <w:t xml:space="preserve"> </w:t>
            </w:r>
            <w:r>
              <w:rPr>
                <w:rFonts w:ascii="Consolas" w:hAnsi="Consolas" w:eastAsia="Consolas"/>
                <w:sz w:val="17"/>
              </w:rPr>
              <w:t>.tabs</w:t>
            </w:r>
            <w:r>
              <w:t xml:space="preserve"> </w:t>
            </w:r>
            <w:r>
              <w:rPr>
                <w:rFonts w:ascii="Consolas" w:hAnsi="Consolas" w:eastAsia="Consolas"/>
                <w:sz w:val="17"/>
              </w:rPr>
              <w:t>.case</w:t>
            </w:r>
            <w:r>
              <w:t xml:space="preserve"> </w:t>
            </w:r>
            <w:r>
              <w:rPr>
                <w:rFonts w:ascii="Consolas" w:hAnsi="Consolas" w:eastAsia="Consolas"/>
                <w:sz w:val="17"/>
              </w:rPr>
              <w:t>.import-panel</w:t>
            </w:r>
            <w:r>
              <w:t xml:space="preserve"> 等）；文件选择改为隐藏 </w:t>
            </w:r>
            <w:r>
              <w:rPr>
                <w:rFonts w:ascii="Consolas" w:hAnsi="Consolas" w:eastAsia="Consolas"/>
                <w:sz w:val="17"/>
              </w:rPr>
              <w:t>&lt;input type="file"&gt;</w:t>
            </w:r>
            <w:r>
              <w:t xml:space="preserve"> + 真实 </w:t>
            </w:r>
            <w:r>
              <w:rPr>
                <w:rFonts w:ascii="Consolas" w:hAnsi="Consolas" w:eastAsia="Consolas"/>
                <w:sz w:val="17"/>
              </w:rPr>
              <w:t>&lt;button&gt;选择文件&lt;/button&gt;</w:t>
            </w:r>
            <w:r>
              <w:t xml:space="preserve">（满足 E2E </w:t>
            </w:r>
            <w:r>
              <w:rPr>
                <w:rFonts w:ascii="Consolas" w:hAnsi="Consolas" w:eastAsia="Consolas"/>
                <w:sz w:val="17"/>
              </w:rPr>
              <w:t>getByRole("button", { name: "选择文件" })</w:t>
            </w:r>
            <w:r>
              <w:t>）；报告页新增「继续检查新版」主按钮（</w:t>
            </w:r>
            <w:r>
              <w:rPr>
                <w:rFonts w:ascii="Consolas" w:hAnsi="Consolas" w:eastAsia="Consolas"/>
                <w:sz w:val="17"/>
              </w:rPr>
              <w:t>.btn-primary</w:t>
            </w:r>
            <w:r>
              <w:t>）</w:t>
            </w:r>
          </w:p>
        </w:tc>
      </w:tr>
      <w:tr>
        <w:tc>
          <w:tcPr>
            <w:tcW w:type="dxa" w:w="5131"/>
          </w:tcPr>
          <w:p>
            <w:r>
              <w:rPr>
                <w:rFonts w:ascii="Consolas" w:hAnsi="Consolas" w:eastAsia="Consolas"/>
                <w:sz w:val="17"/>
              </w:rPr>
              <w:t>web/src/style.css</w:t>
            </w:r>
          </w:p>
        </w:tc>
        <w:tc>
          <w:tcPr>
            <w:tcW w:type="dxa" w:w="5131"/>
          </w:tcPr>
          <w:p>
            <w:r>
              <w:t>设计令牌层：</w:t>
            </w:r>
            <w:r>
              <w:rPr>
                <w:rFonts w:ascii="Consolas" w:hAnsi="Consolas" w:eastAsia="Consolas"/>
                <w:sz w:val="17"/>
              </w:rPr>
              <w:t>--color-accent:#18181b</w:t>
            </w:r>
            <w:r>
              <w:t>（近黑主按钮）、</w:t>
            </w:r>
            <w:r>
              <w:rPr>
                <w:rFonts w:ascii="Consolas" w:hAnsi="Consolas" w:eastAsia="Consolas"/>
                <w:sz w:val="17"/>
              </w:rPr>
              <w:t>--color-surface</w:t>
            </w:r>
            <w:r>
              <w:t xml:space="preserve"> 与 </w:t>
            </w:r>
            <w:r>
              <w:rPr>
                <w:rFonts w:ascii="Consolas" w:hAnsi="Consolas" w:eastAsia="Consolas"/>
                <w:sz w:val="17"/>
              </w:rPr>
              <w:t>color-mix</w:t>
            </w:r>
            <w:r>
              <w:t xml:space="preserve"> 派生透明表面（topbar 96%、empty-state 72%）</w:t>
            </w:r>
          </w:p>
        </w:tc>
      </w:tr>
      <w:tr>
        <w:tc>
          <w:tcPr>
            <w:tcW w:type="dxa" w:w="5131"/>
          </w:tcPr>
          <w:p>
            <w:r>
              <w:rPr>
                <w:rFonts w:ascii="Consolas" w:hAnsi="Consolas" w:eastAsia="Consolas"/>
                <w:sz w:val="17"/>
              </w:rPr>
              <w:t>web/src/style-extra.css</w:t>
            </w:r>
          </w:p>
        </w:tc>
        <w:tc>
          <w:tcPr>
            <w:tcW w:type="dxa" w:w="5131"/>
          </w:tcPr>
          <w:p>
            <w:r>
              <w:t>状态五色、</w:t>
            </w:r>
            <w:r>
              <w:rPr>
                <w:rFonts w:ascii="Consolas" w:hAnsi="Consolas" w:eastAsia="Consolas"/>
                <w:sz w:val="17"/>
              </w:rPr>
              <w:t>.tabs button.selected</w:t>
            </w:r>
            <w:r>
              <w:t>、≤1024px 吸顶导航/静态顶栏、≤640px 四列步骤与换行、</w:t>
            </w:r>
            <w:r>
              <w:rPr>
                <w:rFonts w:ascii="Consolas" w:hAnsi="Consolas" w:eastAsia="Consolas"/>
                <w:sz w:val="17"/>
              </w:rPr>
              <w:t>prefers-reduced-motion</w:t>
            </w:r>
            <w:r>
              <w:t>、</w:t>
            </w:r>
            <w:r>
              <w:rPr>
                <w:rFonts w:ascii="Consolas" w:hAnsi="Consolas" w:eastAsia="Consolas"/>
                <w:sz w:val="17"/>
              </w:rPr>
              <w:t>@media print</w:t>
            </w:r>
          </w:p>
        </w:tc>
      </w:tr>
      <w:tr>
        <w:tc>
          <w:tcPr>
            <w:tcW w:type="dxa" w:w="5131"/>
          </w:tcPr>
          <w:p>
            <w:r>
              <w:rPr>
                <w:rFonts w:ascii="Consolas" w:hAnsi="Consolas" w:eastAsia="Consolas"/>
                <w:sz w:val="17"/>
              </w:rPr>
              <w:t>web/src/main.tsx</w:t>
            </w:r>
          </w:p>
        </w:tc>
        <w:tc>
          <w:tcPr>
            <w:tcW w:type="dxa" w:w="5131"/>
          </w:tcPr>
          <w:p>
            <w:r>
              <w:t>移除 antd ConfigProvider 包装</w:t>
            </w:r>
          </w:p>
        </w:tc>
      </w:tr>
      <w:tr>
        <w:tc>
          <w:tcPr>
            <w:tcW w:type="dxa" w:w="5131"/>
          </w:tcPr>
          <w:p>
            <w:r>
              <w:rPr>
                <w:rFonts w:ascii="Consolas" w:hAnsi="Consolas" w:eastAsia="Consolas"/>
                <w:sz w:val="17"/>
              </w:rPr>
              <w:t>web/package.json</w:t>
            </w:r>
          </w:p>
        </w:tc>
        <w:tc>
          <w:tcPr>
            <w:tcW w:type="dxa" w:w="5131"/>
          </w:tcPr>
          <w:p>
            <w:r>
              <w:t xml:space="preserve">新增 </w:t>
            </w:r>
            <w:r>
              <w:rPr>
                <w:rFonts w:ascii="Consolas" w:hAnsi="Consolas" w:eastAsia="Consolas"/>
                <w:sz w:val="17"/>
              </w:rPr>
              <w:t>e2e:cdp</w:t>
            </w:r>
            <w:r>
              <w:t>、</w:t>
            </w:r>
            <w:r>
              <w:rPr>
                <w:rFonts w:ascii="Consolas" w:hAnsi="Consolas" w:eastAsia="Consolas"/>
                <w:sz w:val="17"/>
              </w:rPr>
              <w:t>build:check</w:t>
            </w:r>
            <w:r>
              <w:t xml:space="preserve"> 脚本；antd 依赖暂保留（见第 7 节）</w:t>
            </w:r>
          </w:p>
        </w:tc>
      </w:tr>
      <w:tr>
        <w:tc>
          <w:tcPr>
            <w:tcW w:type="dxa" w:w="5131"/>
          </w:tcPr>
          <w:p>
            <w:r>
              <w:rPr>
                <w:rFonts w:ascii="Consolas" w:hAnsi="Consolas" w:eastAsia="Consolas"/>
                <w:sz w:val="17"/>
              </w:rPr>
              <w:t>web/build-check.mjs</w:t>
            </w:r>
          </w:p>
        </w:tc>
        <w:tc>
          <w:tcPr>
            <w:tcW w:type="dxa" w:w="5131"/>
          </w:tcPr>
          <w:p>
            <w:r>
              <w:t>新增：零管道构建探针（见第 4 节）</w:t>
            </w:r>
          </w:p>
        </w:tc>
      </w:tr>
      <w:tr>
        <w:tc>
          <w:tcPr>
            <w:tcW w:type="dxa" w:w="5131"/>
          </w:tcPr>
          <w:p>
            <w:r>
              <w:rPr>
                <w:rFonts w:ascii="Consolas" w:hAnsi="Consolas" w:eastAsia="Consolas"/>
                <w:sz w:val="17"/>
              </w:rPr>
              <w:t>web/tsconfig.build.json</w:t>
            </w:r>
          </w:p>
        </w:tc>
        <w:tc>
          <w:tcPr>
            <w:tcW w:type="dxa" w:w="5131"/>
          </w:tcPr>
          <w:p>
            <w:r>
              <w:t>新增：构建转译配置</w:t>
            </w:r>
          </w:p>
        </w:tc>
      </w:tr>
      <w:tr>
        <w:tc>
          <w:tcPr>
            <w:tcW w:type="dxa" w:w="5131"/>
          </w:tcPr>
          <w:p>
            <w:r>
              <w:rPr>
                <w:rFonts w:ascii="Consolas" w:hAnsi="Consolas" w:eastAsia="Consolas"/>
                <w:sz w:val="17"/>
              </w:rPr>
              <w:t>web/e2e-cdp.mjs</w:t>
            </w:r>
          </w:p>
        </w:tc>
        <w:tc>
          <w:tcPr>
            <w:tcW w:type="dxa" w:w="5131"/>
          </w:tcPr>
          <w:p>
            <w:r>
              <w:t xml:space="preserve">新增：CDP 等效 E2E 驱动（沙箱外一键复跑用），逐条复刻 </w:t>
            </w:r>
            <w:r>
              <w:rPr>
                <w:rFonts w:ascii="Consolas" w:hAnsi="Consolas" w:eastAsia="Consolas"/>
                <w:sz w:val="17"/>
              </w:rPr>
              <w:t>web/e2e/workflow.spec.ts</w:t>
            </w:r>
            <w:r>
              <w:t xml:space="preserve"> 全部断言并落盘 6 份产物</w:t>
            </w:r>
          </w:p>
        </w:tc>
      </w:tr>
      <w:tr>
        <w:tc>
          <w:tcPr>
            <w:tcW w:type="dxa" w:w="5131"/>
          </w:tcPr>
          <w:p>
            <w:r>
              <w:rPr>
                <w:rFonts w:ascii="Consolas" w:hAnsi="Consolas" w:eastAsia="Consolas"/>
                <w:sz w:val="17"/>
              </w:rPr>
              <w:t>web/api-precheck.mjs</w:t>
            </w:r>
          </w:p>
        </w:tc>
        <w:tc>
          <w:tcPr>
            <w:tcW w:type="dxa" w:w="5131"/>
          </w:tcPr>
          <w:p>
            <w:r>
              <w:t>新增：API 级全流程预检（19 项断言），验证夹具与后端业务流无缺口</w:t>
            </w:r>
          </w:p>
        </w:tc>
      </w:tr>
      <w:tr>
        <w:tc>
          <w:tcPr>
            <w:tcW w:type="dxa" w:w="5131"/>
          </w:tcPr>
          <w:p>
            <w:r>
              <w:rPr>
                <w:rFonts w:ascii="Consolas" w:hAnsi="Consolas" w:eastAsia="Consolas"/>
                <w:sz w:val="17"/>
              </w:rPr>
              <w:t>HANDOFF.md</w:t>
            </w:r>
          </w:p>
        </w:tc>
        <w:tc>
          <w:tcPr>
            <w:tcW w:type="dxa" w:w="5131"/>
          </w:tcPr>
          <w:p>
            <w:r>
              <w:t>交接更新记录追加本轮条目</w:t>
            </w:r>
          </w:p>
        </w:tc>
      </w:tr>
    </w:tbl>
    <w:p/>
    <w:p>
      <w:r>
        <w:t>业务后端（</w:t>
      </w:r>
      <w:r>
        <w:rPr>
          <w:rFonts w:ascii="Consolas" w:hAnsi="Consolas" w:eastAsia="Consolas"/>
          <w:sz w:val="17"/>
        </w:rPr>
        <w:t>app/</w:t>
      </w:r>
      <w:r>
        <w:t>）、接口路径、字段、状态码均未改动。</w:t>
      </w:r>
    </w:p>
    <w:p>
      <w:pPr>
        <w:pStyle w:val="3"/>
      </w:pPr>
      <w:r>
        <w:t>2. 静态验证结果（沙箱内实测）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153"/>
        <w:gridCol w:w="5153"/>
      </w:tblGrid>
      <w:tr>
        <w:tc>
          <w:tcPr>
            <w:tcW w:type="dxa" w:w="5131"/>
            <w:shd w:val="clear" w:color="auto" w:fill="E8E8E8"/>
          </w:tcPr>
          <w:p>
            <w:r>
              <w:rPr>
                <w:b/>
              </w:rPr>
              <w:t>命令</w:t>
            </w:r>
          </w:p>
        </w:tc>
        <w:tc>
          <w:tcPr>
            <w:tcW w:type="dxa" w:w="5131"/>
            <w:shd w:val="clear" w:color="auto" w:fill="E8E8E8"/>
          </w:tcPr>
          <w:p>
            <w:r>
              <w:rPr>
                <w:b/>
              </w:rPr>
              <w:t>结果</w:t>
            </w:r>
          </w:p>
        </w:tc>
      </w:tr>
      <w:tr>
        <w:tc>
          <w:tcPr>
            <w:tcW w:type="dxa" w:w="5131"/>
          </w:tcPr>
          <w:p>
            <w:r>
              <w:rPr>
                <w:rFonts w:ascii="Consolas" w:hAnsi="Consolas" w:eastAsia="Consolas"/>
                <w:sz w:val="17"/>
              </w:rPr>
              <w:t>npm --prefix web test</w:t>
            </w:r>
            <w:r>
              <w:t>（</w:t>
            </w:r>
            <w:r>
              <w:rPr>
                <w:rFonts w:ascii="Consolas" w:hAnsi="Consolas" w:eastAsia="Consolas"/>
                <w:sz w:val="17"/>
              </w:rPr>
              <w:t>NODE_OPTIONS='--test-isolation=none'</w:t>
            </w:r>
            <w:r>
              <w:t>）</w:t>
            </w:r>
          </w:p>
        </w:tc>
        <w:tc>
          <w:tcPr>
            <w:tcW w:type="dxa" w:w="5131"/>
          </w:tcPr>
          <w:p>
            <w:r>
              <w:rPr>
                <w:b/>
              </w:rPr>
              <w:t>通过 3/3，退出码 0</w:t>
            </w:r>
          </w:p>
        </w:tc>
      </w:tr>
      <w:tr>
        <w:tc>
          <w:tcPr>
            <w:tcW w:type="dxa" w:w="5131"/>
          </w:tcPr>
          <w:p>
            <w:r>
              <w:rPr>
                <w:rFonts w:ascii="Consolas" w:hAnsi="Consolas" w:eastAsia="Consolas"/>
                <w:sz w:val="17"/>
              </w:rPr>
              <w:t>npx tsc -b</w:t>
            </w:r>
            <w:r>
              <w:t>（严格 noEmit 类型检查）</w:t>
            </w:r>
          </w:p>
        </w:tc>
        <w:tc>
          <w:tcPr>
            <w:tcW w:type="dxa" w:w="5131"/>
          </w:tcPr>
          <w:p>
            <w:r>
              <w:rPr>
                <w:b/>
              </w:rPr>
              <w:t>通过，退出码 0</w:t>
            </w:r>
          </w:p>
        </w:tc>
      </w:tr>
      <w:tr>
        <w:tc>
          <w:tcPr>
            <w:tcW w:type="dxa" w:w="5131"/>
          </w:tcPr>
          <w:p>
            <w:r>
              <w:rPr>
                <w:rFonts w:ascii="Consolas" w:hAnsi="Consolas" w:eastAsia="Consolas"/>
                <w:sz w:val="17"/>
              </w:rPr>
              <w:t>node web/build-check.mjs</w:t>
            </w:r>
          </w:p>
        </w:tc>
        <w:tc>
          <w:tcPr>
            <w:tcW w:type="dxa" w:w="5131"/>
          </w:tcPr>
          <w:p>
            <w:r>
              <w:rPr>
                <w:b/>
              </w:rPr>
              <w:t>通过，退出码 0</w:t>
            </w:r>
            <w:r>
              <w:t>：</w:t>
            </w:r>
            <w:r>
              <w:rPr>
                <w:rFonts w:ascii="Consolas" w:hAnsi="Consolas" w:eastAsia="Consolas"/>
                <w:sz w:val="17"/>
              </w:rPr>
              <w:t>dist/index.html</w:t>
            </w:r>
            <w:r>
              <w:t xml:space="preserve"> + </w:t>
            </w:r>
            <w:r>
              <w:rPr>
                <w:rFonts w:ascii="Consolas" w:hAnsi="Consolas" w:eastAsia="Consolas"/>
                <w:sz w:val="17"/>
              </w:rPr>
              <w:t>assets/app.js</w:t>
            </w:r>
            <w:r>
              <w:t xml:space="preserve">（707159 字符）+ </w:t>
            </w:r>
            <w:r>
              <w:rPr>
                <w:rFonts w:ascii="Consolas" w:hAnsi="Consolas" w:eastAsia="Consolas"/>
                <w:sz w:val="17"/>
              </w:rPr>
              <w:t>assets/style.css</w:t>
            </w:r>
            <w:r>
              <w:t xml:space="preserve">；复查 bundle：运行时 </w:t>
            </w:r>
            <w:r>
              <w:rPr>
                <w:rFonts w:ascii="Consolas" w:hAnsi="Consolas" w:eastAsia="Consolas"/>
                <w:sz w:val="17"/>
              </w:rPr>
              <w:t>require("react")</w:t>
            </w:r>
            <w:r>
              <w:t xml:space="preserve"> 残留 0、CJS 注册表 16 处、</w:t>
            </w:r>
            <w:r>
              <w:rPr>
                <w:rFonts w:ascii="Consolas" w:hAnsi="Consolas" w:eastAsia="Consolas"/>
                <w:sz w:val="17"/>
              </w:rPr>
              <w:t>createRoot</w:t>
            </w:r>
            <w:r>
              <w:t xml:space="preserve"> 在位</w:t>
            </w:r>
          </w:p>
        </w:tc>
      </w:tr>
      <w:tr>
        <w:tc>
          <w:tcPr>
            <w:tcW w:type="dxa" w:w="5131"/>
          </w:tcPr>
          <w:p>
            <w:r>
              <w:rPr>
                <w:rFonts w:ascii="Consolas" w:hAnsi="Consolas" w:eastAsia="Consolas"/>
                <w:sz w:val="17"/>
              </w:rPr>
              <w:t>node web/api-precheck.mjs</w:t>
            </w:r>
            <w:r>
              <w:t>（API 级全流程预检）</w:t>
            </w:r>
          </w:p>
        </w:tc>
        <w:tc>
          <w:tcPr>
            <w:tcW w:type="dxa" w:w="5131"/>
          </w:tcPr>
          <w:p>
            <w:r>
              <w:rPr>
                <w:b/>
              </w:rPr>
              <w:t>通过 19/19，退出码 0</w:t>
            </w:r>
            <w:r>
              <w:t>：建项目→导入基线（2 题）→首题误报改判（写理由）→次题合格→接纳整批→导入新版→依据确认→首题确认未退步/次题确认退步→生成报告，报告汇总 total=2 / regressed=1 / not_regressed=1</w:t>
            </w:r>
          </w:p>
        </w:tc>
      </w:tr>
      <w:tr>
        <w:tc>
          <w:tcPr>
            <w:tcW w:type="dxa" w:w="5131"/>
          </w:tcPr>
          <w:p>
            <w:r>
              <w:rPr>
                <w:rFonts w:ascii="Consolas" w:hAnsi="Consolas" w:eastAsia="Consolas"/>
                <w:sz w:val="17"/>
              </w:rPr>
              <w:t>npm --prefix web run build</w:t>
            </w:r>
            <w:r>
              <w:t>（标准 vite build）</w:t>
            </w:r>
          </w:p>
        </w:tc>
        <w:tc>
          <w:tcPr>
            <w:tcW w:type="dxa" w:w="5131"/>
          </w:tcPr>
          <w:p>
            <w:r>
              <w:t>沙箱内不可用：esbuild 服务以管道 stdio 派生子进程，spawn EPERM。属环境限制，非代码错误</w:t>
            </w:r>
          </w:p>
        </w:tc>
      </w:tr>
      <w:tr>
        <w:tc>
          <w:tcPr>
            <w:tcW w:type="dxa" w:w="5131"/>
          </w:tcPr>
          <w:p>
            <w:r>
              <w:rPr>
                <w:rFonts w:ascii="Consolas" w:hAnsi="Consolas" w:eastAsia="Consolas"/>
                <w:sz w:val="17"/>
              </w:rPr>
              <w:t>npm --prefix web run test:e2e</w:t>
            </w:r>
            <w:r>
              <w:t>（Playwright Runner）</w:t>
            </w:r>
          </w:p>
        </w:tc>
        <w:tc>
          <w:tcPr>
            <w:tcW w:type="dxa" w:w="5131"/>
          </w:tcPr>
          <w:p>
            <w:r>
              <w:t>沙箱内不可用：Runner 以管道 stdio 派生 worker，同因 EPERM</w:t>
            </w:r>
          </w:p>
        </w:tc>
      </w:tr>
    </w:tbl>
    <w:p/>
    <w:p>
      <w:pPr>
        <w:pStyle w:val="3"/>
      </w:pPr>
      <w:r>
        <w:t>3. 真实浏览器 E2E（MCP 浏览器执行，2026-09-29）</w:t>
      </w:r>
    </w:p>
    <w:p>
      <w:r>
        <w:t xml:space="preserve">沙箱禁止 agent 派生浏览器进程（Playwright worker EPERM / Node spawn </w:t>
      </w:r>
      <w:r>
        <w:rPr>
          <w:rFonts w:ascii="Consolas" w:hAnsi="Consolas" w:eastAsia="Consolas"/>
          <w:sz w:val="17"/>
        </w:rPr>
        <w:t>msedge.exe</w:t>
      </w:r>
      <w:r>
        <w:t xml:space="preserve"> EPERM / pwsh 启动的 Edge 30+ 次死于 mojo platform_channel 拒绝访问 0x5，详见第 7 节），但本会话自带的 MCP 浏览器（harness 托管 Playwright，不经沙箱 spawn）可以驱动真实浏览器。据此在隔离环境完成与 </w:t>
      </w:r>
      <w:r>
        <w:rPr>
          <w:rFonts w:ascii="Consolas" w:hAnsi="Consolas" w:eastAsia="Consolas"/>
          <w:sz w:val="17"/>
        </w:rPr>
        <w:t>web/e2e/workflow.spec.ts</w:t>
      </w:r>
      <w:r>
        <w:t xml:space="preserve"> 等价的全部断言：</w:t>
      </w:r>
    </w:p>
    <w:p>
      <w:r>
        <w:rPr>
          <w:b/>
        </w:rPr>
        <w:t>环境</w:t>
      </w:r>
      <w:r>
        <w:t xml:space="preserve">：独立后端 </w:t>
      </w:r>
      <w:r>
        <w:rPr>
          <w:rFonts w:ascii="Consolas" w:hAnsi="Consolas" w:eastAsia="Consolas"/>
          <w:sz w:val="17"/>
        </w:rPr>
        <w:t>127.0.0.1:8766</w:t>
      </w:r>
      <w:r>
        <w:t>（</w:t>
      </w:r>
      <w:r>
        <w:rPr>
          <w:rFonts w:ascii="Consolas" w:hAnsi="Consolas" w:eastAsia="Consolas"/>
          <w:sz w:val="17"/>
        </w:rPr>
        <w:t>AI_EVAL_DB</w:t>
      </w:r>
      <w:r>
        <w:t xml:space="preserve"> 指向一次性 SQLite，跑完即删），MCP 浏览器导航至 </w:t>
      </w:r>
      <w:r>
        <w:rPr>
          <w:rFonts w:ascii="Consolas" w:hAnsi="Consolas" w:eastAsia="Consolas"/>
          <w:sz w:val="17"/>
        </w:rPr>
        <w:t>http://127.0.0.1:8766/</w:t>
      </w:r>
      <w:r>
        <w:t xml:space="preserve">。夹具经页面内 </w:t>
      </w:r>
      <w:r>
        <w:rPr>
          <w:rFonts w:ascii="Consolas" w:hAnsi="Consolas" w:eastAsia="Consolas"/>
          <w:sz w:val="17"/>
        </w:rPr>
        <w:t>DataTransfer</w:t>
      </w:r>
      <w:r>
        <w:t xml:space="preserve"> 注入隐藏 </w:t>
      </w:r>
      <w:r>
        <w:rPr>
          <w:rFonts w:ascii="Consolas" w:hAnsi="Consolas" w:eastAsia="Consolas"/>
          <w:sz w:val="17"/>
        </w:rPr>
        <w:t>input[type=file]</w:t>
      </w:r>
      <w:r>
        <w:t xml:space="preserve">（内容与 </w:t>
      </w:r>
      <w:r>
        <w:rPr>
          <w:rFonts w:ascii="Consolas" w:hAnsi="Consolas" w:eastAsia="Consolas"/>
          <w:sz w:val="17"/>
        </w:rPr>
        <w:t>tests/fixtures/演练规则误报基线.json</w:t>
      </w:r>
      <w:r>
        <w:t>、</w:t>
      </w:r>
      <w:r>
        <w:rPr>
          <w:rFonts w:ascii="Consolas" w:hAnsi="Consolas" w:eastAsia="Consolas"/>
          <w:sz w:val="17"/>
        </w:rPr>
        <w:t>演练规则误报回归.json</w:t>
      </w:r>
      <w:r>
        <w:t xml:space="preserve"> 逐字节一致）。</w:t>
      </w:r>
    </w:p>
    <w:p>
      <w:r>
        <w:rPr>
          <w:b/>
        </w:rPr>
        <w:t>逐组断言结果（全部通过）</w:t>
      </w:r>
      <w:r>
        <w:t>：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35"/>
        <w:gridCol w:w="3435"/>
        <w:gridCol w:w="3435"/>
      </w:tblGrid>
      <w:tr>
        <w:tc>
          <w:tcPr>
            <w:tcW w:type="dxa" w:w="3420"/>
            <w:shd w:val="clear" w:color="auto" w:fill="E8E8E8"/>
          </w:tcPr>
          <w:p>
            <w:r>
              <w:rPr>
                <w:b/>
              </w:rPr>
              <w:t>#</w:t>
            </w:r>
          </w:p>
        </w:tc>
        <w:tc>
          <w:tcPr>
            <w:tcW w:type="dxa" w:w="3420"/>
            <w:shd w:val="clear" w:color="auto" w:fill="E8E8E8"/>
          </w:tcPr>
          <w:p>
            <w:r>
              <w:rPr>
                <w:b/>
              </w:rPr>
              <w:t>断言组（对应 spec 行号）</w:t>
            </w:r>
          </w:p>
        </w:tc>
        <w:tc>
          <w:tcPr>
            <w:tcW w:type="dxa" w:w="3420"/>
            <w:shd w:val="clear" w:color="auto" w:fill="E8E8E8"/>
          </w:tcPr>
          <w:p>
            <w:r>
              <w:rPr>
                <w:b/>
              </w:rPr>
              <w:t>结果</w:t>
            </w:r>
          </w:p>
        </w:tc>
      </w:tr>
      <w:tr>
        <w:tc>
          <w:tcPr>
            <w:tcW w:type="dxa" w:w="3420"/>
          </w:tcPr>
          <w:p>
            <w:r>
              <w:t>1</w:t>
            </w:r>
          </w:p>
        </w:tc>
        <w:tc>
          <w:tcPr>
            <w:tcW w:type="dxa" w:w="3420"/>
          </w:tcPr>
          <w:p>
            <w:r>
              <w:t xml:space="preserve">表面令牌派生（63-99）：初始 </w:t>
            </w:r>
            <w:r>
              <w:rPr>
                <w:rFonts w:ascii="Consolas" w:hAnsi="Consolas" w:eastAsia="Consolas"/>
                <w:sz w:val="17"/>
              </w:rPr>
              <w:t>[255,255,255,245]/[255,255,255,184]</w:t>
            </w:r>
            <w:r>
              <w:t xml:space="preserve">，替换 </w:t>
            </w:r>
            <w:r>
              <w:rPr>
                <w:rFonts w:ascii="Consolas" w:hAnsi="Consolas" w:eastAsia="Consolas"/>
                <w:sz w:val="17"/>
              </w:rPr>
              <w:t>--color-surface</w:t>
            </w:r>
            <w:r>
              <w:t xml:space="preserve"> 后 </w:t>
            </w:r>
            <w:r>
              <w:rPr>
                <w:rFonts w:ascii="Consolas" w:hAnsi="Consolas" w:eastAsia="Consolas"/>
                <w:sz w:val="17"/>
              </w:rPr>
              <w:t>[100,150,200,245]/[100,150,200,184]</w:t>
            </w:r>
          </w:p>
        </w:tc>
        <w:tc>
          <w:tcPr>
            <w:tcW w:type="dxa" w:w="3420"/>
          </w:tcPr>
          <w:p>
            <w:r>
              <w:t>✅</w:t>
            </w:r>
          </w:p>
        </w:tc>
      </w:tr>
      <w:tr>
        <w:tc>
          <w:tcPr>
            <w:tcW w:type="dxa" w:w="3420"/>
          </w:tcPr>
          <w:p>
            <w:r>
              <w:t>2</w:t>
            </w:r>
          </w:p>
        </w:tc>
        <w:tc>
          <w:tcPr>
            <w:tcW w:type="dxa" w:w="3420"/>
          </w:tcPr>
          <w:p>
            <w:r>
              <w:t>建立第一个项目 → 填名「T06 浏览器自造验收」→ 建立并继续（100-103）</w:t>
            </w:r>
          </w:p>
        </w:tc>
        <w:tc>
          <w:tcPr>
            <w:tcW w:type="dxa" w:w="3420"/>
          </w:tcPr>
          <w:p>
            <w:r>
              <w:t>✅</w:t>
            </w:r>
          </w:p>
        </w:tc>
      </w:tr>
      <w:tr>
        <w:tc>
          <w:tcPr>
            <w:tcW w:type="dxa" w:w="3420"/>
          </w:tcPr>
          <w:p>
            <w:r>
              <w:t>3</w:t>
            </w:r>
          </w:p>
        </w:tc>
        <w:tc>
          <w:tcPr>
            <w:tcW w:type="dxa" w:w="3420"/>
          </w:tcPr>
          <w:p>
            <w:r>
              <w:t>导入基线夹具 → 2 张题卡 → 首题「规则未通过」（105-107, 149-151）</w:t>
            </w:r>
          </w:p>
        </w:tc>
        <w:tc>
          <w:tcPr>
            <w:tcW w:type="dxa" w:w="3420"/>
          </w:tcPr>
          <w:p>
            <w:r>
              <w:t>✅</w:t>
            </w:r>
          </w:p>
        </w:tc>
      </w:tr>
      <w:tr>
        <w:tc>
          <w:tcPr>
            <w:tcW w:type="dxa" w:w="3420"/>
          </w:tcPr>
          <w:p>
            <w:r>
              <w:t>4</w:t>
            </w:r>
          </w:p>
        </w:tc>
        <w:tc>
          <w:tcPr>
            <w:tcW w:type="dxa" w:w="3420"/>
          </w:tcPr>
          <w:p>
            <w:r>
              <w:t xml:space="preserve">批次五状态探针（116-147）：5 样本、比率全部 ≥4.5（最低 5.34）、前景色 5 种、承载表面 1 种、探针底色 == </w:t>
            </w:r>
            <w:r>
              <w:rPr>
                <w:rFonts w:ascii="Consolas" w:hAnsi="Consolas" w:eastAsia="Consolas"/>
                <w:sz w:val="17"/>
              </w:rPr>
              <w:t>.tabs button.selected</w:t>
            </w:r>
            <w:r>
              <w:t xml:space="preserve"> 底色 </w:t>
            </w:r>
            <w:r>
              <w:rPr>
                <w:rFonts w:ascii="Consolas" w:hAnsi="Consolas" w:eastAsia="Consolas"/>
                <w:sz w:val="17"/>
              </w:rPr>
              <w:t>rgb(244,244,245)</w:t>
            </w:r>
            <w:r>
              <w:t>、状态底色异于承载、「已出报告」在位</w:t>
            </w:r>
          </w:p>
        </w:tc>
        <w:tc>
          <w:tcPr>
            <w:tcW w:type="dxa" w:w="3420"/>
          </w:tcPr>
          <w:p>
            <w:r>
              <w:t>✅</w:t>
            </w:r>
          </w:p>
        </w:tc>
      </w:tr>
      <w:tr>
        <w:tc>
          <w:tcPr>
            <w:tcW w:type="dxa" w:w="3420"/>
          </w:tcPr>
          <w:p>
            <w:r>
              <w:t>5</w:t>
            </w:r>
          </w:p>
        </w:tc>
        <w:tc>
          <w:tcPr>
            <w:tcW w:type="dxa" w:w="3420"/>
          </w:tcPr>
          <w:p>
            <w:r>
              <w:t>首题改判：填理由 → 确认合格 → 保存结论；次题直接合格（152-157）</w:t>
            </w:r>
          </w:p>
        </w:tc>
        <w:tc>
          <w:tcPr>
            <w:tcW w:type="dxa" w:w="3420"/>
          </w:tcPr>
          <w:p>
            <w:r>
              <w:t>✅</w:t>
            </w:r>
          </w:p>
        </w:tc>
      </w:tr>
      <w:tr>
        <w:tc>
          <w:tcPr>
            <w:tcW w:type="dxa" w:w="3420"/>
          </w:tcPr>
          <w:p>
            <w:r>
              <w:t>6</w:t>
            </w:r>
          </w:p>
        </w:tc>
        <w:tc>
          <w:tcPr>
            <w:tcW w:type="dxa" w:w="3420"/>
          </w:tcPr>
          <w:p>
            <w:r>
              <w:t>接纳整批基线 →「整批基线已接纳。现在可以导入新版回答。」（158-159）</w:t>
            </w:r>
          </w:p>
        </w:tc>
        <w:tc>
          <w:tcPr>
            <w:tcW w:type="dxa" w:w="3420"/>
          </w:tcPr>
          <w:p>
            <w:r>
              <w:t>✅</w:t>
            </w:r>
          </w:p>
        </w:tc>
      </w:tr>
      <w:tr>
        <w:tc>
          <w:tcPr>
            <w:tcW w:type="dxa" w:w="3420"/>
          </w:tcPr>
          <w:p>
            <w:r>
              <w:t>7</w:t>
            </w:r>
          </w:p>
        </w:tc>
        <w:tc>
          <w:tcPr>
            <w:tcW w:type="dxa" w:w="3420"/>
          </w:tcPr>
          <w:p>
            <w:r>
              <w:t>导入新版夹具 → 依据确认说明 →「依据确认已保存。」（161-167）</w:t>
            </w:r>
          </w:p>
        </w:tc>
        <w:tc>
          <w:tcPr>
            <w:tcW w:type="dxa" w:w="3420"/>
          </w:tcPr>
          <w:p>
            <w:r>
              <w:t>✅</w:t>
            </w:r>
          </w:p>
        </w:tc>
      </w:tr>
      <w:tr>
        <w:tc>
          <w:tcPr>
            <w:tcW w:type="dxa" w:w="3420"/>
          </w:tcPr>
          <w:p>
            <w:r>
              <w:t>8</w:t>
            </w:r>
          </w:p>
        </w:tc>
        <w:tc>
          <w:tcPr>
            <w:tcW w:type="dxa" w:w="3420"/>
          </w:tcPr>
          <w:p>
            <w:r>
              <w:t>首题确认未退步（写理由）→ 次题确认退步（写理由）；退步卡自动标出「疑似退步」（168-174）</w:t>
            </w:r>
          </w:p>
        </w:tc>
        <w:tc>
          <w:tcPr>
            <w:tcW w:type="dxa" w:w="3420"/>
          </w:tcPr>
          <w:p>
            <w:r>
              <w:t>✅</w:t>
            </w:r>
          </w:p>
        </w:tc>
      </w:tr>
      <w:tr>
        <w:tc>
          <w:tcPr>
            <w:tcW w:type="dxa" w:w="3420"/>
          </w:tcPr>
          <w:p>
            <w:r>
              <w:t>9</w:t>
            </w:r>
          </w:p>
        </w:tc>
        <w:tc>
          <w:tcPr>
            <w:tcW w:type="dxa" w:w="3420"/>
          </w:tcPr>
          <w:p>
            <w:r>
              <w:t xml:space="preserve">生成正式报告 →「正式报告已保存」→ 历史报告 1 条「2 题 / 1 题退步」→ </w:t>
            </w:r>
            <w:r>
              <w:rPr>
                <w:rFonts w:ascii="Consolas" w:hAnsi="Consolas" w:eastAsia="Consolas"/>
                <w:sz w:val="17"/>
              </w:rPr>
              <w:t>.metrics</w:t>
            </w:r>
            <w:r>
              <w:t xml:space="preserve"> 总题数 2 / 确认退步 1 / 确认未退步 1（175-179）</w:t>
            </w:r>
          </w:p>
        </w:tc>
        <w:tc>
          <w:tcPr>
            <w:tcW w:type="dxa" w:w="3420"/>
          </w:tcPr>
          <w:p>
            <w:r>
              <w:t>✅</w:t>
            </w:r>
          </w:p>
        </w:tc>
      </w:tr>
      <w:tr>
        <w:tc>
          <w:tcPr>
            <w:tcW w:type="dxa" w:w="3420"/>
          </w:tcPr>
          <w:p>
            <w:r>
              <w:t>10</w:t>
            </w:r>
          </w:p>
        </w:tc>
        <w:tc>
          <w:tcPr>
            <w:tcW w:type="dxa" w:w="3420"/>
          </w:tcPr>
          <w:p>
            <w:r>
              <w:t>题卡标签对比度（181-186）：7 样本（确认未退步/确认退步/规则通过/规则未通过/疑似退步）全部 ≥4.5</w:t>
            </w:r>
          </w:p>
        </w:tc>
        <w:tc>
          <w:tcPr>
            <w:tcW w:type="dxa" w:w="3420"/>
          </w:tcPr>
          <w:p>
            <w:r>
              <w:t>✅</w:t>
            </w:r>
          </w:p>
        </w:tc>
      </w:tr>
      <w:tr>
        <w:tc>
          <w:tcPr>
            <w:tcW w:type="dxa" w:w="3420"/>
          </w:tcPr>
          <w:p>
            <w:r>
              <w:t>11</w:t>
            </w:r>
          </w:p>
        </w:tc>
        <w:tc>
          <w:tcPr>
            <w:tcW w:type="dxa" w:w="3420"/>
          </w:tcPr>
          <w:p>
            <w:r>
              <w:t>主色一致（188-197）：</w:t>
            </w:r>
            <w:r>
              <w:rPr>
                <w:rFonts w:ascii="Consolas" w:hAnsi="Consolas" w:eastAsia="Consolas"/>
                <w:sz w:val="17"/>
              </w:rPr>
              <w:t>.btn-primary</w:t>
            </w:r>
            <w:r>
              <w:t xml:space="preserve"> 背景 </w:t>
            </w:r>
            <w:r>
              <w:rPr>
                <w:rFonts w:ascii="Consolas" w:hAnsi="Consolas" w:eastAsia="Consolas"/>
                <w:sz w:val="17"/>
              </w:rPr>
              <w:t>rgb(24,24,27)</w:t>
            </w:r>
            <w:r>
              <w:t xml:space="preserve"> == </w:t>
            </w:r>
            <w:r>
              <w:rPr>
                <w:rFonts w:ascii="Consolas" w:hAnsi="Consolas" w:eastAsia="Consolas"/>
                <w:sz w:val="17"/>
              </w:rPr>
              <w:t>--color-accent</w:t>
            </w:r>
            <w:r>
              <w:t xml:space="preserve"> 计算值</w:t>
            </w:r>
          </w:p>
        </w:tc>
        <w:tc>
          <w:tcPr>
            <w:tcW w:type="dxa" w:w="3420"/>
          </w:tcPr>
          <w:p>
            <w:r>
              <w:t>✅</w:t>
            </w:r>
          </w:p>
        </w:tc>
      </w:tr>
      <w:tr>
        <w:tc>
          <w:tcPr>
            <w:tcW w:type="dxa" w:w="3420"/>
          </w:tcPr>
          <w:p>
            <w:r>
              <w:t>12</w:t>
            </w:r>
          </w:p>
        </w:tc>
        <w:tc>
          <w:tcPr>
            <w:tcW w:type="dxa" w:w="3420"/>
          </w:tcPr>
          <w:p>
            <w:r>
              <w:t>四视口 320/375/768/1440（199-255）：页面宽度均 ≤ 视口、4 步骤、无文案裁切；≤1024 三档吸顶导航顶边 == 0、顶栏 static</w:t>
            </w:r>
          </w:p>
        </w:tc>
        <w:tc>
          <w:tcPr>
            <w:tcW w:type="dxa" w:w="3420"/>
          </w:tcPr>
          <w:p>
            <w:r>
              <w:t>✅</w:t>
            </w:r>
          </w:p>
        </w:tc>
      </w:tr>
      <w:tr>
        <w:tc>
          <w:tcPr>
            <w:tcW w:type="dxa" w:w="3420"/>
          </w:tcPr>
          <w:p>
            <w:r>
              <w:t>13</w:t>
            </w:r>
          </w:p>
        </w:tc>
        <w:tc>
          <w:tcPr>
            <w:tcW w:type="dxa" w:w="3420"/>
          </w:tcPr>
          <w:p>
            <w:r>
              <w:t>320px 长文案探针（257-283）：不溢出、</w:t>
            </w:r>
            <w:r>
              <w:rPr>
                <w:rFonts w:ascii="Consolas" w:hAnsi="Consolas" w:eastAsia="Consolas"/>
                <w:sz w:val="17"/>
              </w:rPr>
              <w:t>overflow-x: visible</w:t>
            </w:r>
            <w:r>
              <w:t>、</w:t>
            </w:r>
            <w:r>
              <w:rPr>
                <w:rFonts w:ascii="Consolas" w:hAnsi="Consolas" w:eastAsia="Consolas"/>
                <w:sz w:val="17"/>
              </w:rPr>
              <w:t>white-space: normal</w:t>
            </w:r>
            <w:r>
              <w:t>、文案在按钮内</w:t>
            </w:r>
          </w:p>
        </w:tc>
        <w:tc>
          <w:tcPr>
            <w:tcW w:type="dxa" w:w="3420"/>
          </w:tcPr>
          <w:p>
            <w:r>
              <w:t>✅</w:t>
            </w:r>
          </w:p>
        </w:tc>
      </w:tr>
      <w:tr>
        <w:tc>
          <w:tcPr>
            <w:tcW w:type="dxa" w:w="3420"/>
          </w:tcPr>
          <w:p>
            <w:r>
              <w:t>14</w:t>
            </w:r>
          </w:p>
        </w:tc>
        <w:tc>
          <w:tcPr>
            <w:tcW w:type="dxa" w:w="3420"/>
          </w:tcPr>
          <w:p>
            <w:r>
              <w:rPr>
                <w:rFonts w:ascii="Consolas" w:hAnsi="Consolas" w:eastAsia="Consolas"/>
                <w:sz w:val="17"/>
              </w:rPr>
              <w:t>prefers-reduced-motion</w:t>
            </w:r>
            <w:r>
              <w:t>（285-290）：</w:t>
            </w:r>
            <w:r>
              <w:rPr>
                <w:rFonts w:ascii="Consolas" w:hAnsi="Consolas" w:eastAsia="Consolas"/>
                <w:sz w:val="17"/>
              </w:rPr>
              <w:t>animationName: none</w:t>
            </w:r>
          </w:p>
        </w:tc>
        <w:tc>
          <w:tcPr>
            <w:tcW w:type="dxa" w:w="3420"/>
          </w:tcPr>
          <w:p>
            <w:r>
              <w:t>✅</w:t>
            </w:r>
          </w:p>
        </w:tc>
      </w:tr>
      <w:tr>
        <w:tc>
          <w:tcPr>
            <w:tcW w:type="dxa" w:w="3420"/>
          </w:tcPr>
          <w:p>
            <w:r>
              <w:t>15</w:t>
            </w:r>
          </w:p>
        </w:tc>
        <w:tc>
          <w:tcPr>
            <w:tcW w:type="dxa" w:w="3420"/>
          </w:tcPr>
          <w:p>
            <w:r>
              <w:t xml:space="preserve">打印媒体（291-311）：侧栏/顶栏 </w:t>
            </w:r>
            <w:r>
              <w:rPr>
                <w:rFonts w:ascii="Consolas" w:hAnsi="Consolas" w:eastAsia="Consolas"/>
                <w:sz w:val="17"/>
              </w:rPr>
              <w:t>none</w:t>
            </w:r>
            <w:r>
              <w:t xml:space="preserve">、页面边距 </w:t>
            </w:r>
            <w:r>
              <w:rPr>
                <w:rFonts w:ascii="Consolas" w:hAnsi="Consolas" w:eastAsia="Consolas"/>
                <w:sz w:val="17"/>
              </w:rPr>
              <w:t>0px</w:t>
            </w:r>
            <w:r>
              <w:t xml:space="preserve">、题卡与指标 </w:t>
            </w:r>
            <w:r>
              <w:rPr>
                <w:rFonts w:ascii="Consolas" w:hAnsi="Consolas" w:eastAsia="Consolas"/>
                <w:sz w:val="17"/>
              </w:rPr>
              <w:t>break-inside: avoid</w:t>
            </w:r>
          </w:p>
        </w:tc>
        <w:tc>
          <w:tcPr>
            <w:tcW w:type="dxa" w:w="3420"/>
          </w:tcPr>
          <w:p>
            <w:r>
              <w:t>✅</w:t>
            </w:r>
          </w:p>
        </w:tc>
      </w:tr>
      <w:tr>
        <w:tc>
          <w:tcPr>
            <w:tcW w:type="dxa" w:w="3420"/>
          </w:tcPr>
          <w:p>
            <w:r>
              <w:t>16</w:t>
            </w:r>
          </w:p>
        </w:tc>
        <w:tc>
          <w:tcPr>
            <w:tcW w:type="dxa" w:w="3420"/>
          </w:tcPr>
          <w:p>
            <w:r>
              <w:t xml:space="preserve">网络审计（320-323）：24 请求全部同源 </w:t>
            </w:r>
            <w:r>
              <w:rPr>
                <w:rFonts w:ascii="Consolas" w:hAnsi="Consolas" w:eastAsia="Consolas"/>
                <w:sz w:val="17"/>
              </w:rPr>
              <w:t>127.0.0.1:8766</w:t>
            </w:r>
            <w:r>
              <w:t>、全部 2xx、无非本机请求</w:t>
            </w:r>
          </w:p>
        </w:tc>
        <w:tc>
          <w:tcPr>
            <w:tcW w:type="dxa" w:w="3420"/>
          </w:tcPr>
          <w:p>
            <w:r>
              <w:t>✅</w:t>
            </w:r>
          </w:p>
        </w:tc>
      </w:tr>
    </w:tbl>
    <w:p/>
    <w:p>
      <w:pPr>
        <w:pStyle w:val="3"/>
      </w:pPr>
      <w:r>
        <w:t>4. 构建方案说明（为何不是 vite build）</w:t>
      </w:r>
    </w:p>
    <w:p>
      <w:r>
        <w:t>沙箱禁止以管道 stdio 派生子进程。esbuild 的 transform/build 服务均以管道 stdio 派生服务进程且导出 getter 不可重定义，标准 vite build 在本环境整体不可用。</w:t>
      </w:r>
      <w:r>
        <w:rPr>
          <w:rFonts w:ascii="Consolas" w:hAnsi="Consolas" w:eastAsia="Consolas"/>
          <w:sz w:val="17"/>
        </w:rPr>
        <w:t>build-check.mjs</w:t>
      </w:r>
      <w:r>
        <w:t xml:space="preserve"> 用零管道链路产出语义一致的产物：</w:t>
      </w:r>
    </w:p>
    <w:p>
      <w:pPr>
        <w:pStyle w:val="15"/>
      </w:pPr>
      <w:r>
        <w:t xml:space="preserve">1. </w:t>
      </w:r>
      <w:r>
        <w:rPr>
          <w:rFonts w:ascii="Consolas" w:hAnsi="Consolas" w:eastAsia="Consolas"/>
          <w:sz w:val="17"/>
        </w:rPr>
        <w:t>tsc --project tsconfig.build.json</w:t>
      </w:r>
      <w:r>
        <w:t>（继承 stdio，可用）把 TSX 转译为 JS + Automatic JSX Runtime；</w:t>
      </w:r>
    </w:p>
    <w:p>
      <w:pPr>
        <w:pStyle w:val="15"/>
      </w:pPr>
      <w:r>
        <w:t>2. rollup 3 打包。react/react-dom/scheduler 是 CJS 且 @rollup/plugin-commonjs 未安装，改为</w:t>
      </w:r>
      <w:r>
        <w:rPr>
          <w:b/>
        </w:rPr>
        <w:t>按文件键内联 CJS 注册表</w:t>
      </w:r>
      <w:r>
        <w:t xml:space="preserve">：构建期把包分发器与 </w:t>
      </w:r>
      <w:r>
        <w:rPr>
          <w:rFonts w:ascii="Consolas" w:hAnsi="Consolas" w:eastAsia="Consolas"/>
          <w:sz w:val="17"/>
        </w:rPr>
        <w:t>cjs/*.production.js</w:t>
      </w:r>
      <w:r>
        <w:t xml:space="preserve"> 实现源码内联进 bundle，require 调用在源码层重写为注册表查表；构建期用同一份运行时源码在 VM 求值取真实导出键生成 ESM 出口包装，保证构建期键与运行时键一致；</w:t>
      </w:r>
    </w:p>
    <w:p>
      <w:pPr>
        <w:pStyle w:val="15"/>
      </w:pPr>
      <w:r>
        <w:t>3. postcss 编译两份样式表；入口 HTML 手工组装（与 vite 语义一致）。</w:t>
      </w:r>
    </w:p>
    <w:p>
      <w:r>
        <w:rPr>
          <w:b/>
        </w:rPr>
        <w:t>白屏修复记录</w:t>
      </w:r>
      <w:r>
        <w:t xml:space="preserve">：第一版打包产物在 Node 探针里自测通过但浏览器白屏——根因是 bundle 内残留运行时 </w:t>
      </w:r>
      <w:r>
        <w:rPr>
          <w:rFonts w:ascii="Consolas" w:hAnsi="Consolas" w:eastAsia="Consolas"/>
          <w:sz w:val="17"/>
        </w:rPr>
        <w:t>require("react")</w:t>
      </w:r>
      <w:r>
        <w:t>（Node 有 require、浏览器 ESM 没有，React 未挂载）。重写为内联注册表后，本轮在真实浏览器中验证：页面正常挂载、全部交互可用（第 3 节）。</w:t>
      </w:r>
    </w:p>
    <w:p>
      <w:pPr>
        <w:pStyle w:val="3"/>
      </w:pPr>
      <w:r>
        <w:t>5. 产出物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153"/>
        <w:gridCol w:w="5153"/>
      </w:tblGrid>
      <w:tr>
        <w:tc>
          <w:tcPr>
            <w:tcW w:type="dxa" w:w="5131"/>
            <w:shd w:val="clear" w:color="auto" w:fill="E8E8E8"/>
          </w:tcPr>
          <w:p>
            <w:r>
              <w:rPr>
                <w:b/>
              </w:rPr>
              <w:t>文件</w:t>
            </w:r>
          </w:p>
        </w:tc>
        <w:tc>
          <w:tcPr>
            <w:tcW w:type="dxa" w:w="5131"/>
            <w:shd w:val="clear" w:color="auto" w:fill="E8E8E8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5131"/>
          </w:tcPr>
          <w:p>
            <w:r>
              <w:rPr>
                <w:rFonts w:ascii="Consolas" w:hAnsi="Consolas" w:eastAsia="Consolas"/>
                <w:sz w:val="17"/>
              </w:rPr>
              <w:t>docs/协作交付/T08-桌面.png</w:t>
            </w:r>
          </w:p>
        </w:tc>
        <w:tc>
          <w:tcPr>
            <w:tcW w:type="dxa" w:w="5131"/>
          </w:tcPr>
          <w:p>
            <w:r>
              <w:t>1280×900 视口 fullPage 截图（回归批次页：已出报告、双题卡、人工结论）</w:t>
            </w:r>
          </w:p>
        </w:tc>
      </w:tr>
      <w:tr>
        <w:tc>
          <w:tcPr>
            <w:tcW w:type="dxa" w:w="5131"/>
          </w:tcPr>
          <w:p>
            <w:r>
              <w:rPr>
                <w:rFonts w:ascii="Consolas" w:hAnsi="Consolas" w:eastAsia="Consolas"/>
                <w:sz w:val="17"/>
              </w:rPr>
              <w:t>docs/协作交付/T08-窄屏.png</w:t>
            </w:r>
          </w:p>
        </w:tc>
        <w:tc>
          <w:tcPr>
            <w:tcW w:type="dxa" w:w="5131"/>
          </w:tcPr>
          <w:p>
            <w:r>
              <w:t>375×900 视口 fullPage 截图（同一页面，横向步骤条、无溢出）</w:t>
            </w:r>
          </w:p>
        </w:tc>
      </w:tr>
      <w:tr>
        <w:tc>
          <w:tcPr>
            <w:tcW w:type="dxa" w:w="5131"/>
          </w:tcPr>
          <w:p>
            <w:r>
              <w:rPr>
                <w:rFonts w:ascii="Consolas" w:hAnsi="Consolas" w:eastAsia="Consolas"/>
                <w:sz w:val="17"/>
              </w:rPr>
              <w:t>docs/T06浏览器报告.png</w:t>
            </w:r>
          </w:p>
        </w:tc>
        <w:tc>
          <w:tcPr>
            <w:tcW w:type="dxa" w:w="5131"/>
          </w:tcPr>
          <w:p>
            <w:r>
              <w:t>同桌面截图（spec 344 行约定路径）</w:t>
            </w:r>
          </w:p>
        </w:tc>
      </w:tr>
      <w:tr>
        <w:tc>
          <w:tcPr>
            <w:tcW w:type="dxa" w:w="5131"/>
          </w:tcPr>
          <w:p>
            <w:r>
              <w:rPr>
                <w:rFonts w:ascii="Consolas" w:hAnsi="Consolas" w:eastAsia="Consolas"/>
                <w:sz w:val="17"/>
              </w:rPr>
              <w:t>docs/T07前端视觉窄屏.png</w:t>
            </w:r>
          </w:p>
        </w:tc>
        <w:tc>
          <w:tcPr>
            <w:tcW w:type="dxa" w:w="5131"/>
          </w:tcPr>
          <w:p>
            <w:r>
              <w:t>同窄屏截图（spec 345 行约定路径）</w:t>
            </w:r>
          </w:p>
        </w:tc>
      </w:tr>
      <w:tr>
        <w:tc>
          <w:tcPr>
            <w:tcW w:type="dxa" w:w="5131"/>
          </w:tcPr>
          <w:p>
            <w:r>
              <w:rPr>
                <w:rFonts w:ascii="Consolas" w:hAnsi="Consolas" w:eastAsia="Consolas"/>
                <w:sz w:val="17"/>
              </w:rPr>
              <w:t>docs/T06浏览器请求记录.json</w:t>
            </w:r>
          </w:p>
        </w:tc>
        <w:tc>
          <w:tcPr>
            <w:tcW w:type="dxa" w:w="5131"/>
          </w:tcPr>
          <w:p>
            <w:r>
              <w:t>24 请求/24 响应、全部同源 2xx、report_metrics 2/1/1、status 通过</w:t>
            </w:r>
          </w:p>
        </w:tc>
      </w:tr>
      <w:tr>
        <w:tc>
          <w:tcPr>
            <w:tcW w:type="dxa" w:w="5131"/>
          </w:tcPr>
          <w:p>
            <w:r>
              <w:rPr>
                <w:rFonts w:ascii="Consolas" w:hAnsi="Consolas" w:eastAsia="Consolas"/>
                <w:sz w:val="17"/>
              </w:rPr>
              <w:t>docs/T07前端视觉验收.json</w:t>
            </w:r>
          </w:p>
        </w:tc>
        <w:tc>
          <w:tcPr>
            <w:tcW w:type="dxa" w:w="5131"/>
          </w:tcPr>
          <w:p>
            <w:r>
              <w:t>状态对比度 12 样本、表面令牌派生、主色一致、四视口、长文案、减动效、打印布局</w:t>
            </w:r>
          </w:p>
        </w:tc>
      </w:tr>
    </w:tbl>
    <w:p/>
    <w:p>
      <w:r>
        <w:t>截图视觉复核：桌面版完整呈现侧栏四步、回归批次「已出报告」、双题卡与人工结论、吸底操作条；窄屏版四步骤横向排列、无横向溢出、层级清晰。</w:t>
      </w:r>
    </w:p>
    <w:p>
      <w:pPr>
        <w:pStyle w:val="3"/>
      </w:pPr>
      <w:r>
        <w:t>6. 沙箱外一键复跑（可选回归）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0306"/>
      </w:tblGrid>
      <w:tr>
        <w:tc>
          <w:tcPr>
            <w:tcW w:type="dxa" w:w="10261"/>
            <w:shd w:val="clear" w:color="auto" w:fill="F2F2F2"/>
          </w:tcPr>
          <w:p>
            <w:r>
              <w:rPr>
                <w:rFonts w:ascii="Consolas" w:hAnsi="Consolas" w:eastAsia="Consolas"/>
                <w:sz w:val="17"/>
              </w:rPr>
              <w:t>cd C:\Users\YUAN\Desktop\个人项目\AI应用评测脚手架</w:t>
            </w:r>
          </w:p>
          <w:p>
            <w:r>
              <w:rPr>
                <w:rFonts w:ascii="Consolas" w:hAnsi="Consolas" w:eastAsia="Consolas"/>
                <w:sz w:val="17"/>
              </w:rPr>
              <w:t>npm --prefix web run e2e:cdp</w:t>
            </w:r>
          </w:p>
        </w:tc>
      </w:tr>
    </w:tbl>
    <w:p/>
    <w:p>
      <w:r>
        <w:t>脚本自动：起隔离后端（独立 SQLite，跑完即删）→ 检测 9223 端口：已有带调试端口的浏览器就直接连接（不新开窗口），否则自启一个 Edge 窗口跑完自动关闭 → 逐条执行 spec 全部断言 → 落盘 6 份产物 → 控制台输出 PASS/FAIL 清单与最终结论。本次已用 MCP 浏览器等价验证通过，此命令仅供沙箱外回归复跑。</w:t>
      </w:r>
    </w:p>
    <w:p>
      <w:pPr>
        <w:pStyle w:val="3"/>
      </w:pPr>
      <w:r>
        <w:t>7. 残留事项（沙箱限制，不影响交付）</w:t>
      </w:r>
    </w:p>
    <w:p>
      <w:pPr>
        <w:pStyle w:val="15"/>
      </w:pPr>
      <w:r>
        <w:t xml:space="preserve">1. </w:t>
      </w:r>
      <w:r>
        <w:rPr>
          <w:b/>
        </w:rPr>
        <w:t>antd 依赖未从 package.json 移除</w:t>
      </w:r>
      <w:r>
        <w:t xml:space="preserve">：代码已无引用，但沙箱内不能 </w:t>
      </w:r>
      <w:r>
        <w:rPr>
          <w:rFonts w:ascii="Consolas" w:hAnsi="Consolas" w:eastAsia="Consolas"/>
          <w:sz w:val="17"/>
        </w:rPr>
        <w:t>npm install/uninstall</w:t>
      </w:r>
      <w:r>
        <w:t xml:space="preserve"> 验证 lockfile 一致性，保留依赖并在此声明（沙箱外可执行 </w:t>
      </w:r>
      <w:r>
        <w:rPr>
          <w:rFonts w:ascii="Consolas" w:hAnsi="Consolas" w:eastAsia="Consolas"/>
          <w:sz w:val="17"/>
        </w:rPr>
        <w:t>npm --prefix web uninstall antd</w:t>
      </w:r>
      <w:r>
        <w:t xml:space="preserve"> 收尾）。</w:t>
      </w:r>
    </w:p>
    <w:p>
      <w:pPr>
        <w:pStyle w:val="15"/>
      </w:pPr>
      <w:r>
        <w:t xml:space="preserve">2. </w:t>
      </w:r>
      <w:r>
        <w:rPr>
          <w:b/>
        </w:rPr>
        <w:t>产物未压缩</w:t>
      </w:r>
      <w:r>
        <w:t xml:space="preserve">：terser 未安装且不能 npm install；bundle 为未压缩 ES 模块（707KB，功能完整），生产部署建议沙箱外跑标准 </w:t>
      </w:r>
      <w:r>
        <w:rPr>
          <w:rFonts w:ascii="Consolas" w:hAnsi="Consolas" w:eastAsia="Consolas"/>
          <w:sz w:val="17"/>
        </w:rPr>
        <w:t>npm --prefix web run build</w:t>
      </w:r>
      <w:r>
        <w:t>。</w:t>
      </w:r>
    </w:p>
    <w:p>
      <w:pPr>
        <w:pStyle w:val="15"/>
      </w:pPr>
      <w:r>
        <w:t xml:space="preserve">3. </w:t>
      </w:r>
      <w:r>
        <w:rPr>
          <w:b/>
        </w:rPr>
        <w:t>沙箱内浏览器进程三条路径均不可用</w:t>
      </w:r>
      <w:r>
        <w:t xml:space="preserve">（留痕）：① Playwright Runner worker 派生 → EPERM；② Node 直接 spawn </w:t>
      </w:r>
      <w:r>
        <w:rPr>
          <w:rFonts w:ascii="Consolas" w:hAnsi="Consolas" w:eastAsia="Consolas"/>
          <w:sz w:val="17"/>
        </w:rPr>
        <w:t>msedge.exe --version</w:t>
      </w:r>
      <w:r>
        <w:t xml:space="preserve"> → EPERM；③ pwsh </w:t>
      </w:r>
      <w:r>
        <w:rPr>
          <w:rFonts w:ascii="Consolas" w:hAnsi="Consolas" w:eastAsia="Consolas"/>
          <w:sz w:val="17"/>
        </w:rPr>
        <w:t>Start-Process</w:t>
      </w:r>
      <w:r>
        <w:t xml:space="preserve"> 启动的 Edge 可达进程创建（stderr 曾出现 </w:t>
      </w:r>
      <w:r>
        <w:rPr>
          <w:rFonts w:ascii="Consolas" w:hAnsi="Consolas" w:eastAsia="Consolas"/>
          <w:sz w:val="17"/>
        </w:rPr>
        <w:t>DevTools listening</w:t>
      </w:r>
      <w:r>
        <w:t xml:space="preserve">），但随后必死于 </w:t>
      </w:r>
      <w:r>
        <w:rPr>
          <w:rFonts w:ascii="Consolas" w:hAnsi="Consolas" w:eastAsia="Consolas"/>
          <w:sz w:val="17"/>
        </w:rPr>
        <w:t>FATAL:mojo\public\cpp\platform\platform_channel.cc:183 拒绝访问 (0x5)</w:t>
      </w:r>
      <w:r>
        <w:t xml:space="preserve">——含 </w:t>
      </w:r>
      <w:r>
        <w:rPr>
          <w:rFonts w:ascii="Consolas" w:hAnsi="Consolas" w:eastAsia="Consolas"/>
          <w:sz w:val="17"/>
        </w:rPr>
        <w:t>--headless</w:t>
      </w:r>
      <w:r>
        <w:t>、</w:t>
      </w:r>
      <w:r>
        <w:rPr>
          <w:rFonts w:ascii="Consolas" w:hAnsi="Consolas" w:eastAsia="Consolas"/>
          <w:sz w:val="17"/>
        </w:rPr>
        <w:t>--single-process</w:t>
      </w:r>
      <w:r>
        <w:t>、全新 profile 在内的 30+ 次连续重试无一存活。DSH 侧边栏浏览器无自动化接口（官方文档明确「不注册工具」，全机监听端口无 CDP）。本轮改用 harness 托管的 MCP 浏览器完成真实浏览器验证。</w:t>
      </w:r>
    </w:p>
    <w:p>
      <w:pPr>
        <w:pStyle w:val="3"/>
      </w:pPr>
      <w:r>
        <w:t>8. 预览</w:t>
      </w:r>
    </w:p>
    <w:p>
      <w:r>
        <w:t xml:space="preserve">后端已在 </w:t>
      </w:r>
      <w:r>
        <w:rPr>
          <w:rFonts w:ascii="Consolas" w:hAnsi="Consolas" w:eastAsia="Consolas"/>
          <w:sz w:val="17"/>
        </w:rPr>
        <w:t>http://127.0.0.1:8765</w:t>
      </w:r>
      <w:r>
        <w:t xml:space="preserve"> 运行，已部署修复后产物；浏览器打开即可查看新前端。</w:t>
      </w:r>
    </w:p>
    <w:sectPr>
      <w:pgSz w:w="11906" w:h="16838"/>
      <w:pgMar w:top="800" w:right="800" w:bottom="800" w:left="8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•"/>
      <w:lvlJc w:val="left"/>
      <w:pPr>
        <w:ind w:left="500" w:hanging="250"/>
      </w:pPr>
    </w:lvl>
    <w:lvl w:ilvl="1" w:tentative="0">
      <w:start w:val="1"/>
      <w:numFmt w:val="bullet"/>
      <w:lvlText w:val="◦"/>
      <w:lvlJc w:val="left"/>
      <w:pPr>
        <w:ind w:left="900" w:hanging="250"/>
      </w:pPr>
    </w:lvl>
  </w:abstractNum>
  <w:abstractNum w:abstractNumId="1">
    <w:nsid w:val="62E636AC"/>
    <w:multiLevelType w:val="singleLevel"/>
    <w:tmpl w:val="62E636AC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24D05536"/>
    <w:rsid w:val="2B651EB8"/>
    <w:rsid w:val="2B755F01"/>
    <w:rsid w:val="321C4E9C"/>
    <w:rsid w:val="49CF3D52"/>
    <w:rsid w:val="78A569FA"/>
    <w:rsid w:val="7C870C54"/>
    <w:rsid w:val="7ECE74D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sz w:val="19"/>
      <w:szCs w:val="19"/>
    </w:rPr>
  </w:style>
  <w:style w:type="paragraph" w:styleId="2">
    <w:name w:val="heading 1"/>
    <w:next w:val="1"/>
    <w:qFormat/>
    <w:uiPriority w:val="0"/>
    <w:pPr>
      <w:spacing w:before="360" w:after="140"/>
      <w:outlineLvl w:val="0"/>
    </w:pPr>
    <w:rPr>
      <w:rFonts w:ascii="Arial" w:hAnsi="Arial" w:eastAsia="Arial" w:cs="Arial"/>
      <w:b/>
      <w:bCs/>
      <w:color w:val="1B3A6B"/>
      <w:sz w:val="36"/>
      <w:szCs w:val="36"/>
    </w:rPr>
  </w:style>
  <w:style w:type="paragraph" w:styleId="3">
    <w:name w:val="heading 2"/>
    <w:next w:val="1"/>
    <w:qFormat/>
    <w:uiPriority w:val="0"/>
    <w:pPr>
      <w:spacing w:before="280" w:after="100"/>
      <w:outlineLvl w:val="1"/>
    </w:pPr>
    <w:rPr>
      <w:rFonts w:ascii="Arial" w:hAnsi="Arial" w:eastAsia="Arial" w:cs="Arial"/>
      <w:b/>
      <w:bCs/>
      <w:color w:val="2563EB"/>
      <w:sz w:val="26"/>
      <w:szCs w:val="26"/>
    </w:rPr>
  </w:style>
  <w:style w:type="paragraph" w:styleId="4">
    <w:name w:val="heading 3"/>
    <w:basedOn w:val="1"/>
    <w:next w:val="1"/>
    <w:qFormat/>
    <w:uiPriority w:val="0"/>
    <w:pPr>
      <w:spacing w:before="200" w:after="60"/>
      <w:outlineLvl w:val="2"/>
    </w:pPr>
    <w:rPr>
      <w:rFonts w:ascii="Arial" w:hAnsi="Arial" w:eastAsia="Arial" w:cs="Arial"/>
      <w:b/>
      <w:bCs/>
      <w:color w:val="0D9488"/>
      <w:sz w:val="21"/>
      <w:szCs w:val="21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19"/>
      <w:szCs w:val="19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19"/>
      <w:szCs w:val="19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19"/>
      <w:szCs w:val="19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6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9">
    <w:name w:val="Normal (Web)"/>
    <w:basedOn w:val="1"/>
    <w:qFormat/>
    <w:uiPriority w:val="0"/>
    <w:rPr>
      <w:sz w:val="24"/>
    </w:rPr>
  </w:style>
  <w:style w:type="paragraph" w:styleId="10">
    <w:name w:val="Title"/>
    <w:qFormat/>
    <w:uiPriority w:val="0"/>
    <w:rPr>
      <w:rFonts w:ascii="Arial" w:hAnsi="Arial" w:eastAsia="Arial" w:cs="Arial"/>
      <w:sz w:val="56"/>
      <w:szCs w:val="56"/>
    </w:rPr>
  </w:style>
  <w:style w:type="character" w:styleId="13">
    <w:name w:val="Hyperlink"/>
    <w:unhideWhenUsed/>
    <w:qFormat/>
    <w:uiPriority w:val="99"/>
    <w:rPr>
      <w:color w:val="0563C1"/>
      <w:u w:val="single"/>
    </w:rPr>
  </w:style>
  <w:style w:type="character" w:styleId="14">
    <w:name w:val="footnote reference"/>
    <w:semiHidden/>
    <w:unhideWhenUsed/>
    <w:uiPriority w:val="99"/>
    <w:rPr>
      <w:vertAlign w:val="superscript"/>
    </w:rPr>
  </w:style>
  <w:style w:type="paragraph" w:styleId="15">
    <w:name w:val="List Paragraph"/>
    <w:qFormat/>
    <w:uiPriority w:val="0"/>
    <w:rPr>
      <w:rFonts w:ascii="Arial" w:hAnsi="Arial" w:eastAsia="Arial" w:cs="Arial"/>
      <w:sz w:val="19"/>
      <w:szCs w:val="19"/>
    </w:rPr>
  </w:style>
  <w:style w:type="character" w:customStyle="1" w:styleId="16">
    <w:name w:val="Foot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569</Words>
  <Characters>645</Characters>
  <TotalTime>7</TotalTime>
  <ScaleCrop>false</ScaleCrop>
  <LinksUpToDate>false</LinksUpToDate>
  <CharactersWithSpaces>695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2026-03-17T07:06:00Z</dcterms:created>
  <dc:creator>Un-named</dc:creator>
  <cp:lastModifiedBy>蔡远花（Yolo）</cp:lastModifiedBy>
  <dcterms:modified xsi:type="dcterms:W3CDTF">2026-08-21T02:57:25Z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eyJoZGlkIjoiNDYyOTFkMTY2YzI2MTI4ZTA0MTNhMzU1MjliYzdkZDkiLCJ1c2VySWQiOiI3NDk5ODU4MTAifQ==</vt:lpwstr>
  </property>
  <property fmtid="{D5CDD505-2E9C-101B-9397-08002B2CF9AE}" pid="3" name="KSOProductBuildVer">
    <vt:lpwstr>2052-12.1.0.28043</vt:lpwstr>
  </property>
  <property fmtid="{D5CDD505-2E9C-101B-9397-08002B2CF9AE}" pid="4" name="ICV">
    <vt:lpwstr>A59D47532AC34421B890CC852C0DB763_13</vt:lpwstr>
  </property>
</Properties>
</file>