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0D6B6E"/>
          <w:sz w:val="44"/>
          <w:szCs w:val="44"/>
        </w:rPr>
        <w:t xml:space="preserve">Monitoring Proxmox with Prometheus and Grafana</w:t>
      </w:r>
    </w:p>
    <w:p>
      <w:pPr>
        <w:spacing w:after="120" w:line="300"/>
      </w:pPr>
      <w:r>
        <w:t xml:space="preserve">A single-node Proxmox VE homelab monitored from a dedicated VM named monitor. This guide installs Grafana first, then Prometheus, then connects them and explains what each dashboard panel shows. Replace &lt;PROXMOX_IP&gt; with the address of your Proxmox host and &lt;monitor-vm-ip&gt; with the address of the monitor VM wherever they appear.</w:t>
      </w:r>
    </w:p>
    <w:p>
      <w:pPr>
        <w:pStyle w:val="Heading1"/>
      </w:pPr>
      <w:r>
        <w:t xml:space="preserve">1. Architecture</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Proxmox host &lt;PROXMOX_IP&gt;</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node_exporter       :9100   host CPU, RAM, disk, network</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smartctl_exporter   :9633   disk SMART health</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VM "monitor" (Docker Compose)</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pve-exporter        :9221   Proxmox API -&gt; VM, container, storage metrics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prometheus          :9090   scrapes the four targets every 15s</w:t>
      </w:r>
    </w:p>
    <w:p>
      <w:pPr>
        <w:pBdr>
          <w:left w:val="single" w:color="0D6B6E" w:sz="18" w:space="6"/>
        </w:pBdr>
        <w:shd w:fill="ECEFF3" w:val="clear"/>
        <w:spacing w:after="160" w:line="260"/>
        <w:ind w:left="140"/>
      </w:pPr>
      <w:r>
        <w:rPr>
          <w:rFonts w:ascii="Courier New" w:cs="Courier New" w:eastAsia="Courier New" w:hAnsi="Courier New"/>
          <w:sz w:val="19"/>
          <w:szCs w:val="19"/>
        </w:rPr>
        <w:t xml:space="preserve">  grafana             :3000   dashboards, reads from Prometheus</w:t>
      </w:r>
    </w:p>
    <w:p>
      <w:pPr>
        <w:spacing w:after="120" w:line="300"/>
      </w:pPr>
      <w:r>
        <w:t xml:space="preserve">Prometheus pulls metrics on a schedule. Nothing on the Proxmox host pushes data, and the API user is read-only, so a compromised monitoring VM cannot change your guests.</w:t>
      </w:r>
    </w:p>
    <w:p>
      <w:pPr>
        <w:pStyle w:val="Heading1"/>
      </w:pPr>
      <w:r>
        <w:t xml:space="preserve">2. Step 1: Read-only Proxmox user and API token</w:t>
      </w:r>
    </w:p>
    <w:p>
      <w:pPr>
        <w:spacing w:after="120" w:line="300"/>
      </w:pPr>
      <w:r>
        <w:t xml:space="preserve">Run on the Proxmox host (Datacenter, your node, Shell). The pve realm gives API access without a shell on the host.</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pveum user add prometheus@pve --comment "Prometheus exporter"</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pveum acl modify / --users prometheus@pve --roles PVEAuditor</w:t>
      </w:r>
    </w:p>
    <w:p>
      <w:pPr>
        <w:pBdr>
          <w:left w:val="single" w:color="0D6B6E" w:sz="18" w:space="6"/>
        </w:pBdr>
        <w:shd w:fill="ECEFF3" w:val="clear"/>
        <w:spacing w:after="160" w:line="260"/>
        <w:ind w:left="140"/>
      </w:pPr>
      <w:r>
        <w:rPr>
          <w:rFonts w:ascii="Courier New" w:cs="Courier New" w:eastAsia="Courier New" w:hAnsi="Courier New"/>
          <w:sz w:val="19"/>
          <w:szCs w:val="19"/>
        </w:rPr>
        <w:t xml:space="preserve">pveum user token add prometheus@pve exporter --privsep 0</w:t>
      </w:r>
    </w:p>
    <w:p>
      <w:pPr>
        <w:spacing w:after="120" w:line="300"/>
      </w:pPr>
      <w:r>
        <w:t xml:space="preserve">The last command prints the token secret once. Copy it now. With </w:t>
      </w:r>
      <w:r>
        <w:rPr>
          <w:rFonts w:ascii="Courier New" w:cs="Courier New" w:eastAsia="Courier New" w:hAnsi="Courier New"/>
          <w:sz w:val="20"/>
          <w:szCs w:val="20"/>
          <w:shd w:fill="ECEFF3" w:val="clear"/>
        </w:rPr>
        <w:t xml:space="preserve">--privsep 0</w:t>
      </w:r>
      <w:r>
        <w:t xml:space="preserve"> the token inherits the user's PVEAuditor permissions.</w:t>
      </w:r>
    </w:p>
    <w:p>
      <w:pPr>
        <w:spacing w:after="120" w:line="300"/>
      </w:pPr>
      <w:r>
        <w:t xml:space="preserve">The user now holds seven </w:t>
      </w:r>
      <w:r>
        <w:rPr>
          <w:rFonts w:ascii="Courier New" w:cs="Courier New" w:eastAsia="Courier New" w:hAnsi="Courier New"/>
          <w:sz w:val="20"/>
          <w:szCs w:val="20"/>
          <w:shd w:fill="ECEFF3" w:val="clear"/>
        </w:rPr>
        <w:t xml:space="preserve">*.Audit</w:t>
      </w:r>
      <w:r>
        <w:t xml:space="preserve"> privileges at / with propagate enabled. That is exactly the built-in PVEAuditor role: it can read everything and change nothing.</w:t>
      </w:r>
    </w:p>
    <w:p>
      <w:pPr>
        <w:pStyle w:val="Heading1"/>
      </w:pPr>
      <w:r>
        <w:t xml:space="preserve">3. Step 2: Exporters on the Proxmox host</w:t>
      </w:r>
    </w:p>
    <w:p>
      <w:pPr>
        <w:pStyle w:val="Heading2"/>
      </w:pPr>
      <w:r>
        <w:t xml:space="preserve">node exporter (host CPU, memory, disk, network)</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apt update</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apt install -y prometheus-node-exporter</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systemctl enable --now prometheus-node-exporter</w:t>
      </w:r>
    </w:p>
    <w:p>
      <w:pPr>
        <w:pBdr>
          <w:left w:val="single" w:color="0D6B6E" w:sz="18" w:space="6"/>
        </w:pBdr>
        <w:shd w:fill="ECEFF3" w:val="clear"/>
        <w:spacing w:after="160" w:line="260"/>
        <w:ind w:left="140"/>
      </w:pPr>
      <w:r>
        <w:rPr>
          <w:rFonts w:ascii="Courier New" w:cs="Courier New" w:eastAsia="Courier New" w:hAnsi="Courier New"/>
          <w:sz w:val="19"/>
          <w:szCs w:val="19"/>
        </w:rPr>
        <w:t xml:space="preserve">curl -s http://localhost:9100/metrics | head</w:t>
      </w:r>
    </w:p>
    <w:p>
      <w:pPr>
        <w:pStyle w:val="Heading2"/>
      </w:pPr>
      <w:r>
        <w:t xml:space="preserve">smartctl exporter (disk health)</w:t>
      </w:r>
    </w:p>
    <w:p>
      <w:pPr>
        <w:spacing w:after="120" w:line="300"/>
      </w:pPr>
      <w:r>
        <w:t xml:space="preserve">Find the current version on the prometheus-community/smartctl_exporter releases page and substitute it for </w:t>
      </w:r>
      <w:r>
        <w:rPr>
          <w:rFonts w:ascii="Courier New" w:cs="Courier New" w:eastAsia="Courier New" w:hAnsi="Courier New"/>
          <w:sz w:val="20"/>
          <w:szCs w:val="20"/>
          <w:shd w:fill="ECEFF3" w:val="clear"/>
        </w:rPr>
        <w:t xml:space="preserve">VERSION</w:t>
      </w:r>
      <w:r>
        <w:t xml:space="preserve">.</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apt install -y smartmontools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cd /tmp</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wget https://github.com/prometheus-community/smartctl_exporter/releases/download/vVERSION/smartctl_exporter-VERSION.linux-amd64.tar.gz</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tar xzf smartctl_exporter-VERSION.linux-amd64.tar.gz</w:t>
      </w:r>
    </w:p>
    <w:p>
      <w:pPr>
        <w:pBdr>
          <w:left w:val="single" w:color="0D6B6E" w:sz="18" w:space="6"/>
        </w:pBdr>
        <w:shd w:fill="ECEFF3" w:val="clear"/>
        <w:spacing w:after="160" w:line="260"/>
        <w:ind w:left="140"/>
      </w:pPr>
      <w:r>
        <w:rPr>
          <w:rFonts w:ascii="Courier New" w:cs="Courier New" w:eastAsia="Courier New" w:hAnsi="Courier New"/>
          <w:sz w:val="19"/>
          <w:szCs w:val="19"/>
        </w:rPr>
        <w:t xml:space="preserve">install -m 755 smartctl_exporter-VERSION.linux-amd64/smartctl_exporter /usr/local/bin/</w:t>
      </w:r>
    </w:p>
    <w:p>
      <w:pPr>
        <w:spacing w:after="120" w:line="300"/>
      </w:pPr>
      <w:r>
        <w:t xml:space="preserve">Create </w:t>
      </w:r>
      <w:r>
        <w:rPr>
          <w:rFonts w:ascii="Courier New" w:cs="Courier New" w:eastAsia="Courier New" w:hAnsi="Courier New"/>
          <w:sz w:val="20"/>
          <w:szCs w:val="20"/>
          <w:shd w:fill="ECEFF3" w:val="clear"/>
        </w:rPr>
        <w:t xml:space="preserve">/etc/systemd/system/smartctl_exporter.service</w:t>
      </w:r>
      <w:r>
        <w:t xml:space="preserve">:</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[Unit]</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Description=smartctl exporter</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After=network.target</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[Service]</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ExecStart=/usr/local/bin/smartctl_exporter --web.listen-address=:9633</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Restart=on-failure</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[Install]</w:t>
      </w:r>
    </w:p>
    <w:p>
      <w:pPr>
        <w:pBdr>
          <w:left w:val="single" w:color="0D6B6E" w:sz="18" w:space="6"/>
        </w:pBdr>
        <w:shd w:fill="ECEFF3" w:val="clear"/>
        <w:spacing w:after="160" w:line="260"/>
        <w:ind w:left="140"/>
      </w:pPr>
      <w:r>
        <w:rPr>
          <w:rFonts w:ascii="Courier New" w:cs="Courier New" w:eastAsia="Courier New" w:hAnsi="Courier New"/>
          <w:sz w:val="19"/>
          <w:szCs w:val="19"/>
        </w:rPr>
        <w:t xml:space="preserve">WantedBy=multi-user.target</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systemctl daemon-reload</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systemctl enable --now smartctl_exporter</w:t>
      </w:r>
    </w:p>
    <w:p>
      <w:pPr>
        <w:pBdr>
          <w:left w:val="single" w:color="0D6B6E" w:sz="18" w:space="6"/>
        </w:pBdr>
        <w:shd w:fill="ECEFF3" w:val="clear"/>
        <w:spacing w:after="160" w:line="260"/>
        <w:ind w:left="140"/>
      </w:pPr>
      <w:r>
        <w:rPr>
          <w:rFonts w:ascii="Courier New" w:cs="Courier New" w:eastAsia="Courier New" w:hAnsi="Courier New"/>
          <w:sz w:val="19"/>
          <w:szCs w:val="19"/>
        </w:rPr>
        <w:t xml:space="preserve">curl -s http://localhost:9633/metrics | grep smartctl_device | head</w:t>
      </w:r>
    </w:p>
    <w:p>
      <w:pPr>
        <w:spacing w:after="120" w:line="300"/>
      </w:pPr>
      <w:r>
        <w:t xml:space="preserve">The exporter runs as root because SMART needs raw disk access, so limit port 9633 to the monitor VM (see Hardening).</w:t>
      </w:r>
    </w:p>
    <w:p>
      <w:pPr>
        <w:pStyle w:val="Heading1"/>
      </w:pPr>
      <w:r>
        <w:t xml:space="preserve">4. Step 3: Install Grafana</w:t>
      </w:r>
    </w:p>
    <w:p>
      <w:pPr>
        <w:spacing w:after="120" w:line="300"/>
      </w:pPr>
      <w:r>
        <w:t xml:space="preserve">On the monitor VM, install Docker, clone the repository and start only Grafana first:</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git clone &lt;your-repo-url&gt; monitoring &amp;&amp; cd monitoring</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docker compose up -d grafana</w:t>
      </w:r>
    </w:p>
    <w:p>
      <w:pPr>
        <w:pBdr>
          <w:left w:val="single" w:color="0D6B6E" w:sz="18" w:space="6"/>
        </w:pBdr>
        <w:shd w:fill="ECEFF3" w:val="clear"/>
        <w:spacing w:after="160" w:line="260"/>
        <w:ind w:left="140"/>
      </w:pPr>
      <w:r>
        <w:rPr>
          <w:rFonts w:ascii="Courier New" w:cs="Courier New" w:eastAsia="Courier New" w:hAnsi="Courier New"/>
          <w:sz w:val="19"/>
          <w:szCs w:val="19"/>
        </w:rPr>
        <w:t xml:space="preserve">docker compose ps</w:t>
      </w:r>
    </w:p>
    <w:p>
      <w:pPr>
        <w:spacing w:after="120" w:line="300"/>
      </w:pPr>
      <w:r>
        <w:t xml:space="preserve">Open http://&lt;monitor-vm-ip&gt;:3000. The default login is </w:t>
      </w:r>
      <w:r>
        <w:rPr>
          <w:rFonts w:ascii="Courier New" w:cs="Courier New" w:eastAsia="Courier New" w:hAnsi="Courier New"/>
          <w:sz w:val="20"/>
          <w:szCs w:val="20"/>
          <w:shd w:fill="ECEFF3" w:val="clear"/>
        </w:rPr>
        <w:t xml:space="preserve">admin</w:t>
      </w:r>
      <w:r>
        <w:t xml:space="preserve"> / </w:t>
      </w:r>
      <w:r>
        <w:rPr>
          <w:rFonts w:ascii="Courier New" w:cs="Courier New" w:eastAsia="Courier New" w:hAnsi="Courier New"/>
          <w:sz w:val="20"/>
          <w:szCs w:val="20"/>
          <w:shd w:fill="ECEFF3" w:val="clear"/>
        </w:rPr>
        <w:t xml:space="preserve">admin</w:t>
      </w:r>
      <w:r>
        <w:t xml:space="preserve">, and Grafana asks you to set a new password immediately. Do that before anything else.</w:t>
      </w:r>
    </w:p>
    <w:p>
      <w:pPr>
        <w:spacing w:after="120" w:line="300"/>
      </w:pPr>
      <w:r>
        <w:t xml:space="preserve">Grafana is empty at this point. It has nothing to read until Prometheus exists.</w:t>
      </w:r>
    </w:p>
    <w:p>
      <w:pPr>
        <w:pStyle w:val="Heading1"/>
      </w:pPr>
      <w:r>
        <w:t xml:space="preserve">5. Step 4: Install Prometheus and pve-exporter</w:t>
      </w:r>
    </w:p>
    <w:p>
      <w:pPr>
        <w:spacing w:after="120" w:line="300"/>
      </w:pPr>
      <w:r>
        <w:t xml:space="preserve">Create the exporter credentials from the template and paste the token secret from Step 1:</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cp pve.yml.example pve.yml</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nano pve.yml</w:t>
      </w:r>
    </w:p>
    <w:p>
      <w:pPr>
        <w:pBdr>
          <w:left w:val="single" w:color="0D6B6E" w:sz="18" w:space="6"/>
        </w:pBdr>
        <w:shd w:fill="ECEFF3" w:val="clear"/>
        <w:spacing w:after="160" w:line="260"/>
        <w:ind w:left="140"/>
      </w:pPr>
      <w:r>
        <w:rPr>
          <w:rFonts w:ascii="Courier New" w:cs="Courier New" w:eastAsia="Courier New" w:hAnsi="Courier New"/>
          <w:sz w:val="19"/>
          <w:szCs w:val="19"/>
        </w:rPr>
        <w:t xml:space="preserve">chmod 600 pve.yml</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default:</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user: prometheus@pve</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token_name: exporter</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token_value: PASTE_TOKEN_SECRET_HERE</w:t>
      </w:r>
    </w:p>
    <w:p>
      <w:pPr>
        <w:pBdr>
          <w:left w:val="single" w:color="0D6B6E" w:sz="18" w:space="6"/>
        </w:pBdr>
        <w:shd w:fill="ECEFF3" w:val="clear"/>
        <w:spacing w:after="160" w:line="260"/>
        <w:ind w:left="140"/>
      </w:pPr>
      <w:r>
        <w:rPr>
          <w:rFonts w:ascii="Courier New" w:cs="Courier New" w:eastAsia="Courier New" w:hAnsi="Courier New"/>
          <w:sz w:val="19"/>
          <w:szCs w:val="19"/>
        </w:rPr>
        <w:t xml:space="preserve">  verify_ssl: false</w:t>
      </w:r>
    </w:p>
    <w:p>
      <w:pPr>
        <w:spacing w:after="120" w:line="300"/>
      </w:pPr>
      <w:r>
        <w:rPr>
          <w:rFonts w:ascii="Courier New" w:cs="Courier New" w:eastAsia="Courier New" w:hAnsi="Courier New"/>
          <w:sz w:val="20"/>
          <w:szCs w:val="20"/>
          <w:shd w:fill="ECEFF3" w:val="clear"/>
        </w:rPr>
        <w:t xml:space="preserve">verify_ssl: false</w:t>
      </w:r>
      <w:r>
        <w:t xml:space="preserve"> is acceptable on a trusted LAN because Proxmox uses a self-signed certificate. Then start the remaining services: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docker compose up -d prometheus pve-exporter</w:t>
      </w:r>
    </w:p>
    <w:p>
      <w:pPr>
        <w:pBdr>
          <w:left w:val="single" w:color="0D6B6E" w:sz="18" w:space="6"/>
        </w:pBdr>
        <w:shd w:fill="ECEFF3" w:val="clear"/>
        <w:spacing w:after="160" w:line="260"/>
        <w:ind w:left="140"/>
      </w:pPr>
      <w:r>
        <w:rPr>
          <w:rFonts w:ascii="Courier New" w:cs="Courier New" w:eastAsia="Courier New" w:hAnsi="Courier New"/>
          <w:sz w:val="19"/>
          <w:szCs w:val="19"/>
        </w:rPr>
        <w:t xml:space="preserve">docker compose ps</w:t>
      </w:r>
    </w:p>
    <w:p>
      <w:pPr>
        <w:spacing w:after="120" w:line="300"/>
      </w:pPr>
      <w:r>
        <w:t xml:space="preserve">Open http://&lt;monitor-vm-ip&gt;:9090 to confirm Prometheus is up.</w:t>
      </w:r>
    </w:p>
    <w:p>
      <w:pPr>
        <w:spacing w:after="120" w:line="300"/>
      </w:pPr>
      <w:r>
        <w:t xml:space="preserve">The docker-compose.yml used for all three services: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services: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grafana:</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image: grafana/grafana:latest</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volumes: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 grafana-data:/var/lib/grafana</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ports: ["3000:3000"]</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restart: unless-stopped</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prometheus: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image: prom/prometheus:latest</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volumes: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 ./prometheus.yml:/etc/prometheus/prometheus.yml:ro</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 prometheus-data:/prometheus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ports: ["9090:9090"]</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restart: unless-stopped</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pve-exporter:</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image: prompve/prometheus-pve-exporter:latest</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volumes: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 ./pve.yml:/etc/prometheus/pve.yml:ro</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ports: ["9221:9221"]</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restart: unless-stopped</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volumes: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grafana-data:</w:t>
      </w:r>
    </w:p>
    <w:p>
      <w:pPr>
        <w:pBdr>
          <w:left w:val="single" w:color="0D6B6E" w:sz="18" w:space="6"/>
        </w:pBdr>
        <w:shd w:fill="ECEFF3" w:val="clear"/>
        <w:spacing w:after="160" w:line="260"/>
        <w:ind w:left="140"/>
      </w:pPr>
      <w:r>
        <w:rPr>
          <w:rFonts w:ascii="Courier New" w:cs="Courier New" w:eastAsia="Courier New" w:hAnsi="Courier New"/>
          <w:sz w:val="19"/>
          <w:szCs w:val="19"/>
        </w:rPr>
        <w:t xml:space="preserve">  prometheus-data:</w:t>
      </w:r>
    </w:p>
    <w:p>
      <w:pPr>
        <w:pStyle w:val="Heading1"/>
      </w:pPr>
      <w:r>
        <w:t xml:space="preserve">6. Step 5: Configure Prometheus</w:t>
      </w:r>
    </w:p>
    <w:p>
      <w:pPr>
        <w:spacing w:after="120" w:line="300"/>
      </w:pPr>
      <w:r>
        <w:t xml:space="preserve">All behaviour is defined in </w:t>
      </w:r>
      <w:r>
        <w:rPr>
          <w:rFonts w:ascii="Courier New" w:cs="Courier New" w:eastAsia="Courier New" w:hAnsi="Courier New"/>
          <w:sz w:val="20"/>
          <w:szCs w:val="20"/>
          <w:shd w:fill="ECEFF3" w:val="clear"/>
        </w:rPr>
        <w:t xml:space="preserve">prometheus.yml</w:t>
      </w:r>
      <w:r>
        <w:t xml:space="preserve">. It has four scrape jobs: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C9CED6" w:sz="4"/>
              <w:left w:val="single" w:color="C9CED6" w:sz="4"/>
              <w:bottom w:val="single" w:color="C9CED6" w:sz="4"/>
              <w:right w:val="single" w:color="C9CED6" w:sz="4"/>
            </w:tcBorders>
            <w:shd w:fill="DCE8EA" w:val="clear"/>
            <w:tcMar>
              <w:top w:type="dxa" w:w="70"/>
              <w:left w:type="dxa" w:w="110"/>
              <w:bottom w:type="dxa" w:w="70"/>
              <w:right w:type="dxa" w:w="110"/>
            </w:tcMar>
          </w:tcPr>
          <w:p>
            <w:r>
              <w:rPr>
                <w:b/>
                <w:bCs/>
                <w:sz w:val="20"/>
                <w:szCs w:val="20"/>
              </w:rPr>
              <w:t xml:space="preserve">Job</w:t>
            </w:r>
          </w:p>
        </w:tc>
        <w:tc>
          <w:tcPr>
            <w:tcW w:type="dxa" w:w="3000"/>
            <w:tcBorders>
              <w:top w:val="single" w:color="C9CED6" w:sz="4"/>
              <w:left w:val="single" w:color="C9CED6" w:sz="4"/>
              <w:bottom w:val="single" w:color="C9CED6" w:sz="4"/>
              <w:right w:val="single" w:color="C9CED6" w:sz="4"/>
            </w:tcBorders>
            <w:shd w:fill="DCE8EA" w:val="clear"/>
            <w:tcMar>
              <w:top w:type="dxa" w:w="70"/>
              <w:left w:type="dxa" w:w="110"/>
              <w:bottom w:type="dxa" w:w="70"/>
              <w:right w:type="dxa" w:w="110"/>
            </w:tcMar>
          </w:tcPr>
          <w:p>
            <w:r>
              <w:rPr>
                <w:b/>
                <w:bCs/>
                <w:sz w:val="20"/>
                <w:szCs w:val="20"/>
              </w:rPr>
              <w:t xml:space="preserve">Target</w:t>
            </w:r>
          </w:p>
        </w:tc>
        <w:tc>
          <w:tcPr>
            <w:tcW w:type="dxa" w:w="4326"/>
            <w:tcBorders>
              <w:top w:val="single" w:color="C9CED6" w:sz="4"/>
              <w:left w:val="single" w:color="C9CED6" w:sz="4"/>
              <w:bottom w:val="single" w:color="C9CED6" w:sz="4"/>
              <w:right w:val="single" w:color="C9CED6" w:sz="4"/>
            </w:tcBorders>
            <w:shd w:fill="DCE8EA" w:val="clear"/>
            <w:tcMar>
              <w:top w:type="dxa" w:w="70"/>
              <w:left w:type="dxa" w:w="110"/>
              <w:bottom w:type="dxa" w:w="70"/>
              <w:right w:type="dxa" w:w="110"/>
            </w:tcMar>
          </w:tcPr>
          <w:p>
            <w:r>
              <w:rPr>
                <w:b/>
                <w:bCs/>
                <w:sz w:val="20"/>
                <w:szCs w:val="20"/>
              </w:rPr>
              <w:t xml:space="preserve">What it provides</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prometheus</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prometheus:9090</w:t>
            </w:r>
          </w:p>
        </w:tc>
        <w:tc>
          <w:tcPr>
            <w:tcW w:type="dxa" w:w="43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Prometheus's own health</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node</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&lt;PROXMOX_IP&gt;:9100</w:t>
            </w:r>
          </w:p>
        </w:tc>
        <w:tc>
          <w:tcPr>
            <w:tcW w:type="dxa" w:w="43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Host CPU, RAM, disk, network</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smartctl</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&lt;PROXMOX_IP&gt;:9633</w:t>
            </w:r>
          </w:p>
        </w:tc>
        <w:tc>
          <w:tcPr>
            <w:tcW w:type="dxa" w:w="43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SMART health and temperature of physical disks</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proxmox</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&lt;PROXMOX_IP&gt; via pve-exporter:9221</w:t>
            </w:r>
          </w:p>
        </w:tc>
        <w:tc>
          <w:tcPr>
            <w:tcW w:type="dxa" w:w="43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VMs, containers, storage and node info from the Proxmox API</w:t>
            </w:r>
          </w:p>
        </w:tc>
      </w:tr>
    </w:tbl>
    <w:p>
      <w:pPr>
        <w:spacing w:after="120"/>
      </w:pPr>
      <w:r>
        <w:t xml:space="preserve"/>
      </w:r>
    </w:p>
    <w:p>
      <w:pPr>
        <w:pBdr>
          <w:left w:val="single" w:color="0D6B6E" w:sz="18" w:space="6"/>
        </w:pBdr>
        <w:shd w:fill="ECEFF3" w:val="clear"/>
        <w:spacing w:after="0" w:line="260"/>
        <w:ind w:left="140"/>
      </w:pPr>
      <w:r>
        <w:rPr>
          <w:rFonts w:ascii="Courier New" w:cs="Courier New" w:eastAsia="Courier New" w:hAnsi="Courier New"/>
          <w:sz w:val="19"/>
          <w:szCs w:val="19"/>
        </w:rPr>
        <w:t xml:space="preserve">global:</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scrape_interval: 15s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scrape_configs: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 job_name: prometheus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static_configs: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 targets: ["prometheus:9090"]</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 job_name: node</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static_configs: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 targets: ["&lt;PROXMOX_IP&gt;:9100"]</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 job_name: smartctl</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static_configs: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 targets: ["&lt;PROXMOX_IP&gt;:9633"]</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 job_name: proxmox</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metrics_path: /pve</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params: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module: [default]</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static_configs: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 targets: ["&lt;PROXMOX_IP&gt;"]</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relabel_configs:</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 source_labels: [__address__]</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target_label: __param_target</w:t>
      </w:r>
    </w:p>
    <w:p>
      <w:pPr>
        <w:pBdr>
          <w:left w:val="single" w:color="0D6B6E" w:sz="18" w:space="6"/>
        </w:pBdr>
        <w:shd w:fill="ECEFF3" w:val="clear"/>
        <w:spacing w:after="0" w:line="260"/>
        <w:ind w:left="140"/>
      </w:pPr>
      <w:r>
        <w:rPr>
          <w:rFonts w:ascii="Courier New" w:cs="Courier New" w:eastAsia="Courier New" w:hAnsi="Courier New"/>
          <w:sz w:val="19"/>
          <w:szCs w:val="19"/>
        </w:rPr>
        <w:t xml:space="preserve">      - target_label: __address__</w:t>
      </w:r>
    </w:p>
    <w:p>
      <w:pPr>
        <w:pBdr>
          <w:left w:val="single" w:color="0D6B6E" w:sz="18" w:space="6"/>
        </w:pBdr>
        <w:shd w:fill="ECEFF3" w:val="clear"/>
        <w:spacing w:after="160" w:line="260"/>
        <w:ind w:left="140"/>
      </w:pPr>
      <w:r>
        <w:rPr>
          <w:rFonts w:ascii="Courier New" w:cs="Courier New" w:eastAsia="Courier New" w:hAnsi="Courier New"/>
          <w:sz w:val="19"/>
          <w:szCs w:val="19"/>
        </w:rPr>
        <w:t xml:space="preserve">        replacement: pve-exporter:9221</w:t>
      </w:r>
    </w:p>
    <w:p>
      <w:pPr>
        <w:spacing w:after="120" w:line="300"/>
      </w:pPr>
      <w:r>
        <w:t xml:space="preserve">The proxmox job is the unusual one. Prometheus asks the exporter to query the Proxmox API at a target, so the relabeling moves the Proxmox address into the target URL parameter and points the actual scrape at the exporter instead.</w:t>
      </w:r>
    </w:p>
    <w:p>
      <w:pPr>
        <w:spacing w:after="120" w:line="300"/>
      </w:pPr>
      <w:r>
        <w:t xml:space="preserve">Reload after editing the file with </w:t>
      </w:r>
      <w:r>
        <w:rPr>
          <w:rFonts w:ascii="Courier New" w:cs="Courier New" w:eastAsia="Courier New" w:hAnsi="Courier New"/>
          <w:sz w:val="20"/>
          <w:szCs w:val="20"/>
          <w:shd w:fill="ECEFF3" w:val="clear"/>
        </w:rPr>
        <w:t xml:space="preserve">docker compose restart prometheus</w:t>
      </w:r>
      <w:r>
        <w:t xml:space="preserve">. Then open Status, Target health. All four jobs must show UP.</w:t>
      </w:r>
    </w:p>
    <w:p>
      <w:pPr>
        <w:keepNext/>
        <w:spacing w:after="60" w:before="120"/>
        <w:jc w:val="center"/>
      </w:pPr>
      <w:r>
        <w:drawing>
          <wp:inline distT="0" distB="0" distL="0" distR="0">
            <wp:extent cx="5715000" cy="2847975"/>
            <wp:effectExtent t="0" r="0" b="0" l="0"/>
            <wp:docPr id="1" name="targets.png" descr="Figure 1. Prometheus target health: all four jobs up (host address redacted)" title="Figure 1. Prometheus target health: all four jobs up (host address red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i/>
          <w:iCs/>
          <w:color w:val="5A6270"/>
          <w:sz w:val="19"/>
          <w:szCs w:val="19"/>
        </w:rPr>
        <w:t xml:space="preserve">Figure 1. Prometheus target health: all four jobs up (host address redacted)</w:t>
      </w:r>
    </w:p>
    <w:p>
      <w:pPr>
        <w:spacing w:after="120" w:line="300"/>
      </w:pPr>
      <w:r>
        <w:t xml:space="preserve">To see the raw data behind the dashboard, open the Query page and run </w:t>
      </w:r>
      <w:r>
        <w:rPr>
          <w:rFonts w:ascii="Courier New" w:cs="Courier New" w:eastAsia="Courier New" w:hAnsi="Courier New"/>
          <w:sz w:val="20"/>
          <w:szCs w:val="20"/>
          <w:shd w:fill="ECEFF3" w:val="clear"/>
        </w:rPr>
        <w:t xml:space="preserve">pve_up</w:t>
      </w:r>
      <w:r>
        <w:t xml:space="preserve"> (1 means the exporter reached Proxmox) or </w:t>
      </w:r>
      <w:r>
        <w:rPr>
          <w:rFonts w:ascii="Courier New" w:cs="Courier New" w:eastAsia="Courier New" w:hAnsi="Courier New"/>
          <w:sz w:val="20"/>
          <w:szCs w:val="20"/>
          <w:shd w:fill="ECEFF3" w:val="clear"/>
        </w:rPr>
        <w:t xml:space="preserve">pve_guest_info</w:t>
      </w:r>
      <w:r>
        <w:t xml:space="preserve"> (one row per VM and container).</w:t>
      </w:r>
    </w:p>
    <w:p>
      <w:pPr>
        <w:pStyle w:val="Heading1"/>
      </w:pPr>
      <w:r>
        <w:t xml:space="preserve">7. Step 6: Connect Grafana to Prometheus</w:t>
      </w:r>
    </w:p>
    <w:p>
      <w:pPr>
        <w:pStyle w:val="ListParagraph"/>
        <w:numPr>
          <w:ilvl w:val="0"/>
          <w:numId w:val="2"/>
        </w:numPr>
        <w:spacing w:after="80"/>
      </w:pPr>
      <w:r>
        <w:t xml:space="preserve">In Grafana go to Connections, Data sources, Add data source, Prometheus.</w:t>
      </w:r>
    </w:p>
    <w:p>
      <w:pPr>
        <w:pStyle w:val="ListParagraph"/>
        <w:numPr>
          <w:ilvl w:val="0"/>
          <w:numId w:val="2"/>
        </w:numPr>
        <w:spacing w:after="80"/>
      </w:pPr>
      <w:r>
        <w:t xml:space="preserve">Set the URL to </w:t>
      </w:r>
      <w:r>
        <w:rPr>
          <w:rFonts w:ascii="Courier New" w:cs="Courier New" w:eastAsia="Courier New" w:hAnsi="Courier New"/>
          <w:sz w:val="20"/>
          <w:szCs w:val="20"/>
        </w:rPr>
        <w:t xml:space="preserve">http://prometheus:9090</w:t>
      </w:r>
      <w:r>
        <w:t xml:space="preserve">. The container name resolves inside the Compose network.</w:t>
      </w:r>
    </w:p>
    <w:p>
      <w:pPr>
        <w:pStyle w:val="ListParagraph"/>
        <w:numPr>
          <w:ilvl w:val="0"/>
          <w:numId w:val="2"/>
        </w:numPr>
        <w:spacing w:after="80"/>
      </w:pPr>
      <w:r>
        <w:t xml:space="preserve">Click Save &amp; test and wait for the success message.</w:t>
      </w:r>
    </w:p>
    <w:p>
      <w:pPr>
        <w:spacing w:after="120" w:line="300"/>
      </w:pPr>
      <w:r>
        <w:t xml:space="preserve">Then import a ready-made dashboard: Dashboards, New, Import, enter ID </w:t>
      </w:r>
      <w:r>
        <w:rPr>
          <w:rFonts w:ascii="Courier New" w:cs="Courier New" w:eastAsia="Courier New" w:hAnsi="Courier New"/>
          <w:sz w:val="20"/>
          <w:szCs w:val="20"/>
          <w:shd w:fill="ECEFF3" w:val="clear"/>
        </w:rPr>
        <w:t xml:space="preserve">10347</w:t>
      </w:r>
      <w:r>
        <w:t xml:space="preserve"> ("Proxmox via Prometheus"), and select the Prometheus data source.</w:t>
      </w:r>
    </w:p>
    <w:p>
      <w:pPr>
        <w:pStyle w:val="Heading1"/>
      </w:pPr>
      <w:r>
        <w:t xml:space="preserve">8. What the dashboard shows</w:t>
      </w:r>
    </w:p>
    <w:p>
      <w:pPr>
        <w:keepNext/>
        <w:spacing w:after="60" w:before="120"/>
        <w:jc w:val="center"/>
      </w:pPr>
      <w:r>
        <w:drawing>
          <wp:inline distT="0" distB="0" distL="0" distR="0">
            <wp:extent cx="5715000" cy="2857500"/>
            <wp:effectExtent t="0" r="0" b="0" l="0"/>
            <wp:docPr id="1" name="grafana.png" descr="Figure 2. The Proxmox via Prometheus dashboard in Grafana" title="Figure 2. The Proxmox via Prometheus dashboard in 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A6270"/>
          <w:sz w:val="19"/>
          <w:szCs w:val="19"/>
        </w:rPr>
        <w:t xml:space="preserve">Figure 2. The Proxmox via Prometheus dashboard in Grafana</w:t>
      </w:r>
    </w:p>
    <w:p>
      <w:pPr>
        <w:spacing w:after="120" w:line="300"/>
      </w:pPr>
      <w:r>
        <w:t xml:space="preserve">The instance dropdown at the top selects which exporter to read. Here it is </w:t>
      </w:r>
      <w:r>
        <w:rPr>
          <w:rFonts w:ascii="Courier New" w:cs="Courier New" w:eastAsia="Courier New" w:hAnsi="Courier New"/>
          <w:sz w:val="20"/>
          <w:szCs w:val="20"/>
          <w:shd w:fill="ECEFF3" w:val="clear"/>
        </w:rPr>
        <w:t xml:space="preserve">pve-exporter:9221</w:t>
      </w:r>
      <w:r>
        <w:t xml:space="preserve">, the instance label produced by the relabeling in Step 5. Each panel is a PromQL query over metrics from the jobs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426"/>
      </w:tblGrid>
      <w:tr>
        <w:trPr>
          <w:tblHeader/>
        </w:trPr>
        <w:tc>
          <w:tcPr>
            <w:tcW w:type="dxa" w:w="2300"/>
            <w:tcBorders>
              <w:top w:val="single" w:color="C9CED6" w:sz="4"/>
              <w:left w:val="single" w:color="C9CED6" w:sz="4"/>
              <w:bottom w:val="single" w:color="C9CED6" w:sz="4"/>
              <w:right w:val="single" w:color="C9CED6" w:sz="4"/>
            </w:tcBorders>
            <w:shd w:fill="DCE8EA" w:val="clear"/>
            <w:tcMar>
              <w:top w:type="dxa" w:w="70"/>
              <w:left w:type="dxa" w:w="110"/>
              <w:bottom w:type="dxa" w:w="70"/>
              <w:right w:type="dxa" w:w="110"/>
            </w:tcMar>
          </w:tcPr>
          <w:p>
            <w:r>
              <w:rPr>
                <w:b/>
                <w:bCs/>
                <w:sz w:val="20"/>
                <w:szCs w:val="20"/>
              </w:rPr>
              <w:t xml:space="preserve">Panel</w:t>
            </w:r>
          </w:p>
        </w:tc>
        <w:tc>
          <w:tcPr>
            <w:tcW w:type="dxa" w:w="1300"/>
            <w:tcBorders>
              <w:top w:val="single" w:color="C9CED6" w:sz="4"/>
              <w:left w:val="single" w:color="C9CED6" w:sz="4"/>
              <w:bottom w:val="single" w:color="C9CED6" w:sz="4"/>
              <w:right w:val="single" w:color="C9CED6" w:sz="4"/>
            </w:tcBorders>
            <w:shd w:fill="DCE8EA" w:val="clear"/>
            <w:tcMar>
              <w:top w:type="dxa" w:w="70"/>
              <w:left w:type="dxa" w:w="110"/>
              <w:bottom w:type="dxa" w:w="70"/>
              <w:right w:type="dxa" w:w="110"/>
            </w:tcMar>
          </w:tcPr>
          <w:p>
            <w:r>
              <w:rPr>
                <w:b/>
                <w:bCs/>
                <w:sz w:val="20"/>
                <w:szCs w:val="20"/>
              </w:rPr>
              <w:t xml:space="preserve">Source job</w:t>
            </w:r>
          </w:p>
        </w:tc>
        <w:tc>
          <w:tcPr>
            <w:tcW w:type="dxa" w:w="5426"/>
            <w:tcBorders>
              <w:top w:val="single" w:color="C9CED6" w:sz="4"/>
              <w:left w:val="single" w:color="C9CED6" w:sz="4"/>
              <w:bottom w:val="single" w:color="C9CED6" w:sz="4"/>
              <w:right w:val="single" w:color="C9CED6" w:sz="4"/>
            </w:tcBorders>
            <w:shd w:fill="DCE8EA" w:val="clear"/>
            <w:tcMar>
              <w:top w:type="dxa" w:w="70"/>
              <w:left w:type="dxa" w:w="110"/>
              <w:bottom w:type="dxa" w:w="70"/>
              <w:right w:type="dxa" w:w="110"/>
            </w:tcMar>
          </w:tcPr>
          <w:p>
            <w:r>
              <w:rPr>
                <w:b/>
                <w:bCs/>
                <w:sz w:val="20"/>
                <w:szCs w:val="20"/>
              </w:rPr>
              <w:t xml:space="preserve">What it reads</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Resource allocation summary</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proxmox</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One row per guest: ID, name, type (lxc or qemu), status, vCPUs, memory, memory usage, disk. Built from pve_guest_info joined with pve_memory_size_bytes, pve_memory_usage_bytes and pve_disk_size_bytes.</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CPU history, Current CPU, CPUs</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proxmox / node</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Host CPU usage over time, the current value as a gauge, and the total core count.</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Memory history, Current mem</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proxmox / node</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Host memory used and total, over time and as a gauge.</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Guests CPU usage</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proxmox</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pve_cpu_usage_ratio per running guest, with max, mean and last in the legend.</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Guests memory usage</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proxmox</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pve_memory_usage_bytes divided by pve_memory_size_bytes per running guest.</w:t>
            </w:r>
          </w:p>
        </w:tc>
      </w:tr>
    </w:tbl>
    <w:p>
      <w:pPr>
        <w:spacing w:after="120"/>
      </w:pPr>
      <w:r>
        <w:t xml:space="preserve"/>
      </w:r>
    </w:p>
    <w:p>
      <w:pPr>
        <w:spacing w:after="120" w:line="300"/>
      </w:pPr>
      <w:r>
        <w:t xml:space="preserve">Stopped guests appear in the table as "stopped" with n/a usage and are absent from the usage graphs, because a stopped guest reports no CPU or memory. The metric names above are the usual ones for this exporter; to see the exact query behind any panel, open its menu and choose Edit.</w:t>
      </w:r>
    </w:p>
    <w:p>
      <w:pPr>
        <w:pStyle w:val="Heading1"/>
      </w:pPr>
      <w:r>
        <w:t xml:space="preserve">9. Step 7: Create alerts</w:t>
      </w:r>
    </w:p>
    <w:p>
      <w:pPr>
        <w:spacing w:after="120" w:line="300"/>
      </w:pPr>
      <w:r>
        <w:t xml:space="preserve">Dashboards show problems after you look at them. Alert rules in Grafana watch the same Prometheus data and notify you when something crosses a threshold.</w:t>
      </w:r>
    </w:p>
    <w:p>
      <w:pPr>
        <w:pStyle w:val="ListParagraph"/>
        <w:numPr>
          <w:ilvl w:val="0"/>
          <w:numId w:val="3"/>
        </w:numPr>
        <w:spacing w:after="80"/>
      </w:pPr>
      <w:r>
        <w:t xml:space="preserve">Go to Alerting, Alert rules, New alert rule.</w:t>
      </w:r>
    </w:p>
    <w:p>
      <w:pPr>
        <w:pStyle w:val="ListParagraph"/>
        <w:numPr>
          <w:ilvl w:val="0"/>
          <w:numId w:val="3"/>
        </w:numPr>
        <w:spacing w:after="80"/>
      </w:pPr>
      <w:r>
        <w:t xml:space="preserve">Enter a name, for example High guest CPU.</w:t>
      </w:r>
    </w:p>
    <w:p>
      <w:pPr>
        <w:pStyle w:val="ListParagraph"/>
        <w:numPr>
          <w:ilvl w:val="0"/>
          <w:numId w:val="3"/>
        </w:numPr>
        <w:spacing w:after="80"/>
      </w:pPr>
      <w:r>
        <w:t xml:space="preserve">Choose the prometheus data source, switch the query editor to Code, and enter a PromQL query.</w:t>
      </w:r>
    </w:p>
    <w:p>
      <w:pPr>
        <w:pStyle w:val="ListParagraph"/>
        <w:numPr>
          <w:ilvl w:val="0"/>
          <w:numId w:val="3"/>
        </w:numPr>
        <w:spacing w:after="80"/>
      </w:pPr>
      <w:r>
        <w:t xml:space="preserve">Under Alert condition set WHEN QUERY IS ABOVE (or below) a threshold, then click Preview alert rule condition to see what would fire.</w:t>
      </w:r>
    </w:p>
    <w:p>
      <w:pPr>
        <w:pStyle w:val="ListParagraph"/>
        <w:numPr>
          <w:ilvl w:val="0"/>
          <w:numId w:val="3"/>
        </w:numPr>
        <w:spacing w:after="80"/>
      </w:pPr>
      <w:r>
        <w:t xml:space="preserve">Choose a folder, an evaluation group and interval (1m is a good start), and a pending period so a single spike does not fire.</w:t>
      </w:r>
    </w:p>
    <w:p>
      <w:pPr>
        <w:pStyle w:val="ListParagraph"/>
        <w:numPr>
          <w:ilvl w:val="0"/>
          <w:numId w:val="3"/>
        </w:numPr>
        <w:spacing w:after="80"/>
      </w:pPr>
      <w:r>
        <w:t xml:space="preserve">Pick a contact point. Create one first under Alerting, Notification configuration (email, Telegram, Discord or a webhook).</w:t>
      </w:r>
    </w:p>
    <w:p>
      <w:pPr>
        <w:keepNext/>
        <w:spacing w:after="60" w:before="120"/>
        <w:jc w:val="center"/>
      </w:pPr>
      <w:r>
        <w:drawing>
          <wp:inline distT="0" distB="0" distL="0" distR="0">
            <wp:extent cx="5715000" cy="2695575"/>
            <wp:effectExtent t="0" r="0" b="0" l="0"/>
            <wp:docPr id="1" name="alert-new.png" descr="Figure 3. New alert rule form: name, query and alert condition" title="Figure 3. New alert rule form: name, query and alert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95575"/>
                    </a:xfrm>
                    <a:prstGeom prst="rect">
                      <a:avLst/>
                    </a:prstGeom>
                  </pic:spPr>
                </pic:pic>
              </a:graphicData>
            </a:graphic>
          </wp:inline>
        </w:drawing>
      </w:r>
    </w:p>
    <w:p>
      <w:pPr>
        <w:spacing w:after="200"/>
        <w:jc w:val="center"/>
      </w:pPr>
      <w:r>
        <w:rPr>
          <w:i/>
          <w:iCs/>
          <w:color w:val="5A6270"/>
          <w:sz w:val="19"/>
          <w:szCs w:val="19"/>
        </w:rPr>
        <w:t xml:space="preserve">Figure 3. New alert rule form: name, query and alert condition</w:t>
      </w:r>
    </w:p>
    <w:p>
      <w:pPr>
        <w:spacing w:after="120" w:line="300"/>
      </w:pPr>
      <w:r>
        <w:t xml:space="preserve">A saved rule shows its query, the current state of every series it covers, and the threshold. The Instances tab lists one entry per matching series.</w:t>
      </w:r>
    </w:p>
    <w:p>
      <w:pPr>
        <w:keepNext/>
        <w:spacing w:after="60" w:before="120"/>
        <w:jc w:val="center"/>
      </w:pPr>
      <w:r>
        <w:drawing>
          <wp:inline distT="0" distB="0" distL="0" distR="0">
            <wp:extent cx="5715000" cy="2876550"/>
            <wp:effectExtent t="0" r="0" b="0" l="0"/>
            <wp:docPr id="1" name="alert-existing.png" descr="Figure 4. An existing rule: query, evaluation graph and threshold" title="Figure 4. An existing rule: query, evaluation graph and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76550"/>
                    </a:xfrm>
                    <a:prstGeom prst="rect">
                      <a:avLst/>
                    </a:prstGeom>
                  </pic:spPr>
                </pic:pic>
              </a:graphicData>
            </a:graphic>
          </wp:inline>
        </w:drawing>
      </w:r>
    </w:p>
    <w:p>
      <w:pPr>
        <w:spacing w:after="200"/>
        <w:jc w:val="center"/>
      </w:pPr>
      <w:r>
        <w:rPr>
          <w:i/>
          <w:iCs/>
          <w:color w:val="5A6270"/>
          <w:sz w:val="19"/>
          <w:szCs w:val="19"/>
        </w:rPr>
        <w:t xml:space="preserve">Figure 4. An existing rule: query, evaluation graph and threshold</w:t>
      </w:r>
    </w:p>
    <w:p>
      <w:pPr>
        <w:pStyle w:val="Heading2"/>
      </w:pPr>
      <w:r>
        <w:t xml:space="preserve">Useful starting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2726"/>
      </w:tblGrid>
      <w:tr>
        <w:trPr>
          <w:tblHeader/>
        </w:trPr>
        <w:tc>
          <w:tcPr>
            <w:tcW w:type="dxa" w:w="2300"/>
            <w:tcBorders>
              <w:top w:val="single" w:color="C9CED6" w:sz="4"/>
              <w:left w:val="single" w:color="C9CED6" w:sz="4"/>
              <w:bottom w:val="single" w:color="C9CED6" w:sz="4"/>
              <w:right w:val="single" w:color="C9CED6" w:sz="4"/>
            </w:tcBorders>
            <w:shd w:fill="DCE8EA" w:val="clear"/>
            <w:tcMar>
              <w:top w:type="dxa" w:w="70"/>
              <w:left w:type="dxa" w:w="110"/>
              <w:bottom w:type="dxa" w:w="70"/>
              <w:right w:type="dxa" w:w="110"/>
            </w:tcMar>
          </w:tcPr>
          <w:p>
            <w:r>
              <w:rPr>
                <w:b/>
                <w:bCs/>
                <w:sz w:val="20"/>
                <w:szCs w:val="20"/>
              </w:rPr>
              <w:t xml:space="preserve">Alert</w:t>
            </w:r>
          </w:p>
        </w:tc>
        <w:tc>
          <w:tcPr>
            <w:tcW w:type="dxa" w:w="4000"/>
            <w:tcBorders>
              <w:top w:val="single" w:color="C9CED6" w:sz="4"/>
              <w:left w:val="single" w:color="C9CED6" w:sz="4"/>
              <w:bottom w:val="single" w:color="C9CED6" w:sz="4"/>
              <w:right w:val="single" w:color="C9CED6" w:sz="4"/>
            </w:tcBorders>
            <w:shd w:fill="DCE8EA" w:val="clear"/>
            <w:tcMar>
              <w:top w:type="dxa" w:w="70"/>
              <w:left w:type="dxa" w:w="110"/>
              <w:bottom w:type="dxa" w:w="70"/>
              <w:right w:type="dxa" w:w="110"/>
            </w:tcMar>
          </w:tcPr>
          <w:p>
            <w:r>
              <w:rPr>
                <w:b/>
                <w:bCs/>
                <w:sz w:val="20"/>
                <w:szCs w:val="20"/>
              </w:rPr>
              <w:t xml:space="preserve">Query</w:t>
            </w:r>
          </w:p>
        </w:tc>
        <w:tc>
          <w:tcPr>
            <w:tcW w:type="dxa" w:w="2726"/>
            <w:tcBorders>
              <w:top w:val="single" w:color="C9CED6" w:sz="4"/>
              <w:left w:val="single" w:color="C9CED6" w:sz="4"/>
              <w:bottom w:val="single" w:color="C9CED6" w:sz="4"/>
              <w:right w:val="single" w:color="C9CED6" w:sz="4"/>
            </w:tcBorders>
            <w:shd w:fill="DCE8EA" w:val="clear"/>
            <w:tcMar>
              <w:top w:type="dxa" w:w="70"/>
              <w:left w:type="dxa" w:w="110"/>
              <w:bottom w:type="dxa" w:w="70"/>
              <w:right w:type="dxa" w:w="110"/>
            </w:tcMar>
          </w:tcPr>
          <w:p>
            <w:r>
              <w:rPr>
                <w:b/>
                <w:bCs/>
                <w:sz w:val="20"/>
                <w:szCs w:val="20"/>
              </w:rPr>
              <w:t xml:space="preserve">Condition</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Guest CPU high</w:t>
            </w:r>
          </w:p>
        </w:tc>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pve_cpu_usage_ratio</w:t>
            </w:r>
          </w:p>
        </w:tc>
        <w:tc>
          <w:tcPr>
            <w:tcW w:type="dxa" w:w="27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Is above 0.9</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Guest memory high</w:t>
            </w:r>
          </w:p>
        </w:tc>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pve_memory_usage_bytes / pve_memory_size_bytes</w:t>
            </w:r>
          </w:p>
        </w:tc>
        <w:tc>
          <w:tcPr>
            <w:tcW w:type="dxa" w:w="27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Is above 0.9</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Proxmox API unreachable</w:t>
            </w:r>
          </w:p>
        </w:tc>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pve_up</w:t>
            </w:r>
          </w:p>
        </w:tc>
        <w:tc>
          <w:tcPr>
            <w:tcW w:type="dxa" w:w="27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Is below 1</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Any target down</w:t>
            </w:r>
          </w:p>
        </w:tc>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up</w:t>
            </w:r>
          </w:p>
        </w:tc>
        <w:tc>
          <w:tcPr>
            <w:tcW w:type="dxa" w:w="27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Is below 1</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Disk SMART failing</w:t>
            </w:r>
          </w:p>
        </w:tc>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smartctl_device_smart_status</w:t>
            </w:r>
          </w:p>
        </w:tc>
        <w:tc>
          <w:tcPr>
            <w:tcW w:type="dxa" w:w="27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Is below 1</w:t>
            </w:r>
          </w:p>
        </w:tc>
      </w:tr>
    </w:tbl>
    <w:p>
      <w:pPr>
        <w:spacing w:after="120"/>
      </w:pPr>
      <w:r>
        <w:t xml:space="preserve"/>
      </w:r>
    </w:p>
    <w:p>
      <w:pPr>
        <w:spacing w:after="120" w:line="300"/>
      </w:pPr>
      <w:r>
        <w:t xml:space="preserve">Check metric names in the Metrics browser before saving, since exporter versions can rename them. The CPU and memory rules fire per guest, so one rule covers every VM and container.</w:t>
      </w:r>
    </w:p>
    <w:p>
      <w:pPr>
        <w:pStyle w:val="Heading2"/>
      </w:pPr>
      <w:r>
        <w:t xml:space="preserve">Common mistake: matching too many metrics</w:t>
      </w:r>
    </w:p>
    <w:p>
      <w:pPr>
        <w:spacing w:after="120" w:line="300"/>
      </w:pPr>
      <w:r>
        <w:t xml:space="preserve">A regex query such as </w:t>
      </w:r>
      <w:r>
        <w:rPr>
          <w:rFonts w:ascii="Courier New" w:cs="Courier New" w:eastAsia="Courier New" w:hAnsi="Courier New"/>
          <w:sz w:val="20"/>
          <w:szCs w:val="20"/>
          <w:shd w:fill="ECEFF3" w:val="clear"/>
        </w:rPr>
        <w:t xml:space="preserve">{__name__=~"pve_.*cpu.*"}</w:t>
      </w:r>
      <w:r>
        <w:t xml:space="preserve"> matches every CPU metric, including </w:t>
      </w:r>
      <w:r>
        <w:rPr>
          <w:rFonts w:ascii="Courier New" w:cs="Courier New" w:eastAsia="Courier New" w:hAnsi="Courier New"/>
          <w:sz w:val="20"/>
          <w:szCs w:val="20"/>
          <w:shd w:fill="ECEFF3" w:val="clear"/>
        </w:rPr>
        <w:t xml:space="preserve">pve_cpu_usage_limit</w:t>
      </w:r>
      <w:r>
        <w:t xml:space="preserve">, which is the number of vCPUs a guest has (2, 4, 12 and so on), not its usage. It also makes the instance count jump, because each metric multiplies the series. Query </w:t>
      </w:r>
      <w:r>
        <w:rPr>
          <w:rFonts w:ascii="Courier New" w:cs="Courier New" w:eastAsia="Courier New" w:hAnsi="Courier New"/>
          <w:sz w:val="20"/>
          <w:szCs w:val="20"/>
          <w:shd w:fill="ECEFF3" w:val="clear"/>
        </w:rPr>
        <w:t xml:space="preserve">pve_cpu_usage_ratio</w:t>
      </w:r>
      <w:r>
        <w:t xml:space="preserve"> directly.</w:t>
      </w:r>
    </w:p>
    <w:p>
      <w:pPr>
        <w:spacing w:after="120" w:line="300"/>
      </w:pPr>
      <w:r>
        <w:t xml:space="preserve">Also match the threshold to the unit. </w:t>
      </w:r>
      <w:r>
        <w:rPr>
          <w:rFonts w:ascii="Courier New" w:cs="Courier New" w:eastAsia="Courier New" w:hAnsi="Courier New"/>
          <w:sz w:val="20"/>
          <w:szCs w:val="20"/>
          <w:shd w:fill="ECEFF3" w:val="clear"/>
        </w:rPr>
        <w:t xml:space="preserve">pve_cpu_usage_ratio</w:t>
      </w:r>
      <w:r>
        <w:t xml:space="preserve"> is a fraction from 0 to 1, so a threshold of 90 can never be reached. Use 0.9 for 90%, or multiply the query by 100.</w:t>
      </w:r>
    </w:p>
    <w:p>
      <w:pPr>
        <w:pStyle w:val="Heading1"/>
      </w:pPr>
      <w:r>
        <w:t xml:space="preserve">10.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CED6" w:sz="4"/>
              <w:left w:val="single" w:color="C9CED6" w:sz="4"/>
              <w:bottom w:val="single" w:color="C9CED6" w:sz="4"/>
              <w:right w:val="single" w:color="C9CED6" w:sz="4"/>
            </w:tcBorders>
            <w:shd w:fill="DCE8EA" w:val="clear"/>
            <w:tcMar>
              <w:top w:type="dxa" w:w="70"/>
              <w:left w:type="dxa" w:w="110"/>
              <w:bottom w:type="dxa" w:w="70"/>
              <w:right w:type="dxa" w:w="110"/>
            </w:tcMar>
          </w:tcPr>
          <w:p>
            <w:r>
              <w:rPr>
                <w:b/>
                <w:bCs/>
                <w:sz w:val="20"/>
                <w:szCs w:val="20"/>
              </w:rPr>
              <w:t xml:space="preserve">Symptom</w:t>
            </w:r>
          </w:p>
        </w:tc>
        <w:tc>
          <w:tcPr>
            <w:tcW w:type="dxa" w:w="6526"/>
            <w:tcBorders>
              <w:top w:val="single" w:color="C9CED6" w:sz="4"/>
              <w:left w:val="single" w:color="C9CED6" w:sz="4"/>
              <w:bottom w:val="single" w:color="C9CED6" w:sz="4"/>
              <w:right w:val="single" w:color="C9CED6" w:sz="4"/>
            </w:tcBorders>
            <w:shd w:fill="DCE8EA" w:val="clear"/>
            <w:tcMar>
              <w:top w:type="dxa" w:w="70"/>
              <w:left w:type="dxa" w:w="110"/>
              <w:bottom w:type="dxa" w:w="70"/>
              <w:right w:type="dxa" w:w="110"/>
            </w:tcMar>
          </w:tcPr>
          <w:p>
            <w:r>
              <w:rPr>
                <w:b/>
                <w:bCs/>
                <w:sz w:val="20"/>
                <w:szCs w:val="20"/>
              </w:rPr>
              <w:t xml:space="preserve">Likely cause and fix</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proxmox target down or 5xx</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pve-exporter cannot log in. Run docker compose logs pve-exporter and check the token name, secret and user.</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Target UP but no VM data</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The token has privilege separation on and no ACL of its own. Recreate it with --privsep 0, or grant PVEAuditor to prometheus@pve!exporter.</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TLS certificate error</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Set verify_ssl: false in pve.yml, or trust your CA.</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node or smartctl down</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Service not running or blocked. Test curl http://&lt;PROXMOX_IP&gt;:9100/metrics from the monitor VM and check the Proxmox firewall.</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Grafana data source test fails</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Wrong URL. Inside Compose use http://prometheus:9090, not localhost.</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Dashboard empty</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Wrong data source, or the instance dropdown points at the wrong target. Pick pve-exporter:9221.</w:t>
            </w:r>
          </w:p>
        </w:tc>
      </w:tr>
    </w:tbl>
    <w:p>
      <w:pPr>
        <w:spacing w:after="120"/>
      </w:pPr>
      <w:r>
        <w:t xml:space="preserve"/>
      </w:r>
    </w:p>
    <w:p>
      <w:pPr>
        <w:pStyle w:val="Heading1"/>
      </w:pPr>
      <w:r>
        <w:t xml:space="preserve">11. Hardening and next steps</w:t>
      </w:r>
    </w:p>
    <w:p>
      <w:pPr>
        <w:pStyle w:val="ListParagraph"/>
        <w:numPr>
          <w:ilvl w:val="0"/>
          <w:numId w:val="4"/>
        </w:numPr>
        <w:spacing w:after="80"/>
      </w:pPr>
      <w:r>
        <w:rPr>
          <w:b/>
          <w:bCs/>
        </w:rPr>
        <w:t xml:space="preserve">Memory on the monitor VM. </w:t>
      </w:r>
      <w:r>
        <w:t xml:space="preserve">Give it enough RAM. If the dashboard shows it near 90%, raise it before Prometheus data grows, or the kernel OOM killer will pick a container.</w:t>
      </w:r>
    </w:p>
    <w:p>
      <w:pPr>
        <w:pStyle w:val="ListParagraph"/>
        <w:numPr>
          <w:ilvl w:val="0"/>
          <w:numId w:val="4"/>
        </w:numPr>
        <w:spacing w:after="80"/>
      </w:pPr>
      <w:r>
        <w:rPr>
          <w:b/>
          <w:bCs/>
        </w:rPr>
        <w:t xml:space="preserve">Guests above 100% memory. </w:t>
      </w:r>
      <w:r>
        <w:t xml:space="preserve">A VM can report more than 100% memory usage in the dashboard. This is usually ballooning or guest accounting, not a leak. Check the VM's balloon setting and its memory inside the guest.</w:t>
      </w:r>
    </w:p>
    <w:p>
      <w:pPr>
        <w:pStyle w:val="ListParagraph"/>
        <w:numPr>
          <w:ilvl w:val="0"/>
          <w:numId w:val="4"/>
        </w:numPr>
        <w:spacing w:after="80"/>
      </w:pPr>
      <w:r>
        <w:rPr>
          <w:b/>
          <w:bCs/>
        </w:rPr>
        <w:t xml:space="preserve">Limit exposure. </w:t>
      </w:r>
      <w:r>
        <w:t xml:space="preserve">Allow ports 9100 and 9633 only from the monitor VM's IP using the Proxmox firewall. Put Grafana behind a reverse proxy with TLS if it leaves your LAN.</w:t>
      </w:r>
    </w:p>
    <w:p>
      <w:pPr>
        <w:pStyle w:val="ListParagraph"/>
        <w:numPr>
          <w:ilvl w:val="0"/>
          <w:numId w:val="4"/>
        </w:numPr>
        <w:spacing w:after="80"/>
      </w:pPr>
      <w:r>
        <w:rPr>
          <w:b/>
          <w:bCs/>
        </w:rPr>
        <w:t xml:space="preserve">Retention. </w:t>
      </w:r>
      <w:r>
        <w:t xml:space="preserve">Prometheus keeps 15 days by default. Add --storage.tsdb.retention.time=30d to its command if you want longer.</w:t>
      </w:r>
    </w:p>
    <w:p>
      <w:pPr>
        <w:pStyle w:val="ListParagraph"/>
        <w:numPr>
          <w:ilvl w:val="0"/>
          <w:numId w:val="4"/>
        </w:numPr>
        <w:spacing w:after="80"/>
      </w:pPr>
      <w:r>
        <w:rPr>
          <w:b/>
          <w:bCs/>
        </w:rPr>
        <w:t xml:space="preserve">Alerting. </w:t>
      </w:r>
      <w:r>
        <w:t xml:space="preserve">Create the starter rules from Step 7 and test the contact point with a deliberately low threshold, so you know a notification really arrives.</w:t>
      </w:r>
    </w:p>
    <w:p>
      <w:pPr>
        <w:pStyle w:val="ListParagraph"/>
        <w:numPr>
          <w:ilvl w:val="0"/>
          <w:numId w:val="4"/>
        </w:numPr>
        <w:spacing w:after="80"/>
      </w:pPr>
      <w:r>
        <w:rPr>
          <w:b/>
          <w:bCs/>
        </w:rPr>
        <w:t xml:space="preserve">Secrets. </w:t>
      </w:r>
      <w:r>
        <w:t xml:space="preserve">Keep pve.yml out of version control. Never commit the token, and rotate it if it leaks.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270"/>
        <w:sz w:val="18"/>
        <w:szCs w:val="18"/>
      </w:rPr>
      <w:t xml:space="preserve">Monitoring Proxmox with Prometheus and Grafana  |  Page </w:t>
    </w:r>
    <w:r>
      <w:rPr>
        <w:color w:val="5A62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0D6B6E"/>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1619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8423ce1db8c0128780de61ac80d70e05af59c7b.png"/><Relationship Id="rId9" Type="http://schemas.openxmlformats.org/officeDocument/2006/relationships/image" Target="media/417836f8d8127eee08d2f0bbc9abaca5140a073d.png"/><Relationship Id="rId10" Type="http://schemas.openxmlformats.org/officeDocument/2006/relationships/image" Target="media/2acd8168e97eef9947d0d61c6d9a004ac3d91c66.png"/><Relationship Id="rId11" Type="http://schemas.openxmlformats.org/officeDocument/2006/relationships/image" Target="media/f36fb221898af35da6b2191db3fd3917fa10a97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2026-10-05T23:13:28.200Z</dcterms:created>
  <dcterms:modified xsi:type="dcterms:W3CDTF">2026-10-05T23:13:28.200Z</dcterms:modified>
</cp:coreProperties>
</file>

<file path=docProps/custom.xml><?xml version="1.0" encoding="utf-8"?>
<Properties xmlns="http://schemas.openxmlformats.org/officeDocument/2006/custom-properties" xmlns:vt="http://schemas.openxmlformats.org/officeDocument/2006/docPropsVTypes"/>
</file>