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Central Finance Anchor Programme</w:t>
        <w:br/>
        <w:t>Strategic Delivery Proposal</w:t>
      </w:r>
    </w:p>
    <w:p>
      <w:r>
        <w:rPr>
          <w:b/>
        </w:rPr>
        <w:t xml:space="preserve">Engagement Model: </w:t>
      </w:r>
      <w:r>
        <w:t>Fixed-fee, phased (6–8 weeks)</w:t>
        <w:br/>
      </w:r>
      <w:r>
        <w:rPr>
          <w:b/>
        </w:rPr>
        <w:t xml:space="preserve">Investment Range: </w:t>
      </w:r>
      <w:r>
        <w:t>£12,500 – £14,995</w:t>
        <w:br/>
      </w:r>
      <w:r>
        <w:rPr>
          <w:b/>
        </w:rPr>
        <w:t xml:space="preserve">Positioning: </w:t>
      </w:r>
      <w:r>
        <w:t>Long-term strategic delivery partner, not short-term system implementer</w:t>
        <w:br/>
        <w:br/>
      </w:r>
    </w:p>
    <w:p>
      <w:pPr>
        <w:pStyle w:val="Heading2"/>
      </w:pPr>
      <w:r>
        <w:t>Our Intent &amp; Partnership Philosophy</w:t>
      </w:r>
    </w:p>
    <w:p>
      <w:r>
        <w:t>This engagement is designed as the beginning of a long-term strategic partnership rather than a one-off system deployment. Our intent is to help you adopt Microsoft Dynamics 365 Business Central in a way that supports your current operational reality, protects future flexibility, and avoids unnecessary complexity.</w:t>
        <w:br/>
        <w:br/>
        <w:t>We do not approach Business Central as a feature checklist. Instead, we position it deliberately as a finance and compliance anchor within a wider system landscape, ensuring it complements — rather than duplicates — your existing operational platforms.</w:t>
      </w:r>
    </w:p>
    <w:p>
      <w:pPr>
        <w:pStyle w:val="Heading2"/>
      </w:pPr>
      <w:r>
        <w:t>Quality of Delivery: Beyond Functional Setup</w:t>
      </w:r>
    </w:p>
    <w:p>
      <w:r>
        <w:t>Our delivery approach goes beyond functional configuration. We operate as an embedded delivery partner, bringing structure, governance, and clarity throughout the lifecycle of the engagement.</w:t>
        <w:br/>
        <w:br/>
        <w:t>This means:</w:t>
        <w:br/>
        <w:t>• Clear system-of-record decisions before configuration begins</w:t>
        <w:br/>
        <w:t>• Explicit boundaries around what Business Central should and should not own</w:t>
        <w:br/>
        <w:t>• Governance principles that reduce long-term cost and rework</w:t>
        <w:br/>
        <w:t>• A focus on usability and internal ownership, not consultant dependency</w:t>
        <w:br/>
        <w:br/>
        <w:t>We treat Business Central as part of a living ecosystem, not a standalone product. This ensures that integrations, data flows, and future extensions remain manageable as your organisation evolves.</w:t>
      </w:r>
    </w:p>
    <w:p>
      <w:pPr>
        <w:pStyle w:val="Heading2"/>
      </w:pPr>
      <w:r>
        <w:t>Programme Scope &amp; Structure</w:t>
      </w:r>
    </w:p>
    <w:p>
      <w:r>
        <w:t>The programme is structured as a tightly controlled, outcome-led engagement capped below £15,000. It is intentionally lean, prioritising correctness, integration readiness, and governance over breadth.</w:t>
        <w:br/>
        <w:br/>
        <w:t>Phase 1 – Focused Discovery &amp; Design (1 week)</w:t>
        <w:br/>
        <w:t>We establish clarity on objectives, system boundaries, integration approach, and governance principles. No configuration begins until scope and exclusions are agreed.</w:t>
        <w:br/>
        <w:br/>
        <w:t>Phase 2 – Business Central Core Foundation (3–4 weeks)</w:t>
        <w:br/>
        <w:t>We configure a single-entity Business Central environment as a finance anchor, including chart of accounts, posting groups, dimensions, VAT, currencies, banking, and role-based security.</w:t>
        <w:br/>
        <w:br/>
        <w:t>Phase 3 – Integration Enablement (1–2 weeks)</w:t>
        <w:br/>
        <w:t>We enable and validate a pilot data flow from the operational system into Business Central, focusing on data integrity, reconciliation, and extensibility.</w:t>
        <w:br/>
        <w:br/>
        <w:t>Phase 4 – Go-Live &amp; Enablement (overlapping)</w:t>
        <w:br/>
        <w:t>We support go-live, deliver focused user walkthroughs, and complete a post-implementation review with clear recommendations for next steps.</w:t>
      </w:r>
    </w:p>
    <w:p>
      <w:pPr>
        <w:pStyle w:val="Heading2"/>
      </w:pPr>
      <w:r>
        <w:t>Strategic Value &amp; Industry Navigation</w:t>
      </w:r>
    </w:p>
    <w:p>
      <w:r>
        <w:t>In addition to Business Central delivery expertise, we bring broader industry navigation experience. This includes helping clients make informed decisions across vendors, platforms, and delivery models.</w:t>
        <w:br/>
        <w:br/>
        <w:t>Our role often extends to:</w:t>
        <w:br/>
        <w:t>• Advising on when not to customise or extend ERP functionality</w:t>
        <w:br/>
        <w:t>• Helping balance speed-to-market against long-term maintainability</w:t>
        <w:br/>
        <w:t>• Acting as a neutral, experience-led voice between internal teams and technology partners</w:t>
        <w:br/>
        <w:br/>
        <w:t>This perspective allows us to protect your investment, reduce delivery risk, and ensure that decisions made today remain defensible as your organisation scales.</w:t>
      </w:r>
    </w:p>
    <w:p>
      <w:pPr>
        <w:pStyle w:val="Heading2"/>
      </w:pPr>
      <w:r>
        <w:t>Our Commitment</w:t>
      </w:r>
    </w:p>
    <w:p>
      <w:r>
        <w:t>We commit to delivering this programme with transparency, discipline, and a long-term view. Success is measured not by how quickly a system is switched on, but by how confidently your team can operate, extend, and govern it after go-live.</w:t>
        <w:br/>
        <w:br/>
        <w:t>This proposal reflects our intent to act as a trusted delivery partner — one who understands both the technical and organisational realities of modern ERP adoption.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