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f06093bc2df5eb61c869b75eb1e43c1cc440d9"/>
    <w:p>
      <w:pPr>
        <w:pStyle w:val="Heading1"/>
      </w:pPr>
      <w:r>
        <w:t xml:space="preserve">Business Central Portfolio Power BI Pack — Deep Data Review &amp; Dashboard Vision</w:t>
      </w:r>
    </w:p>
    <w:bookmarkStart w:id="20" w:name="executive-perspective"/>
    <w:p>
      <w:pPr>
        <w:pStyle w:val="Heading2"/>
      </w:pPr>
      <w:r>
        <w:t xml:space="preserve">Executive Perspective</w:t>
      </w:r>
    </w:p>
    <w:p>
      <w:pPr>
        <w:pStyle w:val="FirstParagraph"/>
      </w:pPr>
      <w:r>
        <w:t xml:space="preserve">The workbook structure is actually very well aligned for building a scalable PMO / ERP Enablement reporting ecosystem.</w:t>
      </w:r>
    </w:p>
    <w:p>
      <w:pPr>
        <w:pStyle w:val="BodyText"/>
      </w:pPr>
      <w:r>
        <w:t xml:space="preserve">This is not simply a task tracker.</w:t>
      </w:r>
    </w:p>
    <w:p>
      <w:pPr>
        <w:pStyle w:val="BodyText"/>
      </w:pPr>
      <w:r>
        <w:t xml:space="preserve">It already resembles a lightweight dimensional model (star-schema inspired structure) suitable for:</w:t>
      </w:r>
    </w:p>
    <w:p>
      <w:pPr>
        <w:pStyle w:val="Compact"/>
        <w:numPr>
          <w:ilvl w:val="0"/>
          <w:numId w:val="1001"/>
        </w:numPr>
      </w:pPr>
      <w:r>
        <w:t xml:space="preserve">Portfolio governance</w:t>
      </w:r>
    </w:p>
    <w:p>
      <w:pPr>
        <w:pStyle w:val="Compact"/>
        <w:numPr>
          <w:ilvl w:val="0"/>
          <w:numId w:val="1001"/>
        </w:numPr>
      </w:pPr>
      <w:r>
        <w:t xml:space="preserve">ERP implementation tracking</w:t>
      </w:r>
    </w:p>
    <w:p>
      <w:pPr>
        <w:pStyle w:val="Compact"/>
        <w:numPr>
          <w:ilvl w:val="0"/>
          <w:numId w:val="1001"/>
        </w:numPr>
      </w:pPr>
      <w:r>
        <w:t xml:space="preserve">Multi-company rollout visibility</w:t>
      </w:r>
    </w:p>
    <w:p>
      <w:pPr>
        <w:pStyle w:val="Compact"/>
        <w:numPr>
          <w:ilvl w:val="0"/>
          <w:numId w:val="1001"/>
        </w:numPr>
      </w:pPr>
      <w:r>
        <w:t xml:space="preserve">Dependency management</w:t>
      </w:r>
    </w:p>
    <w:p>
      <w:pPr>
        <w:pStyle w:val="Compact"/>
        <w:numPr>
          <w:ilvl w:val="0"/>
          <w:numId w:val="1001"/>
        </w:numPr>
      </w:pPr>
      <w:r>
        <w:t xml:space="preserve">Risk governance</w:t>
      </w:r>
    </w:p>
    <w:p>
      <w:pPr>
        <w:pStyle w:val="Compact"/>
        <w:numPr>
          <w:ilvl w:val="0"/>
          <w:numId w:val="1001"/>
        </w:numPr>
      </w:pPr>
      <w:r>
        <w:t xml:space="preserve">Executive steering reporting</w:t>
      </w:r>
    </w:p>
    <w:p>
      <w:pPr>
        <w:pStyle w:val="Compact"/>
        <w:numPr>
          <w:ilvl w:val="0"/>
          <w:numId w:val="1001"/>
        </w:numPr>
      </w:pPr>
      <w:r>
        <w:t xml:space="preserve">Delivery maturity tracking</w:t>
      </w:r>
    </w:p>
    <w:p>
      <w:pPr>
        <w:pStyle w:val="Compact"/>
        <w:numPr>
          <w:ilvl w:val="0"/>
          <w:numId w:val="1001"/>
        </w:numPr>
      </w:pPr>
      <w:r>
        <w:t xml:space="preserve">Operational workload insight</w:t>
      </w:r>
    </w:p>
    <w:p>
      <w:pPr>
        <w:pStyle w:val="Compact"/>
        <w:numPr>
          <w:ilvl w:val="0"/>
          <w:numId w:val="1001"/>
        </w:numPr>
      </w:pPr>
      <w:r>
        <w:t xml:space="preserve">Resource &amp; module-level drillthrough</w:t>
      </w:r>
    </w:p>
    <w:p>
      <w:pPr>
        <w:pStyle w:val="FirstParagraph"/>
      </w:pPr>
      <w:r>
        <w:t xml:space="preserve">The workbook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FactTasks</w:t>
            </w:r>
          </w:p>
        </w:tc>
        <w:tc>
          <w:tcPr/>
          <w:p>
            <w:pPr>
              <w:pStyle w:val="Compact"/>
            </w:pPr>
            <w:r>
              <w:t xml:space="preserve">Core operational delivery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 tables</w:t>
            </w:r>
          </w:p>
        </w:tc>
        <w:tc>
          <w:tcPr/>
          <w:p>
            <w:pPr>
              <w:pStyle w:val="Compact"/>
            </w:pPr>
            <w:r>
              <w:t xml:space="preserve">Structured filtering and categorization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BridgeDependencies</w:t>
            </w:r>
          </w:p>
        </w:tc>
        <w:tc>
          <w:tcPr/>
          <w:p>
            <w:pPr>
              <w:pStyle w:val="Compact"/>
            </w:pPr>
            <w:r>
              <w:t xml:space="preserve">Dependency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Milestones</w:t>
            </w:r>
          </w:p>
        </w:tc>
        <w:tc>
          <w:tcPr/>
          <w:p>
            <w:pPr>
              <w:pStyle w:val="Compact"/>
            </w:pPr>
            <w:r>
              <w:t xml:space="preserve">Delivery checkpoints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Measures Catalogue</w:t>
            </w:r>
          </w:p>
        </w:tc>
        <w:tc>
          <w:tcPr/>
          <w:p>
            <w:pPr>
              <w:pStyle w:val="Compact"/>
            </w:pPr>
            <w:r>
              <w:t xml:space="preserve">Semantic KPI logic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Layout</w:t>
            </w:r>
          </w:p>
        </w:tc>
        <w:tc>
          <w:tcPr/>
          <w:p>
            <w:pPr>
              <w:pStyle w:val="Compact"/>
            </w:pPr>
            <w:r>
              <w:t xml:space="preserve">Planned reporting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7" w:name="workbook-architecture-review"/>
    <w:p>
      <w:pPr>
        <w:pStyle w:val="Heading1"/>
      </w:pPr>
      <w:r>
        <w:t xml:space="preserve">Workbook Architecture Review</w:t>
      </w:r>
    </w:p>
    <w:bookmarkStart w:id="26" w:name="facttasks-core-engine"/>
    <w:p>
      <w:pPr>
        <w:pStyle w:val="Heading2"/>
      </w:pPr>
      <w:r>
        <w:t xml:space="preserve">1. FactTasks (Core Engine)</w:t>
      </w:r>
    </w:p>
    <w:bookmarkStart w:id="22" w:name="records"/>
    <w:p>
      <w:pPr>
        <w:pStyle w:val="Heading3"/>
      </w:pPr>
      <w:r>
        <w:t xml:space="preserve">Records</w:t>
      </w:r>
    </w:p>
    <w:p>
      <w:pPr>
        <w:pStyle w:val="FirstParagraph"/>
      </w:pPr>
      <w:r>
        <w:t xml:space="preserve">54 delivery records.</w:t>
      </w:r>
    </w:p>
    <w:bookmarkEnd w:id="22"/>
    <w:bookmarkStart w:id="2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This is the primary operational table and should become the central fact table inside Power BI.</w:t>
      </w:r>
    </w:p>
    <w:bookmarkEnd w:id="23"/>
    <w:bookmarkStart w:id="24" w:name="key-strengths"/>
    <w:p>
      <w:pPr>
        <w:pStyle w:val="Heading3"/>
      </w:pPr>
      <w:r>
        <w:t xml:space="preserve">Key Strengths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%</w:t>
            </w:r>
          </w:p>
        </w:tc>
        <w:tc>
          <w:tcPr/>
          <w:p>
            <w:pPr>
              <w:pStyle w:val="Compact"/>
            </w:pPr>
            <w:r>
              <w:t xml:space="preserve">Enables maturity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vs Actual effort</w:t>
            </w:r>
          </w:p>
        </w:tc>
        <w:tc>
          <w:tcPr/>
          <w:p>
            <w:pPr>
              <w:pStyle w:val="Compact"/>
            </w:pPr>
            <w:r>
              <w:t xml:space="preserve">Delivery efficiency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field</w:t>
            </w:r>
          </w:p>
        </w:tc>
        <w:tc>
          <w:tcPr/>
          <w:p>
            <w:pPr>
              <w:pStyle w:val="Compact"/>
            </w:pPr>
            <w:r>
              <w:t xml:space="preserve">Governance and 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Timeline and trend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model</w:t>
            </w:r>
          </w:p>
        </w:tc>
        <w:tc>
          <w:tcPr/>
          <w:p>
            <w:pPr>
              <w:pStyle w:val="Compact"/>
            </w:pPr>
            <w:r>
              <w:t xml:space="preserve">Delivery lifecycle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 assignment</w:t>
            </w:r>
          </w:p>
        </w:tc>
        <w:tc>
          <w:tcPr/>
          <w:p>
            <w:pPr>
              <w:pStyle w:val="Compact"/>
            </w:pPr>
            <w:r>
              <w:t xml:space="preserve">Accountability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alignment</w:t>
            </w:r>
          </w:p>
        </w:tc>
        <w:tc>
          <w:tcPr/>
          <w:p>
            <w:pPr>
              <w:pStyle w:val="Compact"/>
            </w:pPr>
            <w:r>
              <w:t xml:space="preserve">ERP functional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tagging</w:t>
            </w:r>
          </w:p>
        </w:tc>
        <w:tc>
          <w:tcPr/>
          <w:p>
            <w:pPr>
              <w:pStyle w:val="Compact"/>
            </w:pPr>
            <w:r>
              <w:t xml:space="preserve">Strategic checkpoint tracking</w:t>
            </w:r>
          </w:p>
        </w:tc>
      </w:tr>
    </w:tbl>
    <w:bookmarkEnd w:id="24"/>
    <w:bookmarkStart w:id="25" w:name="strategic-observation"/>
    <w:p>
      <w:pPr>
        <w:pStyle w:val="Heading3"/>
      </w:pPr>
      <w:r>
        <w:t xml:space="preserve">Strategic Observation</w:t>
      </w:r>
    </w:p>
    <w:p>
      <w:pPr>
        <w:pStyle w:val="FirstParagraph"/>
      </w:pPr>
      <w:r>
        <w:t xml:space="preserve">The structure is already suitable for:</w:t>
      </w:r>
    </w:p>
    <w:p>
      <w:pPr>
        <w:pStyle w:val="Compact"/>
        <w:numPr>
          <w:ilvl w:val="0"/>
          <w:numId w:val="1002"/>
        </w:numPr>
      </w:pPr>
      <w:r>
        <w:t xml:space="preserve">PMO dashboards</w:t>
      </w:r>
    </w:p>
    <w:p>
      <w:pPr>
        <w:pStyle w:val="Compact"/>
        <w:numPr>
          <w:ilvl w:val="0"/>
          <w:numId w:val="1002"/>
        </w:numPr>
      </w:pPr>
      <w:r>
        <w:t xml:space="preserve">Agile-lite reporting</w:t>
      </w:r>
    </w:p>
    <w:p>
      <w:pPr>
        <w:pStyle w:val="Compact"/>
        <w:numPr>
          <w:ilvl w:val="0"/>
          <w:numId w:val="1002"/>
        </w:numPr>
      </w:pPr>
      <w:r>
        <w:t xml:space="preserve">ERP rollout governance</w:t>
      </w:r>
    </w:p>
    <w:p>
      <w:pPr>
        <w:pStyle w:val="Compact"/>
        <w:numPr>
          <w:ilvl w:val="0"/>
          <w:numId w:val="1002"/>
        </w:numPr>
      </w:pPr>
      <w:r>
        <w:t xml:space="preserve">Sprint visibility</w:t>
      </w:r>
    </w:p>
    <w:p>
      <w:pPr>
        <w:pStyle w:val="Compact"/>
        <w:numPr>
          <w:ilvl w:val="0"/>
          <w:numId w:val="1002"/>
        </w:numPr>
      </w:pPr>
      <w:r>
        <w:t xml:space="preserve">Hypercare tracking</w:t>
      </w:r>
    </w:p>
    <w:p>
      <w:pPr>
        <w:pStyle w:val="Compact"/>
        <w:numPr>
          <w:ilvl w:val="0"/>
          <w:numId w:val="1002"/>
        </w:numPr>
      </w:pPr>
      <w:r>
        <w:t xml:space="preserve">Operational maturity scoring</w:t>
      </w:r>
    </w:p>
    <w:p>
      <w:pPr>
        <w:pStyle w:val="FirstParagraph"/>
      </w:pPr>
      <w:r>
        <w:t xml:space="preserve">This is a strong foundation.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5" w:name="dimensional-tables"/>
    <w:p>
      <w:pPr>
        <w:pStyle w:val="Heading1"/>
      </w:pPr>
      <w:r>
        <w:t xml:space="preserve">2. Dimensional Tables</w:t>
      </w:r>
    </w:p>
    <w:p>
      <w:pPr>
        <w:pStyle w:val="FirstParagraph"/>
      </w:pPr>
      <w:r>
        <w:t xml:space="preserve">The workbook follows a proper dimensional logic.</w:t>
      </w:r>
    </w:p>
    <w:bookmarkStart w:id="29" w:name="dimcompany"/>
    <w:p>
      <w:pPr>
        <w:pStyle w:val="Heading2"/>
      </w:pPr>
      <w:r>
        <w:t xml:space="preserve">DimCompany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Industry</w:t>
      </w:r>
    </w:p>
    <w:p>
      <w:pPr>
        <w:pStyle w:val="Compact"/>
        <w:numPr>
          <w:ilvl w:val="0"/>
          <w:numId w:val="1003"/>
        </w:numPr>
      </w:pPr>
      <w:r>
        <w:t xml:space="preserve">Country</w:t>
      </w:r>
    </w:p>
    <w:p>
      <w:pPr>
        <w:pStyle w:val="Compact"/>
        <w:numPr>
          <w:ilvl w:val="0"/>
          <w:numId w:val="1003"/>
        </w:numPr>
      </w:pPr>
      <w:r>
        <w:t xml:space="preserve">VAT profile</w:t>
      </w:r>
    </w:p>
    <w:p>
      <w:pPr>
        <w:pStyle w:val="Compact"/>
        <w:numPr>
          <w:ilvl w:val="0"/>
          <w:numId w:val="1003"/>
        </w:numPr>
      </w:pPr>
      <w:r>
        <w:t xml:space="preserve">Deployment type</w:t>
      </w:r>
    </w:p>
    <w:p>
      <w:pPr>
        <w:pStyle w:val="Compact"/>
        <w:numPr>
          <w:ilvl w:val="0"/>
          <w:numId w:val="1003"/>
        </w:numPr>
      </w:pPr>
      <w:r>
        <w:t xml:space="preserve">RAG status</w:t>
      </w:r>
    </w:p>
    <w:p>
      <w:pPr>
        <w:pStyle w:val="Compact"/>
        <w:numPr>
          <w:ilvl w:val="0"/>
          <w:numId w:val="1003"/>
        </w:numPr>
      </w:pPr>
      <w:r>
        <w:t xml:space="preserve">Go-live target</w:t>
      </w:r>
    </w:p>
    <w:bookmarkStart w:id="28" w:name="strategic-potential"/>
    <w:p>
      <w:pPr>
        <w:pStyle w:val="Heading3"/>
      </w:pPr>
      <w:r>
        <w:t xml:space="preserve">Strategic Potential</w:t>
      </w:r>
    </w:p>
    <w:p>
      <w:pPr>
        <w:pStyle w:val="FirstParagraph"/>
      </w:pPr>
      <w:r>
        <w:t xml:space="preserve">This allows:</w:t>
      </w:r>
    </w:p>
    <w:p>
      <w:pPr>
        <w:pStyle w:val="Compact"/>
        <w:numPr>
          <w:ilvl w:val="0"/>
          <w:numId w:val="1004"/>
        </w:numPr>
      </w:pPr>
      <w:r>
        <w:t xml:space="preserve">Multi-tenant portfolio reporting</w:t>
      </w:r>
    </w:p>
    <w:p>
      <w:pPr>
        <w:pStyle w:val="Compact"/>
        <w:numPr>
          <w:ilvl w:val="0"/>
          <w:numId w:val="1004"/>
        </w:numPr>
      </w:pPr>
      <w:r>
        <w:t xml:space="preserve">Regional rollout visibility</w:t>
      </w:r>
    </w:p>
    <w:p>
      <w:pPr>
        <w:pStyle w:val="Compact"/>
        <w:numPr>
          <w:ilvl w:val="0"/>
          <w:numId w:val="1004"/>
        </w:numPr>
      </w:pPr>
      <w:r>
        <w:t xml:space="preserve">Company maturity benchmarking</w:t>
      </w:r>
    </w:p>
    <w:p>
      <w:pPr>
        <w:pStyle w:val="Compact"/>
        <w:numPr>
          <w:ilvl w:val="0"/>
          <w:numId w:val="1004"/>
        </w:numPr>
      </w:pPr>
      <w:r>
        <w:t xml:space="preserve">Executive portfolio comparison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dimmodule"/>
    <w:p>
      <w:pPr>
        <w:pStyle w:val="Heading2"/>
      </w:pPr>
      <w:r>
        <w:t xml:space="preserve">DimModule</w:t>
      </w:r>
    </w:p>
    <w:p>
      <w:pPr>
        <w:pStyle w:val="FirstParagraph"/>
      </w:pPr>
      <w:r>
        <w:t xml:space="preserve">17 Business Central modules.</w:t>
      </w:r>
    </w:p>
    <w:p>
      <w:pPr>
        <w:pStyle w:val="BodyText"/>
      </w:pPr>
      <w:r>
        <w:t xml:space="preserve">This is extremely important because it allows the dashboard to evolve from:</w:t>
      </w:r>
    </w:p>
    <w:p>
      <w:pPr>
        <w:pStyle w:val="BodyText"/>
      </w:pPr>
      <w:r>
        <w:t xml:space="preserve">“Task reporting”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“ERP operational intelligence”</w:t>
      </w:r>
    </w:p>
    <w:bookmarkStart w:id="30" w:name="this-enables"/>
    <w:p>
      <w:pPr>
        <w:pStyle w:val="Heading3"/>
      </w:pPr>
      <w:r>
        <w:t xml:space="preserve">This enables:</w:t>
      </w:r>
    </w:p>
    <w:p>
      <w:pPr>
        <w:pStyle w:val="Compact"/>
        <w:numPr>
          <w:ilvl w:val="0"/>
          <w:numId w:val="1005"/>
        </w:numPr>
      </w:pPr>
      <w:r>
        <w:t xml:space="preserve">Module readiness scoring</w:t>
      </w:r>
    </w:p>
    <w:p>
      <w:pPr>
        <w:pStyle w:val="Compact"/>
        <w:numPr>
          <w:ilvl w:val="0"/>
          <w:numId w:val="1005"/>
        </w:numPr>
      </w:pPr>
      <w:r>
        <w:t xml:space="preserve">Functional maturity tracking</w:t>
      </w:r>
    </w:p>
    <w:p>
      <w:pPr>
        <w:pStyle w:val="Compact"/>
        <w:numPr>
          <w:ilvl w:val="0"/>
          <w:numId w:val="1005"/>
        </w:numPr>
      </w:pPr>
      <w:r>
        <w:t xml:space="preserve">High-risk module visibility</w:t>
      </w:r>
    </w:p>
    <w:p>
      <w:pPr>
        <w:pStyle w:val="Compact"/>
        <w:numPr>
          <w:ilvl w:val="0"/>
          <w:numId w:val="1005"/>
        </w:numPr>
      </w:pPr>
      <w:r>
        <w:t xml:space="preserve">Implementation heatmaps</w:t>
      </w:r>
    </w:p>
    <w:p>
      <w:pPr>
        <w:pStyle w:val="Compact"/>
        <w:numPr>
          <w:ilvl w:val="0"/>
          <w:numId w:val="1005"/>
        </w:numPr>
      </w:pPr>
      <w:r>
        <w:t xml:space="preserve">Department-level reporting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dimowner"/>
    <w:p>
      <w:pPr>
        <w:pStyle w:val="Heading2"/>
      </w:pPr>
      <w:r>
        <w:t xml:space="preserve">DimOwner</w:t>
      </w:r>
    </w:p>
    <w:p>
      <w:pPr>
        <w:pStyle w:val="FirstParagraph"/>
      </w:pPr>
      <w:r>
        <w:t xml:space="preserve">This is one of the strongest tables.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6"/>
        </w:numPr>
      </w:pPr>
      <w:r>
        <w:t xml:space="preserve">Owner</w:t>
      </w:r>
    </w:p>
    <w:p>
      <w:pPr>
        <w:pStyle w:val="Compact"/>
        <w:numPr>
          <w:ilvl w:val="0"/>
          <w:numId w:val="1006"/>
        </w:numPr>
      </w:pPr>
      <w:r>
        <w:t xml:space="preserve">Function</w:t>
      </w:r>
    </w:p>
    <w:p>
      <w:pPr>
        <w:pStyle w:val="Compact"/>
        <w:numPr>
          <w:ilvl w:val="0"/>
          <w:numId w:val="1006"/>
        </w:numPr>
      </w:pPr>
      <w:r>
        <w:t xml:space="preserve">Team</w:t>
      </w:r>
    </w:p>
    <w:p>
      <w:pPr>
        <w:pStyle w:val="FirstParagraph"/>
      </w:pPr>
      <w:r>
        <w:t xml:space="preserve">This means you can create:</w:t>
      </w:r>
    </w:p>
    <w:p>
      <w:pPr>
        <w:pStyle w:val="Compact"/>
        <w:numPr>
          <w:ilvl w:val="0"/>
          <w:numId w:val="1007"/>
        </w:numPr>
      </w:pPr>
      <w:r>
        <w:t xml:space="preserve">Team workload analysis</w:t>
      </w:r>
    </w:p>
    <w:p>
      <w:pPr>
        <w:pStyle w:val="Compact"/>
        <w:numPr>
          <w:ilvl w:val="0"/>
          <w:numId w:val="1007"/>
        </w:numPr>
      </w:pPr>
      <w:r>
        <w:t xml:space="preserve">Resource bottleneck reporting</w:t>
      </w:r>
    </w:p>
    <w:p>
      <w:pPr>
        <w:pStyle w:val="Compact"/>
        <w:numPr>
          <w:ilvl w:val="0"/>
          <w:numId w:val="1007"/>
        </w:numPr>
      </w:pPr>
      <w:r>
        <w:t xml:space="preserve">Delivery ownership matrices</w:t>
      </w:r>
    </w:p>
    <w:p>
      <w:pPr>
        <w:pStyle w:val="Compact"/>
        <w:numPr>
          <w:ilvl w:val="0"/>
          <w:numId w:val="1007"/>
        </w:numPr>
      </w:pPr>
      <w:r>
        <w:t xml:space="preserve">Escalation tracking</w:t>
      </w:r>
    </w:p>
    <w:p>
      <w:pPr>
        <w:pStyle w:val="Compact"/>
        <w:numPr>
          <w:ilvl w:val="0"/>
          <w:numId w:val="1007"/>
        </w:numPr>
      </w:pPr>
      <w:r>
        <w:t xml:space="preserve">Operational accountability dashboards</w:t>
      </w:r>
    </w:p>
    <w:p>
      <w:r>
        <w:pict>
          <v:rect style="width:0;height:1.5pt" o:hralign="center" o:hrstd="t" o:hr="t"/>
        </w:pict>
      </w:r>
    </w:p>
    <w:bookmarkEnd w:id="32"/>
    <w:bookmarkStart w:id="33" w:name="dimstatus"/>
    <w:p>
      <w:pPr>
        <w:pStyle w:val="Heading2"/>
      </w:pPr>
      <w:r>
        <w:t xml:space="preserve">DimStatus</w:t>
      </w:r>
    </w:p>
    <w:p>
      <w:pPr>
        <w:pStyle w:val="FirstParagraph"/>
      </w:pPr>
      <w:r>
        <w:t xml:space="preserve">Very important structurally.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8"/>
        </w:numPr>
      </w:pPr>
      <w:r>
        <w:t xml:space="preserve">Status sort order</w:t>
      </w:r>
    </w:p>
    <w:p>
      <w:pPr>
        <w:pStyle w:val="Compact"/>
        <w:numPr>
          <w:ilvl w:val="0"/>
          <w:numId w:val="1008"/>
        </w:numPr>
      </w:pPr>
      <w:r>
        <w:t xml:space="preserve">Closed flag</w:t>
      </w:r>
    </w:p>
    <w:p>
      <w:pPr>
        <w:pStyle w:val="FirstParagraph"/>
      </w:pPr>
      <w:r>
        <w:t xml:space="preserve">This enables:</w:t>
      </w:r>
    </w:p>
    <w:p>
      <w:pPr>
        <w:pStyle w:val="Compact"/>
        <w:numPr>
          <w:ilvl w:val="0"/>
          <w:numId w:val="1009"/>
        </w:numPr>
      </w:pPr>
      <w:r>
        <w:t xml:space="preserve">Proper lifecycle reporting</w:t>
      </w:r>
    </w:p>
    <w:p>
      <w:pPr>
        <w:pStyle w:val="Compact"/>
        <w:numPr>
          <w:ilvl w:val="0"/>
          <w:numId w:val="1009"/>
        </w:numPr>
      </w:pPr>
      <w:r>
        <w:t xml:space="preserve">Accurate completion metrics</w:t>
      </w:r>
    </w:p>
    <w:p>
      <w:pPr>
        <w:pStyle w:val="Compact"/>
        <w:numPr>
          <w:ilvl w:val="0"/>
          <w:numId w:val="1009"/>
        </w:numPr>
      </w:pPr>
      <w:r>
        <w:t xml:space="preserve">Trend progression analysis</w:t>
      </w:r>
    </w:p>
    <w:p>
      <w:pPr>
        <w:pStyle w:val="Compact"/>
        <w:numPr>
          <w:ilvl w:val="0"/>
          <w:numId w:val="1009"/>
        </w:numPr>
      </w:pPr>
      <w:r>
        <w:t xml:space="preserve">Executive maturity KPIs</w:t>
      </w:r>
    </w:p>
    <w:p>
      <w:r>
        <w:pict>
          <v:rect style="width:0;height:1.5pt" o:hralign="center" o:hrstd="t" o:hr="t"/>
        </w:pict>
      </w:r>
    </w:p>
    <w:bookmarkEnd w:id="33"/>
    <w:bookmarkStart w:id="34" w:name="bridgedependencies"/>
    <w:p>
      <w:pPr>
        <w:pStyle w:val="Heading2"/>
      </w:pPr>
      <w:r>
        <w:t xml:space="preserve">BridgeDependencies</w:t>
      </w:r>
    </w:p>
    <w:p>
      <w:pPr>
        <w:pStyle w:val="FirstParagraph"/>
      </w:pPr>
      <w:r>
        <w:t xml:space="preserve">This is where the workbook becomes much more advanced.</w:t>
      </w:r>
    </w:p>
    <w:p>
      <w:pPr>
        <w:pStyle w:val="BodyText"/>
      </w:pPr>
      <w:r>
        <w:t xml:space="preserve">Dependencies allow:</w:t>
      </w:r>
    </w:p>
    <w:p>
      <w:pPr>
        <w:pStyle w:val="Compact"/>
        <w:numPr>
          <w:ilvl w:val="0"/>
          <w:numId w:val="1010"/>
        </w:numPr>
      </w:pPr>
      <w:r>
        <w:t xml:space="preserve">Blocker visualization</w:t>
      </w:r>
    </w:p>
    <w:p>
      <w:pPr>
        <w:pStyle w:val="Compact"/>
        <w:numPr>
          <w:ilvl w:val="0"/>
          <w:numId w:val="1010"/>
        </w:numPr>
      </w:pPr>
      <w:r>
        <w:t xml:space="preserve">Critical path analysis</w:t>
      </w:r>
    </w:p>
    <w:p>
      <w:pPr>
        <w:pStyle w:val="Compact"/>
        <w:numPr>
          <w:ilvl w:val="0"/>
          <w:numId w:val="1010"/>
        </w:numPr>
      </w:pPr>
      <w:r>
        <w:t xml:space="preserve">Delivery impact simulation</w:t>
      </w:r>
    </w:p>
    <w:p>
      <w:pPr>
        <w:pStyle w:val="Compact"/>
        <w:numPr>
          <w:ilvl w:val="0"/>
          <w:numId w:val="1010"/>
        </w:numPr>
      </w:pPr>
      <w:r>
        <w:t xml:space="preserve">Delay propagation analysis</w:t>
      </w:r>
    </w:p>
    <w:p>
      <w:pPr>
        <w:pStyle w:val="Compact"/>
        <w:numPr>
          <w:ilvl w:val="0"/>
          <w:numId w:val="1010"/>
        </w:numPr>
      </w:pPr>
      <w:r>
        <w:t xml:space="preserve">Gantt-style intelligence</w:t>
      </w:r>
    </w:p>
    <w:p>
      <w:pPr>
        <w:pStyle w:val="FirstParagraph"/>
      </w:pPr>
      <w:r>
        <w:t xml:space="preserve">Most lightweight PMO reports do not include this.</w:t>
      </w:r>
    </w:p>
    <w:p>
      <w:pPr>
        <w:pStyle w:val="BodyText"/>
      </w:pPr>
      <w:r>
        <w:t xml:space="preserve">This is valuable.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6dc124e0055ba8724575b5a63be623703655a9"/>
    <w:p>
      <w:pPr>
        <w:pStyle w:val="Heading1"/>
      </w:pPr>
      <w:r>
        <w:t xml:space="preserve">Existing Dashboard Intent (from Dashboard_Layout)</w:t>
      </w:r>
    </w:p>
    <w:p>
      <w:pPr>
        <w:pStyle w:val="FirstParagraph"/>
      </w:pPr>
      <w:r>
        <w:t xml:space="preserve">The workbook already defines the intended reporting structure.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Overview</w:t>
            </w:r>
          </w:p>
        </w:tc>
        <w:tc>
          <w:tcPr/>
          <w:p>
            <w:pPr>
              <w:pStyle w:val="Compact"/>
            </w:pPr>
            <w:r>
              <w:t xml:space="preserve">Executive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Operational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Drillthrough</w:t>
            </w:r>
          </w:p>
        </w:tc>
        <w:tc>
          <w:tcPr/>
          <w:p>
            <w:pPr>
              <w:pStyle w:val="Compact"/>
            </w:pPr>
            <w:r>
              <w:t xml:space="preserve">Detailed delivery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Risks &amp; Issues</w:t>
            </w:r>
          </w:p>
        </w:tc>
        <w:tc>
          <w:tcPr/>
          <w:p>
            <w:pPr>
              <w:pStyle w:val="Compact"/>
            </w:pPr>
            <w:r>
              <w:t xml:space="preserve">Governance &amp; escalation</w:t>
            </w:r>
          </w:p>
        </w:tc>
      </w:tr>
    </w:tbl>
    <w:p>
      <w:pPr>
        <w:pStyle w:val="BodyText"/>
      </w:pPr>
      <w:r>
        <w:t xml:space="preserve">This is actually a very strong reporting hierarchy.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ed-dashboard-experience"/>
    <w:p>
      <w:pPr>
        <w:pStyle w:val="Heading1"/>
      </w:pPr>
      <w:r>
        <w:t xml:space="preserve">Recommended Dashboard Experience</w:t>
      </w:r>
    </w:p>
    <w:p>
      <w:pPr>
        <w:pStyle w:val="FirstParagraph"/>
      </w:pPr>
      <w:r>
        <w:t xml:space="preserve">Instead of treating this as:</w:t>
      </w:r>
    </w:p>
    <w:p>
      <w:pPr>
        <w:pStyle w:val="BodyText"/>
      </w:pPr>
      <w:r>
        <w:t xml:space="preserve">“Power BI pages”</w:t>
      </w:r>
    </w:p>
    <w:p>
      <w:pPr>
        <w:pStyle w:val="BodyText"/>
      </w:pPr>
      <w:r>
        <w:t xml:space="preserve">Think of it as:</w:t>
      </w:r>
    </w:p>
    <w:bookmarkEnd w:id="37"/>
    <w:bookmarkStart w:id="38" w:name="erp-transformation-command-centre"/>
    <w:p>
      <w:pPr>
        <w:pStyle w:val="Heading1"/>
      </w:pPr>
      <w:r>
        <w:t xml:space="preserve">ERP Transformation Command Centre</w:t>
      </w:r>
    </w:p>
    <w:p>
      <w:pPr>
        <w:pStyle w:val="FirstParagraph"/>
      </w:pPr>
      <w:r>
        <w:t xml:space="preserve">The experience should feel:</w:t>
      </w:r>
    </w:p>
    <w:p>
      <w:pPr>
        <w:pStyle w:val="Compact"/>
        <w:numPr>
          <w:ilvl w:val="0"/>
          <w:numId w:val="1011"/>
        </w:numPr>
      </w:pPr>
      <w:r>
        <w:t xml:space="preserve">Executive</w:t>
      </w:r>
    </w:p>
    <w:p>
      <w:pPr>
        <w:pStyle w:val="Compact"/>
        <w:numPr>
          <w:ilvl w:val="0"/>
          <w:numId w:val="1011"/>
        </w:numPr>
      </w:pPr>
      <w:r>
        <w:t xml:space="preserve">Operational</w:t>
      </w:r>
    </w:p>
    <w:p>
      <w:pPr>
        <w:pStyle w:val="Compact"/>
        <w:numPr>
          <w:ilvl w:val="0"/>
          <w:numId w:val="1011"/>
        </w:numPr>
      </w:pPr>
      <w:r>
        <w:t xml:space="preserve">Strategic</w:t>
      </w:r>
    </w:p>
    <w:p>
      <w:pPr>
        <w:pStyle w:val="Compact"/>
        <w:numPr>
          <w:ilvl w:val="0"/>
          <w:numId w:val="1011"/>
        </w:numPr>
      </w:pPr>
      <w:r>
        <w:t xml:space="preserve">Interactive</w:t>
      </w:r>
    </w:p>
    <w:p>
      <w:pPr>
        <w:pStyle w:val="Compact"/>
        <w:numPr>
          <w:ilvl w:val="0"/>
          <w:numId w:val="1011"/>
        </w:numPr>
      </w:pPr>
      <w:r>
        <w:t xml:space="preserve">AI-ready</w:t>
      </w:r>
    </w:p>
    <w:p>
      <w:pPr>
        <w:pStyle w:val="Compact"/>
        <w:numPr>
          <w:ilvl w:val="0"/>
          <w:numId w:val="1011"/>
        </w:numPr>
      </w:pPr>
      <w:r>
        <w:t xml:space="preserve">Governance-driven</w:t>
      </w:r>
    </w:p>
    <w:p>
      <w:r>
        <w:pict>
          <v:rect style="width:0;height:1.5pt" o:hralign="center" o:hrstd="t" o:hr="t"/>
        </w:pict>
      </w:r>
    </w:p>
    <w:bookmarkEnd w:id="38"/>
    <w:bookmarkStart w:id="39" w:name="recommended-dashboard-structure"/>
    <w:p>
      <w:pPr>
        <w:pStyle w:val="Heading1"/>
      </w:pPr>
      <w:r>
        <w:t xml:space="preserve">Recommended Dashboard Structure</w:t>
      </w:r>
    </w:p>
    <w:bookmarkEnd w:id="39"/>
    <w:bookmarkStart w:id="45" w:name="X1e971d0ebefa9be4cf05c51bf7e3b1515181b7d"/>
    <w:p>
      <w:pPr>
        <w:pStyle w:val="Heading1"/>
      </w:pPr>
      <w:r>
        <w:t xml:space="preserve">PAGE 1 — Executive Portfolio Command Centre</w:t>
      </w:r>
    </w:p>
    <w:bookmarkStart w:id="40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Immediate executive visibility.</w:t>
      </w:r>
    </w:p>
    <w:p>
      <w:r>
        <w:pict>
          <v:rect style="width:0;height:1.5pt" o:hralign="center" o:hrstd="t" o:hr="t"/>
        </w:pict>
      </w:r>
    </w:p>
    <w:bookmarkEnd w:id="40"/>
    <w:bookmarkStart w:id="41" w:name="top-kpi-strip"/>
    <w:p>
      <w:pPr>
        <w:pStyle w:val="Heading2"/>
      </w:pPr>
      <w:r>
        <w:t xml:space="preserve">Top KPI Strip</w:t>
      </w:r>
    </w:p>
    <w:p>
      <w:pPr>
        <w:pStyle w:val="FirstParagraph"/>
      </w:pPr>
      <w:r>
        <w:t xml:space="preserve">Large KPI cards: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Active</w:t>
            </w:r>
          </w:p>
        </w:tc>
        <w:tc>
          <w:tcPr/>
          <w:p>
            <w:pPr>
              <w:pStyle w:val="Compact"/>
            </w:pPr>
            <w:r>
              <w:t xml:space="preserve">Number of rollout entities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Completion %</w:t>
            </w:r>
          </w:p>
        </w:tc>
        <w:tc>
          <w:tcPr/>
          <w:p>
            <w:pPr>
              <w:pStyle w:val="Compact"/>
            </w:pPr>
            <w:r>
              <w:t xml:space="preserve">Weighted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 Completed</w:t>
            </w:r>
          </w:p>
        </w:tc>
        <w:tc>
          <w:tcPr/>
          <w:p>
            <w:pPr>
              <w:pStyle w:val="Compact"/>
            </w:pPr>
            <w:r>
              <w:t xml:space="preserve">Completed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Tasks</w:t>
            </w:r>
          </w:p>
        </w:tc>
        <w:tc>
          <w:tcPr/>
          <w:p>
            <w:pPr>
              <w:pStyle w:val="Compact"/>
            </w:pPr>
            <w:r>
              <w:t xml:space="preserve">Active delivery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Overdue Tasks</w:t>
            </w:r>
          </w:p>
        </w:tc>
        <w:tc>
          <w:tcPr/>
          <w:p>
            <w:pPr>
              <w:pStyle w:val="Compact"/>
            </w:pPr>
            <w:r>
              <w:t xml:space="preserve">Governance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Risk Items</w:t>
            </w:r>
          </w:p>
        </w:tc>
        <w:tc>
          <w:tcPr/>
          <w:p>
            <w:pPr>
              <w:pStyle w:val="Compact"/>
            </w:pPr>
            <w:r>
              <w:t xml:space="preserve">Escalation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Upcoming Milestones</w:t>
            </w:r>
          </w:p>
        </w:tc>
        <w:tc>
          <w:tcPr/>
          <w:p>
            <w:pPr>
              <w:pStyle w:val="Compact"/>
            </w:pPr>
            <w:r>
              <w:t xml:space="preserve">Executive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 vs Actual Hours</w:t>
            </w:r>
          </w:p>
        </w:tc>
        <w:tc>
          <w:tcPr/>
          <w:p>
            <w:pPr>
              <w:pStyle w:val="Compact"/>
            </w:pPr>
            <w:r>
              <w:t xml:space="preserve">Delivery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visual-layout"/>
    <w:p>
      <w:pPr>
        <w:pStyle w:val="Heading2"/>
      </w:pPr>
      <w:r>
        <w:t xml:space="preserve">Visual Layout</w:t>
      </w:r>
    </w:p>
    <w:bookmarkStart w:id="42" w:name="left-side"/>
    <w:p>
      <w:pPr>
        <w:pStyle w:val="Heading3"/>
      </w:pPr>
      <w:r>
        <w:t xml:space="preserve">LEFT SIDE</w:t>
      </w:r>
    </w:p>
    <w:bookmarkEnd w:id="42"/>
    <w:bookmarkEnd w:id="43"/>
    <w:bookmarkStart w:id="44" w:name="company-readiness-matrix"/>
    <w:p>
      <w:pPr>
        <w:pStyle w:val="Heading2"/>
      </w:pPr>
      <w:r>
        <w:t xml:space="preserve">Company Readiness Matrix</w:t>
      </w:r>
    </w:p>
    <w:p>
      <w:pPr>
        <w:pStyle w:val="FirstParagraph"/>
      </w:pPr>
      <w:r>
        <w:t xml:space="preserve">Visual: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Purchasing</w:t>
            </w:r>
          </w:p>
        </w:tc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A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B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</w:tbl>
    <w:p>
      <w:pPr>
        <w:pStyle w:val="BodyText"/>
      </w:pPr>
      <w:r>
        <w:t xml:space="preserve">This becomes the:</w:t>
      </w:r>
    </w:p>
    <w:bookmarkEnd w:id="44"/>
    <w:bookmarkEnd w:id="45"/>
    <w:bookmarkStart w:id="52" w:name="erp-maturity-heatmap"/>
    <w:p>
      <w:pPr>
        <w:pStyle w:val="Heading1"/>
      </w:pPr>
      <w:r>
        <w:t xml:space="preserve">ERP Maturity Heatmap</w:t>
      </w:r>
    </w:p>
    <w:p>
      <w:pPr>
        <w:pStyle w:val="FirstParagraph"/>
      </w:pPr>
      <w:r>
        <w:t xml:space="preserve">One of the most powerful visuals.</w:t>
      </w:r>
    </w:p>
    <w:p>
      <w:r>
        <w:pict>
          <v:rect style="width:0;height:1.5pt" o:hralign="center" o:hrstd="t" o:hr="t"/>
        </w:pict>
      </w:r>
    </w:p>
    <w:bookmarkStart w:id="46" w:name="center"/>
    <w:p>
      <w:pPr>
        <w:pStyle w:val="Heading3"/>
      </w:pPr>
      <w:r>
        <w:t xml:space="preserve">CENTER</w:t>
      </w:r>
    </w:p>
    <w:bookmarkEnd w:id="46"/>
    <w:bookmarkStart w:id="48" w:name="portfolio-progress-timeline"/>
    <w:p>
      <w:pPr>
        <w:pStyle w:val="Heading2"/>
      </w:pPr>
      <w:r>
        <w:t xml:space="preserve">Portfolio Progress Timeline</w:t>
      </w:r>
    </w:p>
    <w:p>
      <w:pPr>
        <w:pStyle w:val="FirstParagraph"/>
      </w:pPr>
      <w:r>
        <w:t xml:space="preserve">Visual type:</w:t>
      </w:r>
    </w:p>
    <w:p>
      <w:pPr>
        <w:pStyle w:val="Compact"/>
        <w:numPr>
          <w:ilvl w:val="0"/>
          <w:numId w:val="1012"/>
        </w:numPr>
      </w:pPr>
      <w:r>
        <w:t xml:space="preserve">Area chart</w:t>
      </w:r>
    </w:p>
    <w:p>
      <w:pPr>
        <w:pStyle w:val="Compact"/>
        <w:numPr>
          <w:ilvl w:val="0"/>
          <w:numId w:val="1012"/>
        </w:numPr>
      </w:pPr>
      <w:r>
        <w:t xml:space="preserve">Line chart</w:t>
      </w:r>
    </w:p>
    <w:p>
      <w:pPr>
        <w:pStyle w:val="Compact"/>
        <w:numPr>
          <w:ilvl w:val="0"/>
          <w:numId w:val="1012"/>
        </w:numPr>
      </w:pPr>
      <w:r>
        <w:t xml:space="preserve">Burnup-style chart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3"/>
        </w:numPr>
      </w:pPr>
      <w:r>
        <w:t xml:space="preserve">Completion progression</w:t>
      </w:r>
    </w:p>
    <w:p>
      <w:pPr>
        <w:pStyle w:val="Compact"/>
        <w:numPr>
          <w:ilvl w:val="0"/>
          <w:numId w:val="1013"/>
        </w:numPr>
      </w:pPr>
      <w:r>
        <w:t xml:space="preserve">Delivery acceleration/slowing</w:t>
      </w:r>
    </w:p>
    <w:p>
      <w:pPr>
        <w:pStyle w:val="Compact"/>
        <w:numPr>
          <w:ilvl w:val="0"/>
          <w:numId w:val="1013"/>
        </w:numPr>
      </w:pPr>
      <w:r>
        <w:t xml:space="preserve">Weekly maturity growth</w:t>
      </w:r>
    </w:p>
    <w:p>
      <w:r>
        <w:pict>
          <v:rect style="width:0;height:1.5pt" o:hralign="center" o:hrstd="t" o:hr="t"/>
        </w:pict>
      </w:r>
    </w:p>
    <w:bookmarkStart w:id="47" w:name="right-side"/>
    <w:p>
      <w:pPr>
        <w:pStyle w:val="Heading3"/>
      </w:pPr>
      <w:r>
        <w:t xml:space="preserve">RIGHT SIDE</w:t>
      </w:r>
    </w:p>
    <w:bookmarkEnd w:id="47"/>
    <w:bookmarkEnd w:id="48"/>
    <w:bookmarkStart w:id="49" w:name="risk-radar"/>
    <w:p>
      <w:pPr>
        <w:pStyle w:val="Heading2"/>
      </w:pPr>
      <w:r>
        <w:t xml:space="preserve">Risk Radar</w:t>
      </w:r>
    </w:p>
    <w:p>
      <w:pPr>
        <w:pStyle w:val="FirstParagraph"/>
      </w:pPr>
      <w:r>
        <w:t xml:space="preserve">Visuals:</w:t>
      </w:r>
    </w:p>
    <w:p>
      <w:pPr>
        <w:pStyle w:val="Compact"/>
        <w:numPr>
          <w:ilvl w:val="0"/>
          <w:numId w:val="1014"/>
        </w:numPr>
      </w:pPr>
      <w:r>
        <w:t xml:space="preserve">Donut risk split</w:t>
      </w:r>
    </w:p>
    <w:p>
      <w:pPr>
        <w:pStyle w:val="Compact"/>
        <w:numPr>
          <w:ilvl w:val="0"/>
          <w:numId w:val="1014"/>
        </w:numPr>
      </w:pPr>
      <w:r>
        <w:t xml:space="preserve">High risk count</w:t>
      </w:r>
    </w:p>
    <w:p>
      <w:pPr>
        <w:pStyle w:val="Compact"/>
        <w:numPr>
          <w:ilvl w:val="0"/>
          <w:numId w:val="1014"/>
        </w:numPr>
      </w:pPr>
      <w:r>
        <w:t xml:space="preserve">Blocked tasks by module</w:t>
      </w:r>
    </w:p>
    <w:p>
      <w:pPr>
        <w:pStyle w:val="Compact"/>
        <w:numPr>
          <w:ilvl w:val="0"/>
          <w:numId w:val="1014"/>
        </w:numPr>
      </w:pPr>
      <w:r>
        <w:t xml:space="preserve">Escalation summary</w:t>
      </w:r>
    </w:p>
    <w:p>
      <w:r>
        <w:pict>
          <v:rect style="width:0;height:1.5pt" o:hralign="center" o:hrstd="t" o:hr="t"/>
        </w:pict>
      </w:r>
    </w:p>
    <w:bookmarkEnd w:id="49"/>
    <w:bookmarkStart w:id="51" w:name="bottom-section"/>
    <w:p>
      <w:pPr>
        <w:pStyle w:val="Heading2"/>
      </w:pPr>
      <w:r>
        <w:t xml:space="preserve">Bottom Section</w:t>
      </w:r>
    </w:p>
    <w:bookmarkStart w:id="50" w:name="blocked-tasks-table"/>
    <w:p>
      <w:pPr>
        <w:pStyle w:val="Heading3"/>
      </w:pPr>
      <w:r>
        <w:t xml:space="preserve">Blocked Tasks Table</w:t>
      </w:r>
    </w:p>
    <w:p>
      <w:pPr>
        <w:pStyle w:val="FirstParagraph"/>
      </w:pPr>
      <w:r>
        <w:t xml:space="preserve">Columns:</w:t>
      </w:r>
    </w:p>
    <w:p>
      <w:pPr>
        <w:pStyle w:val="Compact"/>
        <w:numPr>
          <w:ilvl w:val="0"/>
          <w:numId w:val="1015"/>
        </w:numPr>
      </w:pPr>
      <w:r>
        <w:t xml:space="preserve">Task</w:t>
      </w:r>
    </w:p>
    <w:p>
      <w:pPr>
        <w:pStyle w:val="Compact"/>
        <w:numPr>
          <w:ilvl w:val="0"/>
          <w:numId w:val="1015"/>
        </w:numPr>
      </w:pPr>
      <w:r>
        <w:t xml:space="preserve">Company</w:t>
      </w:r>
    </w:p>
    <w:p>
      <w:pPr>
        <w:pStyle w:val="Compact"/>
        <w:numPr>
          <w:ilvl w:val="0"/>
          <w:numId w:val="1015"/>
        </w:numPr>
      </w:pPr>
      <w:r>
        <w:t xml:space="preserve">Module</w:t>
      </w:r>
    </w:p>
    <w:p>
      <w:pPr>
        <w:pStyle w:val="Compact"/>
        <w:numPr>
          <w:ilvl w:val="0"/>
          <w:numId w:val="1015"/>
        </w:numPr>
      </w:pPr>
      <w:r>
        <w:t xml:space="preserve">Dependency</w:t>
      </w:r>
    </w:p>
    <w:p>
      <w:pPr>
        <w:pStyle w:val="Compact"/>
        <w:numPr>
          <w:ilvl w:val="0"/>
          <w:numId w:val="1015"/>
        </w:numPr>
      </w:pPr>
      <w:r>
        <w:t xml:space="preserve">Owner</w:t>
      </w:r>
    </w:p>
    <w:p>
      <w:pPr>
        <w:pStyle w:val="Compact"/>
        <w:numPr>
          <w:ilvl w:val="0"/>
          <w:numId w:val="1015"/>
        </w:numPr>
      </w:pPr>
      <w:r>
        <w:t xml:space="preserve">Days overdue</w:t>
      </w:r>
    </w:p>
    <w:p>
      <w:pPr>
        <w:pStyle w:val="Compact"/>
        <w:numPr>
          <w:ilvl w:val="0"/>
          <w:numId w:val="1015"/>
        </w:numPr>
      </w:pPr>
      <w:r>
        <w:t xml:space="preserve">Risk</w:t>
      </w:r>
    </w:p>
    <w:p>
      <w:pPr>
        <w:pStyle w:val="Compact"/>
        <w:numPr>
          <w:ilvl w:val="0"/>
          <w:numId w:val="1015"/>
        </w:numPr>
      </w:pPr>
      <w:r>
        <w:t xml:space="preserve">Next action</w:t>
      </w:r>
    </w:p>
    <w:p>
      <w:pPr>
        <w:pStyle w:val="FirstParagraph"/>
      </w:pPr>
      <w:r>
        <w:t xml:space="preserve">This becomes:</w:t>
      </w:r>
    </w:p>
    <w:bookmarkEnd w:id="50"/>
    <w:bookmarkEnd w:id="51"/>
    <w:bookmarkEnd w:id="52"/>
    <w:bookmarkStart w:id="53" w:name="pmo-control-tower"/>
    <w:p>
      <w:pPr>
        <w:pStyle w:val="Heading1"/>
      </w:pPr>
      <w:r>
        <w:t xml:space="preserve">PMO Control Tower</w:t>
      </w:r>
    </w:p>
    <w:p>
      <w:r>
        <w:pict>
          <v:rect style="width:0;height:1.5pt" o:hralign="center" o:hrstd="t" o:hr="t"/>
        </w:pict>
      </w:r>
    </w:p>
    <w:bookmarkEnd w:id="53"/>
    <w:bookmarkStart w:id="58" w:name="page-2-executive-summary"/>
    <w:p>
      <w:pPr>
        <w:pStyle w:val="Heading1"/>
      </w:pPr>
      <w:r>
        <w:t xml:space="preserve">PAGE 2 — Executive Summary</w:t>
      </w:r>
    </w:p>
    <w:bookmarkStart w:id="5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Operational leadership visibility.</w:t>
      </w:r>
    </w:p>
    <w:p>
      <w:r>
        <w:pict>
          <v:rect style="width:0;height:1.5pt" o:hralign="center" o:hrstd="t" o:hr="t"/>
        </w:pict>
      </w:r>
    </w:p>
    <w:bookmarkEnd w:id="54"/>
    <w:bookmarkStart w:id="57" w:name="visuals"/>
    <w:p>
      <w:pPr>
        <w:pStyle w:val="Heading2"/>
      </w:pPr>
      <w:r>
        <w:t xml:space="preserve">Visuals</w:t>
      </w:r>
    </w:p>
    <w:bookmarkStart w:id="55" w:name="delivery-status-distribution"/>
    <w:p>
      <w:pPr>
        <w:pStyle w:val="Heading3"/>
      </w:pPr>
      <w:r>
        <w:t xml:space="preserve">Delivery Status Distribution</w:t>
      </w:r>
    </w:p>
    <w:p>
      <w:pPr>
        <w:pStyle w:val="FirstParagraph"/>
      </w:pPr>
      <w:r>
        <w:t xml:space="preserve">Stacked bar:</w:t>
      </w:r>
    </w:p>
    <w:p>
      <w:pPr>
        <w:pStyle w:val="Compact"/>
        <w:numPr>
          <w:ilvl w:val="0"/>
          <w:numId w:val="1016"/>
        </w:numPr>
      </w:pPr>
      <w:r>
        <w:t xml:space="preserve">Completed</w:t>
      </w:r>
    </w:p>
    <w:p>
      <w:pPr>
        <w:pStyle w:val="Compact"/>
        <w:numPr>
          <w:ilvl w:val="0"/>
          <w:numId w:val="1016"/>
        </w:numPr>
      </w:pPr>
      <w:r>
        <w:t xml:space="preserve">In Progress</w:t>
      </w:r>
    </w:p>
    <w:p>
      <w:pPr>
        <w:pStyle w:val="Compact"/>
        <w:numPr>
          <w:ilvl w:val="0"/>
          <w:numId w:val="1016"/>
        </w:numPr>
      </w:pPr>
      <w:r>
        <w:t xml:space="preserve">Blocked</w:t>
      </w:r>
    </w:p>
    <w:p>
      <w:pPr>
        <w:pStyle w:val="Compact"/>
        <w:numPr>
          <w:ilvl w:val="0"/>
          <w:numId w:val="1016"/>
        </w:numPr>
      </w:pPr>
      <w:r>
        <w:t xml:space="preserve">Planned</w:t>
      </w:r>
    </w:p>
    <w:p>
      <w:pPr>
        <w:pStyle w:val="Compact"/>
        <w:numPr>
          <w:ilvl w:val="0"/>
          <w:numId w:val="1016"/>
        </w:numPr>
      </w:pPr>
      <w:r>
        <w:t xml:space="preserve">Testing</w:t>
      </w:r>
    </w:p>
    <w:p>
      <w:r>
        <w:pict>
          <v:rect style="width:0;height:1.5pt" o:hralign="center" o:hrstd="t" o:hr="t"/>
        </w:pict>
      </w:r>
    </w:p>
    <w:bookmarkEnd w:id="55"/>
    <w:bookmarkStart w:id="56" w:name="tasks-by-module"/>
    <w:p>
      <w:pPr>
        <w:pStyle w:val="Heading3"/>
      </w:pPr>
      <w:r>
        <w:t xml:space="preserve">Tasks by Module</w:t>
      </w:r>
    </w:p>
    <w:p>
      <w:pPr>
        <w:pStyle w:val="FirstParagraph"/>
      </w:pPr>
      <w:r>
        <w:t xml:space="preserve">Horizontal bars:</w:t>
      </w:r>
    </w:p>
    <w:p>
      <w:pPr>
        <w:pStyle w:val="Compact"/>
        <w:numPr>
          <w:ilvl w:val="0"/>
          <w:numId w:val="1017"/>
        </w:numPr>
      </w:pPr>
      <w:r>
        <w:t xml:space="preserve">Finance</w:t>
      </w:r>
    </w:p>
    <w:p>
      <w:pPr>
        <w:pStyle w:val="Compact"/>
        <w:numPr>
          <w:ilvl w:val="0"/>
          <w:numId w:val="1017"/>
        </w:numPr>
      </w:pPr>
      <w:r>
        <w:t xml:space="preserve">Sales</w:t>
      </w:r>
    </w:p>
    <w:p>
      <w:pPr>
        <w:pStyle w:val="Compact"/>
        <w:numPr>
          <w:ilvl w:val="0"/>
          <w:numId w:val="1017"/>
        </w:numPr>
      </w:pPr>
      <w:r>
        <w:t xml:space="preserve">Purchasing</w:t>
      </w:r>
    </w:p>
    <w:p>
      <w:pPr>
        <w:pStyle w:val="Compact"/>
        <w:numPr>
          <w:ilvl w:val="0"/>
          <w:numId w:val="1017"/>
        </w:numPr>
      </w:pPr>
      <w:r>
        <w:t xml:space="preserve">CRM</w:t>
      </w:r>
    </w:p>
    <w:p>
      <w:pPr>
        <w:pStyle w:val="Compact"/>
        <w:numPr>
          <w:ilvl w:val="0"/>
          <w:numId w:val="1017"/>
        </w:numPr>
      </w:pPr>
      <w:r>
        <w:t xml:space="preserve">Warehousing</w:t>
      </w:r>
    </w:p>
    <w:p>
      <w:pPr>
        <w:pStyle w:val="Compact"/>
        <w:numPr>
          <w:ilvl w:val="0"/>
          <w:numId w:val="1017"/>
        </w:numPr>
      </w:pPr>
      <w:r>
        <w:t xml:space="preserve">Integrations</w:t>
      </w:r>
    </w:p>
    <w:p>
      <w:pPr>
        <w:pStyle w:val="Compact"/>
        <w:numPr>
          <w:ilvl w:val="0"/>
          <w:numId w:val="1017"/>
        </w:numPr>
      </w:pPr>
      <w:r>
        <w:t xml:space="preserve">Reporting</w:t>
      </w:r>
    </w:p>
    <w:p>
      <w:pPr>
        <w:pStyle w:val="FirstParagraph"/>
      </w:pPr>
      <w:r>
        <w:t xml:space="preserve">This becomes:</w:t>
      </w:r>
    </w:p>
    <w:bookmarkEnd w:id="56"/>
    <w:bookmarkEnd w:id="57"/>
    <w:bookmarkEnd w:id="58"/>
    <w:bookmarkStart w:id="61" w:name="erp-functional-workload-view"/>
    <w:p>
      <w:pPr>
        <w:pStyle w:val="Heading1"/>
      </w:pPr>
      <w:r>
        <w:t xml:space="preserve">ERP Functional Workload View</w:t>
      </w:r>
    </w:p>
    <w:p>
      <w:r>
        <w:pict>
          <v:rect style="width:0;height:1.5pt" o:hralign="center" o:hrstd="t" o:hr="t"/>
        </w:pict>
      </w:r>
    </w:p>
    <w:bookmarkStart w:id="59" w:name="completion-trend-over-time"/>
    <w:p>
      <w:pPr>
        <w:pStyle w:val="Heading3"/>
      </w:pPr>
      <w:r>
        <w:t xml:space="preserve">Completion Trend Over Time</w:t>
      </w:r>
    </w:p>
    <w:p>
      <w:pPr>
        <w:pStyle w:val="FirstParagraph"/>
      </w:pPr>
      <w:r>
        <w:t xml:space="preserve">Line chart:</w:t>
      </w:r>
    </w:p>
    <w:p>
      <w:pPr>
        <w:pStyle w:val="Compact"/>
        <w:numPr>
          <w:ilvl w:val="0"/>
          <w:numId w:val="1018"/>
        </w:numPr>
      </w:pPr>
      <w:r>
        <w:t xml:space="preserve">Planned vs Actual completion</w:t>
      </w:r>
    </w:p>
    <w:p>
      <w:pPr>
        <w:pStyle w:val="Compact"/>
        <w:numPr>
          <w:ilvl w:val="0"/>
          <w:numId w:val="1018"/>
        </w:numPr>
      </w:pPr>
      <w:r>
        <w:t xml:space="preserve">Weekly throughput</w:t>
      </w:r>
    </w:p>
    <w:p>
      <w:pPr>
        <w:pStyle w:val="Compact"/>
        <w:numPr>
          <w:ilvl w:val="0"/>
          <w:numId w:val="1018"/>
        </w:numPr>
      </w:pPr>
      <w:r>
        <w:t xml:space="preserve">Delivery momentum</w:t>
      </w:r>
    </w:p>
    <w:p>
      <w:r>
        <w:pict>
          <v:rect style="width:0;height:1.5pt" o:hralign="center" o:hrstd="t" o:hr="t"/>
        </w:pict>
      </w:r>
    </w:p>
    <w:bookmarkEnd w:id="59"/>
    <w:bookmarkStart w:id="60" w:name="effort-variance-analysis"/>
    <w:p>
      <w:pPr>
        <w:pStyle w:val="Heading3"/>
      </w:pPr>
      <w:r>
        <w:t xml:space="preserve">Effort Variance Analysis</w:t>
      </w:r>
    </w:p>
    <w:p>
      <w:pPr>
        <w:pStyle w:val="FirstParagraph"/>
      </w:pPr>
      <w:r>
        <w:t xml:space="preserve">Bubble chart:</w:t>
      </w:r>
    </w:p>
    <w:p>
      <w:pPr>
        <w:pStyle w:val="Compact"/>
        <w:numPr>
          <w:ilvl w:val="0"/>
          <w:numId w:val="1019"/>
        </w:numPr>
      </w:pPr>
      <w:r>
        <w:t xml:space="preserve">Estimated hours</w:t>
      </w:r>
    </w:p>
    <w:p>
      <w:pPr>
        <w:pStyle w:val="Compact"/>
        <w:numPr>
          <w:ilvl w:val="0"/>
          <w:numId w:val="1019"/>
        </w:numPr>
      </w:pPr>
      <w:r>
        <w:t xml:space="preserve">Actual hours</w:t>
      </w:r>
    </w:p>
    <w:p>
      <w:pPr>
        <w:pStyle w:val="Compact"/>
        <w:numPr>
          <w:ilvl w:val="0"/>
          <w:numId w:val="1019"/>
        </w:numPr>
      </w:pPr>
      <w:r>
        <w:t xml:space="preserve">Risk level</w:t>
      </w:r>
    </w:p>
    <w:p>
      <w:pPr>
        <w:pStyle w:val="Compact"/>
        <w:numPr>
          <w:ilvl w:val="0"/>
          <w:numId w:val="1019"/>
        </w:numPr>
      </w:pPr>
      <w:r>
        <w:t xml:space="preserve">Module complexity</w:t>
      </w:r>
    </w:p>
    <w:p>
      <w:pPr>
        <w:pStyle w:val="FirstParagraph"/>
      </w:pPr>
      <w:r>
        <w:t xml:space="preserve">This identifies:</w:t>
      </w:r>
    </w:p>
    <w:p>
      <w:pPr>
        <w:pStyle w:val="Compact"/>
        <w:numPr>
          <w:ilvl w:val="0"/>
          <w:numId w:val="1020"/>
        </w:numPr>
      </w:pPr>
      <w:r>
        <w:t xml:space="preserve">Underestimated work</w:t>
      </w:r>
    </w:p>
    <w:p>
      <w:pPr>
        <w:pStyle w:val="Compact"/>
        <w:numPr>
          <w:ilvl w:val="0"/>
          <w:numId w:val="1020"/>
        </w:numPr>
      </w:pPr>
      <w:r>
        <w:t xml:space="preserve">Hidden complexity</w:t>
      </w:r>
    </w:p>
    <w:p>
      <w:pPr>
        <w:pStyle w:val="Compact"/>
        <w:numPr>
          <w:ilvl w:val="0"/>
          <w:numId w:val="1020"/>
        </w:numPr>
      </w:pPr>
      <w:r>
        <w:t xml:space="preserve">Resource strain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page-3-company-drillthrough"/>
    <w:p>
      <w:pPr>
        <w:pStyle w:val="Heading1"/>
      </w:pPr>
      <w:r>
        <w:t xml:space="preserve">PAGE 3 — Company Drillthrough</w:t>
      </w:r>
    </w:p>
    <w:bookmarkStart w:id="6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Entity-specific operational intelligence.</w:t>
      </w:r>
    </w:p>
    <w:p>
      <w:pPr>
        <w:pStyle w:val="BodyText"/>
      </w:pPr>
      <w:r>
        <w:t xml:space="preserve">This page should dynamically filter by selected company.</w:t>
      </w:r>
    </w:p>
    <w:p>
      <w:r>
        <w:pict>
          <v:rect style="width:0;height:1.5pt" o:hralign="center" o:hrstd="t" o:hr="t"/>
        </w:pict>
      </w:r>
    </w:p>
    <w:bookmarkEnd w:id="62"/>
    <w:bookmarkStart w:id="64" w:name="hero-section"/>
    <w:p>
      <w:pPr>
        <w:pStyle w:val="Heading2"/>
      </w:pPr>
      <w:r>
        <w:t xml:space="preserve">Hero Section</w:t>
      </w:r>
    </w:p>
    <w:bookmarkStart w:id="63" w:name="company-profile-card"/>
    <w:p>
      <w:pPr>
        <w:pStyle w:val="Heading3"/>
      </w:pPr>
      <w:r>
        <w:t xml:space="preserve">Company Profile Card</w:t>
      </w:r>
    </w:p>
    <w:p>
      <w:pPr>
        <w:pStyle w:val="FirstParagraph"/>
      </w:pPr>
      <w:r>
        <w:t xml:space="preserve">Includes:</w:t>
      </w:r>
    </w:p>
    <w:p>
      <w:pPr>
        <w:pStyle w:val="Compact"/>
        <w:numPr>
          <w:ilvl w:val="0"/>
          <w:numId w:val="1021"/>
        </w:numPr>
      </w:pPr>
      <w:r>
        <w:t xml:space="preserve">Industry</w:t>
      </w:r>
    </w:p>
    <w:p>
      <w:pPr>
        <w:pStyle w:val="Compact"/>
        <w:numPr>
          <w:ilvl w:val="0"/>
          <w:numId w:val="1021"/>
        </w:numPr>
      </w:pPr>
      <w:r>
        <w:t xml:space="preserve">Country</w:t>
      </w:r>
    </w:p>
    <w:p>
      <w:pPr>
        <w:pStyle w:val="Compact"/>
        <w:numPr>
          <w:ilvl w:val="0"/>
          <w:numId w:val="1021"/>
        </w:numPr>
      </w:pPr>
      <w:r>
        <w:t xml:space="preserve">Deployment type</w:t>
      </w:r>
    </w:p>
    <w:p>
      <w:pPr>
        <w:pStyle w:val="Compact"/>
        <w:numPr>
          <w:ilvl w:val="0"/>
          <w:numId w:val="1021"/>
        </w:numPr>
      </w:pPr>
      <w:r>
        <w:t xml:space="preserve">Go-live target</w:t>
      </w:r>
    </w:p>
    <w:p>
      <w:pPr>
        <w:pStyle w:val="Compact"/>
        <w:numPr>
          <w:ilvl w:val="0"/>
          <w:numId w:val="1021"/>
        </w:numPr>
      </w:pPr>
      <w:r>
        <w:t xml:space="preserve">RAG status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main-visuals"/>
    <w:p>
      <w:pPr>
        <w:pStyle w:val="Heading2"/>
      </w:pPr>
      <w:r>
        <w:t xml:space="preserve">Main Visuals</w:t>
      </w:r>
    </w:p>
    <w:bookmarkStart w:id="65" w:name="delivery-timeline"/>
    <w:p>
      <w:pPr>
        <w:pStyle w:val="Heading3"/>
      </w:pPr>
      <w:r>
        <w:t xml:space="preserve">Delivery Timeline</w:t>
      </w:r>
    </w:p>
    <w:p>
      <w:pPr>
        <w:pStyle w:val="FirstParagraph"/>
      </w:pPr>
      <w:r>
        <w:t xml:space="preserve">Gantt-inspired table:</w:t>
      </w:r>
    </w:p>
    <w:p>
      <w:pPr>
        <w:pStyle w:val="Compact"/>
        <w:numPr>
          <w:ilvl w:val="0"/>
          <w:numId w:val="1022"/>
        </w:numPr>
      </w:pPr>
      <w:r>
        <w:t xml:space="preserve">Task</w:t>
      </w:r>
    </w:p>
    <w:p>
      <w:pPr>
        <w:pStyle w:val="Compact"/>
        <w:numPr>
          <w:ilvl w:val="0"/>
          <w:numId w:val="1022"/>
        </w:numPr>
      </w:pPr>
      <w:r>
        <w:t xml:space="preserve">Start</w:t>
      </w:r>
    </w:p>
    <w:p>
      <w:pPr>
        <w:pStyle w:val="Compact"/>
        <w:numPr>
          <w:ilvl w:val="0"/>
          <w:numId w:val="1022"/>
        </w:numPr>
      </w:pPr>
      <w:r>
        <w:t xml:space="preserve">Due</w:t>
      </w:r>
    </w:p>
    <w:p>
      <w:pPr>
        <w:pStyle w:val="Compact"/>
        <w:numPr>
          <w:ilvl w:val="0"/>
          <w:numId w:val="1022"/>
        </w:numPr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Progress bar</w:t>
      </w:r>
    </w:p>
    <w:p>
      <w:pPr>
        <w:pStyle w:val="Compact"/>
        <w:numPr>
          <w:ilvl w:val="0"/>
          <w:numId w:val="1022"/>
        </w:numPr>
      </w:pPr>
      <w:r>
        <w:t xml:space="preserve">Dependency flag</w:t>
      </w:r>
    </w:p>
    <w:p>
      <w:r>
        <w:pict>
          <v:rect style="width:0;height:1.5pt" o:hralign="center" o:hrstd="t" o:hr="t"/>
        </w:pict>
      </w:r>
    </w:p>
    <w:bookmarkEnd w:id="65"/>
    <w:bookmarkStart w:id="66" w:name="module-completion-dashboard"/>
    <w:p>
      <w:pPr>
        <w:pStyle w:val="Heading3"/>
      </w:pPr>
      <w:r>
        <w:t xml:space="preserve">Module Completion Dashboard</w:t>
      </w:r>
    </w:p>
    <w:p>
      <w:pPr>
        <w:pStyle w:val="FirstParagraph"/>
      </w:pPr>
      <w:r>
        <w:t xml:space="preserve">Radial gauges or progress bars.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owner-workload-matrix"/>
    <w:p>
      <w:pPr>
        <w:pStyle w:val="Heading3"/>
      </w:pPr>
      <w:r>
        <w:t xml:space="preserve">Owner Workload Matrix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23"/>
        </w:numPr>
      </w:pPr>
      <w:r>
        <w:t xml:space="preserve">Assigned work</w:t>
      </w:r>
    </w:p>
    <w:p>
      <w:pPr>
        <w:pStyle w:val="Compact"/>
        <w:numPr>
          <w:ilvl w:val="0"/>
          <w:numId w:val="1023"/>
        </w:numPr>
      </w:pPr>
      <w:r>
        <w:t xml:space="preserve">Open workload</w:t>
      </w:r>
    </w:p>
    <w:p>
      <w:pPr>
        <w:pStyle w:val="Compact"/>
        <w:numPr>
          <w:ilvl w:val="0"/>
          <w:numId w:val="1023"/>
        </w:numPr>
      </w:pPr>
      <w:r>
        <w:t xml:space="preserve">Overdue ownership</w:t>
      </w:r>
    </w:p>
    <w:p>
      <w:pPr>
        <w:pStyle w:val="Compact"/>
        <w:numPr>
          <w:ilvl w:val="0"/>
          <w:numId w:val="1023"/>
        </w:numPr>
      </w:pPr>
      <w:r>
        <w:t xml:space="preserve">Risk ownership</w:t>
      </w:r>
    </w:p>
    <w:p>
      <w:pPr>
        <w:pStyle w:val="FirstParagraph"/>
      </w:pPr>
      <w:r>
        <w:t xml:space="preserve">This becomes:</w:t>
      </w:r>
    </w:p>
    <w:bookmarkEnd w:id="67"/>
    <w:bookmarkEnd w:id="68"/>
    <w:bookmarkEnd w:id="69"/>
    <w:bookmarkStart w:id="71" w:name="operational-delivery-accountability"/>
    <w:p>
      <w:pPr>
        <w:pStyle w:val="Heading1"/>
      </w:pPr>
      <w:r>
        <w:t xml:space="preserve">Operational Delivery Accountability</w:t>
      </w:r>
    </w:p>
    <w:p>
      <w:r>
        <w:pict>
          <v:rect style="width:0;height:1.5pt" o:hralign="center" o:hrstd="t" o:hr="t"/>
        </w:pict>
      </w:r>
    </w:p>
    <w:bookmarkStart w:id="70" w:name="milestone-tracker"/>
    <w:p>
      <w:pPr>
        <w:pStyle w:val="Heading3"/>
      </w:pPr>
      <w:r>
        <w:t xml:space="preserve">Milestone Tracker</w:t>
      </w:r>
    </w:p>
    <w:p>
      <w:pPr>
        <w:pStyle w:val="FirstParagraph"/>
      </w:pPr>
      <w:r>
        <w:t xml:space="preserve">Timeline visual:</w:t>
      </w:r>
    </w:p>
    <w:p>
      <w:pPr>
        <w:pStyle w:val="Compact"/>
        <w:numPr>
          <w:ilvl w:val="0"/>
          <w:numId w:val="1024"/>
        </w:numPr>
      </w:pPr>
      <w:r>
        <w:t xml:space="preserve">Sandbox Ready</w:t>
      </w:r>
    </w:p>
    <w:p>
      <w:pPr>
        <w:pStyle w:val="Compact"/>
        <w:numPr>
          <w:ilvl w:val="0"/>
          <w:numId w:val="1024"/>
        </w:numPr>
      </w:pPr>
      <w:r>
        <w:t xml:space="preserve">UAT Start</w:t>
      </w:r>
    </w:p>
    <w:p>
      <w:pPr>
        <w:pStyle w:val="Compact"/>
        <w:numPr>
          <w:ilvl w:val="0"/>
          <w:numId w:val="1024"/>
        </w:numPr>
      </w:pPr>
      <w:r>
        <w:t xml:space="preserve">Migration</w:t>
      </w:r>
    </w:p>
    <w:p>
      <w:pPr>
        <w:pStyle w:val="Compact"/>
        <w:numPr>
          <w:ilvl w:val="0"/>
          <w:numId w:val="1024"/>
        </w:numPr>
      </w:pPr>
      <w:r>
        <w:t xml:space="preserve">Training</w:t>
      </w:r>
    </w:p>
    <w:p>
      <w:pPr>
        <w:pStyle w:val="Compact"/>
        <w:numPr>
          <w:ilvl w:val="0"/>
          <w:numId w:val="1024"/>
        </w:numPr>
      </w:pPr>
      <w:r>
        <w:t xml:space="preserve">Go-Live</w:t>
      </w:r>
    </w:p>
    <w:p>
      <w:pPr>
        <w:pStyle w:val="Compact"/>
        <w:numPr>
          <w:ilvl w:val="0"/>
          <w:numId w:val="1024"/>
        </w:numPr>
      </w:pPr>
      <w:r>
        <w:t xml:space="preserve">Hypercare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page-4-risks-governance-centre"/>
    <w:p>
      <w:pPr>
        <w:pStyle w:val="Heading1"/>
      </w:pPr>
      <w:r>
        <w:t xml:space="preserve">PAGE 4 — Risks &amp; Governance Centre</w:t>
      </w:r>
    </w:p>
    <w:bookmarkStart w:id="72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Executive governance &amp; escalation management.</w:t>
      </w:r>
    </w:p>
    <w:p>
      <w:pPr>
        <w:pStyle w:val="BodyText"/>
      </w:pPr>
      <w:r>
        <w:t xml:space="preserve">This should feel like a:</w:t>
      </w:r>
    </w:p>
    <w:bookmarkEnd w:id="72"/>
    <w:bookmarkEnd w:id="73"/>
    <w:bookmarkStart w:id="78" w:name="delivery-war-room"/>
    <w:p>
      <w:pPr>
        <w:pStyle w:val="Heading1"/>
      </w:pPr>
      <w:r>
        <w:t xml:space="preserve">Delivery War Room</w:t>
      </w:r>
    </w:p>
    <w:p>
      <w:r>
        <w:pict>
          <v:rect style="width:0;height:1.5pt" o:hralign="center" o:hrstd="t" o:hr="t"/>
        </w:pict>
      </w:r>
    </w:p>
    <w:bookmarkStart w:id="77" w:name="main-visuals-1"/>
    <w:p>
      <w:pPr>
        <w:pStyle w:val="Heading2"/>
      </w:pPr>
      <w:r>
        <w:t xml:space="preserve">Main Visuals</w:t>
      </w:r>
    </w:p>
    <w:bookmarkStart w:id="74" w:name="risk-distribution"/>
    <w:p>
      <w:pPr>
        <w:pStyle w:val="Heading3"/>
      </w:pPr>
      <w:r>
        <w:t xml:space="preserve">Risk Distribution</w:t>
      </w:r>
    </w:p>
    <w:p>
      <w:pPr>
        <w:pStyle w:val="FirstParagraph"/>
      </w:pPr>
      <w:r>
        <w:t xml:space="preserve">Donut:</w:t>
      </w:r>
    </w:p>
    <w:p>
      <w:pPr>
        <w:pStyle w:val="Compact"/>
        <w:numPr>
          <w:ilvl w:val="0"/>
          <w:numId w:val="1025"/>
        </w:numPr>
      </w:pPr>
      <w:r>
        <w:t xml:space="preserve">Low</w:t>
      </w:r>
    </w:p>
    <w:p>
      <w:pPr>
        <w:pStyle w:val="Compact"/>
        <w:numPr>
          <w:ilvl w:val="0"/>
          <w:numId w:val="1025"/>
        </w:numPr>
      </w:pPr>
      <w:r>
        <w:t xml:space="preserve">Medium</w:t>
      </w:r>
    </w:p>
    <w:p>
      <w:pPr>
        <w:pStyle w:val="Compact"/>
        <w:numPr>
          <w:ilvl w:val="0"/>
          <w:numId w:val="1025"/>
        </w:numPr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74"/>
    <w:bookmarkStart w:id="75" w:name="blocked-tasks-by-module"/>
    <w:p>
      <w:pPr>
        <w:pStyle w:val="Heading3"/>
      </w:pPr>
      <w:r>
        <w:t xml:space="preserve">Blocked Tasks by Module</w:t>
      </w:r>
    </w:p>
    <w:p>
      <w:pPr>
        <w:pStyle w:val="FirstParagraph"/>
      </w:pPr>
      <w:r>
        <w:t xml:space="preserve">Bar chart showing:</w:t>
      </w:r>
    </w:p>
    <w:p>
      <w:pPr>
        <w:pStyle w:val="Compact"/>
        <w:numPr>
          <w:ilvl w:val="0"/>
          <w:numId w:val="1026"/>
        </w:numPr>
      </w:pPr>
      <w:r>
        <w:t xml:space="preserve">Integration bottlenecks</w:t>
      </w:r>
    </w:p>
    <w:p>
      <w:pPr>
        <w:pStyle w:val="Compact"/>
        <w:numPr>
          <w:ilvl w:val="0"/>
          <w:numId w:val="1026"/>
        </w:numPr>
      </w:pPr>
      <w:r>
        <w:t xml:space="preserve">Finance blockers</w:t>
      </w:r>
    </w:p>
    <w:p>
      <w:pPr>
        <w:pStyle w:val="Compact"/>
        <w:numPr>
          <w:ilvl w:val="0"/>
          <w:numId w:val="1026"/>
        </w:numPr>
      </w:pPr>
      <w:r>
        <w:t xml:space="preserve">CRM risks</w:t>
      </w:r>
    </w:p>
    <w:p>
      <w:pPr>
        <w:pStyle w:val="Compact"/>
        <w:numPr>
          <w:ilvl w:val="0"/>
          <w:numId w:val="1026"/>
        </w:numPr>
      </w:pPr>
      <w:r>
        <w:t xml:space="preserve">Warehousing issues</w:t>
      </w:r>
    </w:p>
    <w:p>
      <w:r>
        <w:pict>
          <v:rect style="width:0;height:1.5pt" o:hralign="center" o:hrstd="t" o:hr="t"/>
        </w:pict>
      </w:r>
    </w:p>
    <w:bookmarkEnd w:id="75"/>
    <w:bookmarkStart w:id="76" w:name="dependency-network"/>
    <w:p>
      <w:pPr>
        <w:pStyle w:val="Heading3"/>
      </w:pPr>
      <w:r>
        <w:t xml:space="preserve">Dependency Network</w:t>
      </w:r>
    </w:p>
    <w:p>
      <w:pPr>
        <w:pStyle w:val="FirstParagraph"/>
      </w:pPr>
      <w:r>
        <w:t xml:space="preserve">This is where the report becomes unique.</w:t>
      </w:r>
    </w:p>
    <w:p>
      <w:pPr>
        <w:pStyle w:val="BodyText"/>
      </w:pPr>
      <w:r>
        <w:t xml:space="preserve">Visualize:</w:t>
      </w:r>
    </w:p>
    <w:p>
      <w:pPr>
        <w:pStyle w:val="BodyText"/>
      </w:pPr>
      <w:r>
        <w:t xml:space="preserve">Task → Dependency → Impacted Tasks</w:t>
      </w:r>
    </w:p>
    <w:p>
      <w:pPr>
        <w:pStyle w:val="BodyText"/>
      </w:pPr>
      <w:r>
        <w:t xml:space="preserve">This creates:</w:t>
      </w:r>
    </w:p>
    <w:bookmarkEnd w:id="76"/>
    <w:bookmarkEnd w:id="77"/>
    <w:bookmarkEnd w:id="78"/>
    <w:bookmarkStart w:id="80" w:name="erp-dependency-intelligence"/>
    <w:p>
      <w:pPr>
        <w:pStyle w:val="Heading1"/>
      </w:pPr>
      <w:r>
        <w:t xml:space="preserve">ERP Dependency Intelligence</w:t>
      </w:r>
    </w:p>
    <w:p>
      <w:pPr>
        <w:pStyle w:val="FirstParagraph"/>
      </w:pPr>
      <w:r>
        <w:t xml:space="preserve">Very powerful for steering meetings.</w:t>
      </w:r>
    </w:p>
    <w:p>
      <w:r>
        <w:pict>
          <v:rect style="width:0;height:1.5pt" o:hralign="center" o:hrstd="t" o:hr="t"/>
        </w:pict>
      </w:r>
    </w:p>
    <w:bookmarkStart w:id="79" w:name="escalation-table"/>
    <w:p>
      <w:pPr>
        <w:pStyle w:val="Heading3"/>
      </w:pPr>
      <w:r>
        <w:t xml:space="preserve">Escalation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Delay Impact</w:t>
            </w:r>
          </w:p>
        </w:tc>
        <w:tc>
          <w:tcPr/>
          <w:p>
            <w:pPr>
              <w:pStyle w:val="Compact"/>
            </w:pPr>
            <w:r>
              <w:t xml:space="preserve">Required Decision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recommended-advanced-additions"/>
    <w:p>
      <w:pPr>
        <w:pStyle w:val="Heading1"/>
      </w:pPr>
      <w:r>
        <w:t xml:space="preserve">Recommended Advanced Additions</w:t>
      </w:r>
    </w:p>
    <w:bookmarkEnd w:id="81"/>
    <w:bookmarkStart w:id="82" w:name="ai-readiness-layer"/>
    <w:p>
      <w:pPr>
        <w:pStyle w:val="Heading1"/>
      </w:pPr>
      <w:r>
        <w:t xml:space="preserve">1. AI Readiness Layer</w:t>
      </w:r>
    </w:p>
    <w:p>
      <w:pPr>
        <w:pStyle w:val="FirstParagraph"/>
      </w:pPr>
      <w:r>
        <w:t xml:space="preserve">Future Copilot integration: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“Summarize current high risks”</w:t>
      </w:r>
    </w:p>
    <w:p>
      <w:pPr>
        <w:pStyle w:val="Compact"/>
        <w:numPr>
          <w:ilvl w:val="0"/>
          <w:numId w:val="1027"/>
        </w:numPr>
      </w:pPr>
      <w:r>
        <w:t xml:space="preserve">“Which module is most delayed?”</w:t>
      </w:r>
    </w:p>
    <w:p>
      <w:pPr>
        <w:pStyle w:val="Compact"/>
        <w:numPr>
          <w:ilvl w:val="0"/>
          <w:numId w:val="1027"/>
        </w:numPr>
      </w:pPr>
      <w:r>
        <w:t xml:space="preserve">“Show companies at go-live risk”</w:t>
      </w:r>
    </w:p>
    <w:p>
      <w:pPr>
        <w:pStyle w:val="Compact"/>
        <w:numPr>
          <w:ilvl w:val="0"/>
          <w:numId w:val="1027"/>
        </w:numPr>
      </w:pPr>
      <w:r>
        <w:t xml:space="preserve">“Which owner has highest overdue workload?”</w:t>
      </w:r>
    </w:p>
    <w:p>
      <w:r>
        <w:pict>
          <v:rect style="width:0;height:1.5pt" o:hralign="center" o:hrstd="t" o:hr="t"/>
        </w:pict>
      </w:r>
    </w:p>
    <w:bookmarkEnd w:id="82"/>
    <w:bookmarkStart w:id="83" w:name="erp-maturity-scoring"/>
    <w:p>
      <w:pPr>
        <w:pStyle w:val="Heading1"/>
      </w:pPr>
      <w:r>
        <w:t xml:space="preserve">2. ERP Maturity Scoring</w:t>
      </w:r>
    </w:p>
    <w:p>
      <w:pPr>
        <w:pStyle w:val="FirstParagraph"/>
      </w:pPr>
      <w:r>
        <w:t xml:space="preserve">Create a weighted maturity score: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This creates:</w:t>
      </w:r>
    </w:p>
    <w:bookmarkEnd w:id="83"/>
    <w:bookmarkStart w:id="84" w:name="erp-readiness-index"/>
    <w:p>
      <w:pPr>
        <w:pStyle w:val="Heading1"/>
      </w:pPr>
      <w:r>
        <w:t xml:space="preserve">ERP Readiness Index</w:t>
      </w:r>
    </w:p>
    <w:p>
      <w:pPr>
        <w:pStyle w:val="FirstParagraph"/>
      </w:pPr>
      <w:r>
        <w:t xml:space="preserve">Extremely executive-friendly.</w:t>
      </w:r>
    </w:p>
    <w:p>
      <w:r>
        <w:pict>
          <v:rect style="width:0;height:1.5pt" o:hralign="center" o:hrstd="t" o:hr="t"/>
        </w:pict>
      </w:r>
    </w:p>
    <w:bookmarkEnd w:id="84"/>
    <w:bookmarkStart w:id="85" w:name="steering-committee-view"/>
    <w:p>
      <w:pPr>
        <w:pStyle w:val="Heading1"/>
      </w:pPr>
      <w:r>
        <w:t xml:space="preserve">3. Steering Committee View</w:t>
      </w:r>
    </w:p>
    <w:p>
      <w:pPr>
        <w:pStyle w:val="FirstParagraph"/>
      </w:pPr>
      <w:r>
        <w:t xml:space="preserve">Dedicated executive page:</w:t>
      </w:r>
    </w:p>
    <w:p>
      <w:pPr>
        <w:pStyle w:val="Compact"/>
        <w:numPr>
          <w:ilvl w:val="0"/>
          <w:numId w:val="1028"/>
        </w:numPr>
      </w:pPr>
      <w:r>
        <w:t xml:space="preserve">Decisions needed</w:t>
      </w:r>
    </w:p>
    <w:p>
      <w:pPr>
        <w:pStyle w:val="Compact"/>
        <w:numPr>
          <w:ilvl w:val="0"/>
          <w:numId w:val="1028"/>
        </w:numPr>
      </w:pPr>
      <w:r>
        <w:t xml:space="preserve">Risks requiring approval</w:t>
      </w:r>
    </w:p>
    <w:p>
      <w:pPr>
        <w:pStyle w:val="Compact"/>
        <w:numPr>
          <w:ilvl w:val="0"/>
          <w:numId w:val="1028"/>
        </w:numPr>
      </w:pPr>
      <w:r>
        <w:t xml:space="preserve">Budget strain</w:t>
      </w:r>
    </w:p>
    <w:p>
      <w:pPr>
        <w:pStyle w:val="Compact"/>
        <w:numPr>
          <w:ilvl w:val="0"/>
          <w:numId w:val="1028"/>
        </w:numPr>
      </w:pPr>
      <w:r>
        <w:t xml:space="preserve">Resource bottlenecks</w:t>
      </w:r>
    </w:p>
    <w:p>
      <w:pPr>
        <w:pStyle w:val="Compact"/>
        <w:numPr>
          <w:ilvl w:val="0"/>
          <w:numId w:val="1028"/>
        </w:numPr>
      </w:pPr>
      <w:r>
        <w:t xml:space="preserve">Go-live confidence</w:t>
      </w:r>
    </w:p>
    <w:p>
      <w:r>
        <w:pict>
          <v:rect style="width:0;height:1.5pt" o:hralign="center" o:hrstd="t" o:hr="t"/>
        </w:pict>
      </w:r>
    </w:p>
    <w:bookmarkEnd w:id="85"/>
    <w:bookmarkStart w:id="86" w:name="transformation-journey-timeline"/>
    <w:p>
      <w:pPr>
        <w:pStyle w:val="Heading1"/>
      </w:pPr>
      <w:r>
        <w:t xml:space="preserve">4. Transformation Journey Timeline</w:t>
      </w:r>
    </w:p>
    <w:p>
      <w:pPr>
        <w:pStyle w:val="FirstParagraph"/>
      </w:pPr>
      <w:r>
        <w:t xml:space="preserve">Instead of only tasks.</w:t>
      </w:r>
    </w:p>
    <w:p>
      <w:pPr>
        <w:pStyle w:val="BodyText"/>
      </w:pPr>
      <w:r>
        <w:t xml:space="preserve">Visualize:</w:t>
      </w:r>
    </w:p>
    <w:p>
      <w:pPr>
        <w:pStyle w:val="BodyText"/>
      </w:pPr>
      <w:r>
        <w:t xml:space="preserve">Discovery → Build → UAT → Training → Go-Live → Stabilization</w:t>
      </w:r>
    </w:p>
    <w:p>
      <w:pPr>
        <w:pStyle w:val="BodyText"/>
      </w:pPr>
      <w:r>
        <w:t xml:space="preserve">This makes the reporting narrative strategic rather than technical.</w:t>
      </w:r>
    </w:p>
    <w:p>
      <w:r>
        <w:pict>
          <v:rect style="width:0;height:1.5pt" o:hralign="center" o:hrstd="t" o:hr="t"/>
        </w:pict>
      </w:r>
    </w:p>
    <w:bookmarkEnd w:id="86"/>
    <w:bookmarkStart w:id="88" w:name="recommended-visual-style"/>
    <w:p>
      <w:pPr>
        <w:pStyle w:val="Heading1"/>
      </w:pPr>
      <w:r>
        <w:t xml:space="preserve">Recommended Visual Style</w:t>
      </w:r>
    </w:p>
    <w:bookmarkStart w:id="87" w:name="design-direction"/>
    <w:p>
      <w:pPr>
        <w:pStyle w:val="Heading2"/>
      </w:pPr>
      <w:r>
        <w:t xml:space="preserve">Design Direction</w:t>
      </w:r>
    </w:p>
    <w:p>
      <w:pPr>
        <w:pStyle w:val="FirstParagraph"/>
      </w:pPr>
      <w:r>
        <w:t xml:space="preserve">The report should NOT feel like:</w:t>
      </w:r>
    </w:p>
    <w:p>
      <w:pPr>
        <w:pStyle w:val="BodyText"/>
      </w:pPr>
      <w:r>
        <w:t xml:space="preserve">“basic Power BI”</w:t>
      </w:r>
    </w:p>
    <w:p>
      <w:pPr>
        <w:pStyle w:val="BodyText"/>
      </w:pPr>
      <w:r>
        <w:t xml:space="preserve">It should feel like:</w:t>
      </w:r>
    </w:p>
    <w:bookmarkEnd w:id="87"/>
    <w:bookmarkEnd w:id="88"/>
    <w:bookmarkStart w:id="92" w:name="X15b009fc349ce75cd65e6db16f96718317285dc"/>
    <w:p>
      <w:pPr>
        <w:pStyle w:val="Heading1"/>
      </w:pPr>
      <w:r>
        <w:t xml:space="preserve">Microsoft Business Transformation Command Centre</w:t>
      </w:r>
    </w:p>
    <w:p>
      <w:r>
        <w:pict>
          <v:rect style="width:0;height:1.5pt" o:hralign="center" o:hrstd="t" o:hr="t"/>
        </w:pict>
      </w:r>
    </w:p>
    <w:bookmarkStart w:id="90" w:name="styling-recommendations"/>
    <w:p>
      <w:pPr>
        <w:pStyle w:val="Heading2"/>
      </w:pPr>
      <w:r>
        <w:t xml:space="preserve">Styling Recommendations</w:t>
      </w:r>
    </w:p>
    <w:bookmarkStart w:id="89" w:name="colors"/>
    <w:p>
      <w:pPr>
        <w:pStyle w:val="Heading3"/>
      </w:pPr>
      <w:r>
        <w:t xml:space="preserve">Colors</w:t>
      </w:r>
    </w:p>
    <w:p>
      <w:pPr>
        <w:pStyle w:val="FirstParagraph"/>
      </w:pPr>
      <w:r>
        <w:t xml:space="preserve">Use the uploaded theme: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#0078D4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#107C10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#FFB900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#D83B01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#A4262C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</w:t>
            </w:r>
          </w:p>
        </w:tc>
        <w:tc>
          <w:tcPr/>
          <w:p>
            <w:pPr>
              <w:pStyle w:val="Compact"/>
            </w:pPr>
            <w:r>
              <w:t xml:space="preserve">#00B7C3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visual-personality"/>
    <w:p>
      <w:pPr>
        <w:pStyle w:val="Heading2"/>
      </w:pPr>
      <w:r>
        <w:t xml:space="preserve">Visual Personality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</w:t>
            </w:r>
          </w:p>
        </w:tc>
        <w:tc>
          <w:tcPr/>
          <w:p>
            <w:pPr>
              <w:pStyle w:val="Compact"/>
            </w:pPr>
            <w:r>
              <w:t xml:space="preserve">Glass/clean executive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visuals</w:t>
            </w:r>
          </w:p>
        </w:tc>
        <w:tc>
          <w:tcPr/>
          <w:p>
            <w:pPr>
              <w:pStyle w:val="Compact"/>
            </w:pPr>
            <w:r>
              <w:t xml:space="preserve">Strong contrast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Timelines</w:t>
            </w:r>
          </w:p>
        </w:tc>
        <w:tc>
          <w:tcPr/>
          <w:p>
            <w:pPr>
              <w:pStyle w:val="Compact"/>
            </w:pPr>
            <w:r>
              <w:t xml:space="preserve">Smooth layered visuals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Compact operational control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Drillthrough pages</w:t>
            </w:r>
          </w:p>
        </w:tc>
        <w:tc>
          <w:tcPr/>
          <w:p>
            <w:pPr>
              <w:pStyle w:val="Compact"/>
            </w:pPr>
            <w:r>
              <w:t xml:space="preserve">Context-rich detail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pages</w:t>
            </w:r>
          </w:p>
        </w:tc>
        <w:tc>
          <w:tcPr/>
          <w:p>
            <w:pPr>
              <w:pStyle w:val="Compact"/>
            </w:pPr>
            <w:r>
              <w:t xml:space="preserve">Executive storytelling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most-important-strategic-observation"/>
    <w:p>
      <w:pPr>
        <w:pStyle w:val="Heading1"/>
      </w:pPr>
      <w:r>
        <w:t xml:space="preserve">Most Important Strategic Observation</w:t>
      </w:r>
    </w:p>
    <w:p>
      <w:pPr>
        <w:pStyle w:val="FirstParagraph"/>
      </w:pPr>
      <w:r>
        <w:t xml:space="preserve">This workbook is NOT just a reporting workbook.</w:t>
      </w:r>
    </w:p>
    <w:p>
      <w:pPr>
        <w:pStyle w:val="BodyText"/>
      </w:pPr>
      <w:r>
        <w:t xml:space="preserve">It is already the foundation of:</w:t>
      </w:r>
    </w:p>
    <w:bookmarkEnd w:id="93"/>
    <w:bookmarkStart w:id="94" w:name="a-scalable-erp-governance-framework"/>
    <w:p>
      <w:pPr>
        <w:pStyle w:val="Heading1"/>
      </w:pPr>
      <w:r>
        <w:t xml:space="preserve">A scalable ERP Governance Framework</w:t>
      </w:r>
    </w:p>
    <w:p>
      <w:pPr>
        <w:pStyle w:val="FirstParagraph"/>
      </w:pPr>
      <w:r>
        <w:t xml:space="preserve">With relatively small enhancements, this can evolve into:</w:t>
      </w:r>
    </w:p>
    <w:p>
      <w:pPr>
        <w:pStyle w:val="Compact"/>
        <w:numPr>
          <w:ilvl w:val="0"/>
          <w:numId w:val="1029"/>
        </w:numPr>
      </w:pPr>
      <w:r>
        <w:t xml:space="preserve">PMO governance platform</w:t>
      </w:r>
    </w:p>
    <w:p>
      <w:pPr>
        <w:pStyle w:val="Compact"/>
        <w:numPr>
          <w:ilvl w:val="0"/>
          <w:numId w:val="1029"/>
        </w:numPr>
      </w:pPr>
      <w:r>
        <w:t xml:space="preserve">ERP transformation cockpit</w:t>
      </w:r>
    </w:p>
    <w:p>
      <w:pPr>
        <w:pStyle w:val="Compact"/>
        <w:numPr>
          <w:ilvl w:val="0"/>
          <w:numId w:val="1029"/>
        </w:numPr>
      </w:pPr>
      <w:r>
        <w:t xml:space="preserve">Delivery intelligence system</w:t>
      </w:r>
    </w:p>
    <w:p>
      <w:pPr>
        <w:pStyle w:val="Compact"/>
        <w:numPr>
          <w:ilvl w:val="0"/>
          <w:numId w:val="1029"/>
        </w:numPr>
      </w:pPr>
      <w:r>
        <w:t xml:space="preserve">Steering committee reporting engine</w:t>
      </w:r>
    </w:p>
    <w:p>
      <w:pPr>
        <w:pStyle w:val="Compact"/>
        <w:numPr>
          <w:ilvl w:val="0"/>
          <w:numId w:val="1029"/>
        </w:numPr>
      </w:pPr>
      <w:r>
        <w:t xml:space="preserve">Resource governance dashboard</w:t>
      </w:r>
    </w:p>
    <w:p>
      <w:pPr>
        <w:pStyle w:val="Compact"/>
        <w:numPr>
          <w:ilvl w:val="0"/>
          <w:numId w:val="1029"/>
        </w:numPr>
      </w:pPr>
      <w:r>
        <w:t xml:space="preserve">Copilot-enabled delivery insight platform</w:t>
      </w:r>
    </w:p>
    <w:p>
      <w:pPr>
        <w:pStyle w:val="Compact"/>
        <w:numPr>
          <w:ilvl w:val="0"/>
          <w:numId w:val="1029"/>
        </w:numPr>
      </w:pPr>
      <w:r>
        <w:t xml:space="preserve">Multi-company ERP maturity framework</w:t>
      </w:r>
    </w:p>
    <w:p>
      <w:r>
        <w:pict>
          <v:rect style="width:0;height:1.5pt" o:hralign="center" o:hrstd="t" o:hr="t"/>
        </w:pict>
      </w:r>
    </w:p>
    <w:bookmarkEnd w:id="94"/>
    <w:bookmarkStart w:id="98" w:name="recommended-next-steps"/>
    <w:p>
      <w:pPr>
        <w:pStyle w:val="Heading1"/>
      </w:pPr>
      <w:r>
        <w:t xml:space="preserve">Recommended Next Steps</w:t>
      </w:r>
    </w:p>
    <w:bookmarkStart w:id="95" w:name="phase-1-power-bi-foundation"/>
    <w:p>
      <w:pPr>
        <w:pStyle w:val="Heading2"/>
      </w:pPr>
      <w:r>
        <w:t xml:space="preserve">Phase 1 — Power BI Foundation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30"/>
        </w:numPr>
      </w:pPr>
      <w:r>
        <w:t xml:space="preserve">Data model</w:t>
      </w:r>
    </w:p>
    <w:p>
      <w:pPr>
        <w:pStyle w:val="Compact"/>
        <w:numPr>
          <w:ilvl w:val="0"/>
          <w:numId w:val="1030"/>
        </w:numPr>
      </w:pPr>
      <w:r>
        <w:t xml:space="preserve">Relationships</w:t>
      </w:r>
    </w:p>
    <w:p>
      <w:pPr>
        <w:pStyle w:val="Compact"/>
        <w:numPr>
          <w:ilvl w:val="0"/>
          <w:numId w:val="1030"/>
        </w:numPr>
      </w:pPr>
      <w:r>
        <w:t xml:space="preserve">Core measures</w:t>
      </w:r>
    </w:p>
    <w:p>
      <w:pPr>
        <w:pStyle w:val="Compact"/>
        <w:numPr>
          <w:ilvl w:val="0"/>
          <w:numId w:val="1030"/>
        </w:numPr>
      </w:pPr>
      <w:r>
        <w:t xml:space="preserve">Executive pages</w:t>
      </w:r>
    </w:p>
    <w:p>
      <w:r>
        <w:pict>
          <v:rect style="width:0;height:1.5pt" o:hralign="center" o:hrstd="t" o:hr="t"/>
        </w:pict>
      </w:r>
    </w:p>
    <w:bookmarkEnd w:id="95"/>
    <w:bookmarkStart w:id="96" w:name="phase-2-governance-layer"/>
    <w:p>
      <w:pPr>
        <w:pStyle w:val="Heading2"/>
      </w:pPr>
      <w:r>
        <w:t xml:space="preserve">Phase 2 — Governance Layer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1"/>
        </w:numPr>
      </w:pPr>
      <w:r>
        <w:t xml:space="preserve">RAG logic</w:t>
      </w:r>
    </w:p>
    <w:p>
      <w:pPr>
        <w:pStyle w:val="Compact"/>
        <w:numPr>
          <w:ilvl w:val="0"/>
          <w:numId w:val="1031"/>
        </w:numPr>
      </w:pPr>
      <w:r>
        <w:t xml:space="preserve">Dependency intelligence</w:t>
      </w:r>
    </w:p>
    <w:p>
      <w:pPr>
        <w:pStyle w:val="Compact"/>
        <w:numPr>
          <w:ilvl w:val="0"/>
          <w:numId w:val="1031"/>
        </w:numPr>
      </w:pPr>
      <w:r>
        <w:t xml:space="preserve">Milestone governance</w:t>
      </w:r>
    </w:p>
    <w:p>
      <w:pPr>
        <w:pStyle w:val="Compact"/>
        <w:numPr>
          <w:ilvl w:val="0"/>
          <w:numId w:val="1031"/>
        </w:numPr>
      </w:pPr>
      <w:r>
        <w:t xml:space="preserve">Escalation workflows</w:t>
      </w:r>
    </w:p>
    <w:p>
      <w:r>
        <w:pict>
          <v:rect style="width:0;height:1.5pt" o:hralign="center" o:hrstd="t" o:hr="t"/>
        </w:pict>
      </w:r>
    </w:p>
    <w:bookmarkEnd w:id="96"/>
    <w:bookmarkStart w:id="97" w:name="phase-3-ai-operational-intelligence"/>
    <w:p>
      <w:pPr>
        <w:pStyle w:val="Heading2"/>
      </w:pPr>
      <w:r>
        <w:t xml:space="preserve">Phase 3 — AI &amp; Operational Intelligence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32"/>
        </w:numPr>
      </w:pPr>
      <w:r>
        <w:t xml:space="preserve">Copilot integration</w:t>
      </w:r>
    </w:p>
    <w:p>
      <w:pPr>
        <w:pStyle w:val="Compact"/>
        <w:numPr>
          <w:ilvl w:val="0"/>
          <w:numId w:val="1032"/>
        </w:numPr>
      </w:pPr>
      <w:r>
        <w:t xml:space="preserve">AI summaries</w:t>
      </w:r>
    </w:p>
    <w:p>
      <w:pPr>
        <w:pStyle w:val="Compact"/>
        <w:numPr>
          <w:ilvl w:val="0"/>
          <w:numId w:val="1032"/>
        </w:numPr>
      </w:pPr>
      <w:r>
        <w:t xml:space="preserve">Predictive delay analysis</w:t>
      </w:r>
    </w:p>
    <w:p>
      <w:pPr>
        <w:pStyle w:val="Compact"/>
        <w:numPr>
          <w:ilvl w:val="0"/>
          <w:numId w:val="1032"/>
        </w:numPr>
      </w:pPr>
      <w:r>
        <w:t xml:space="preserve">Resource forecasting</w:t>
      </w:r>
    </w:p>
    <w:p>
      <w:pPr>
        <w:pStyle w:val="Compact"/>
        <w:numPr>
          <w:ilvl w:val="0"/>
          <w:numId w:val="1032"/>
        </w:numPr>
      </w:pPr>
      <w:r>
        <w:t xml:space="preserve">Delivery risk prediction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final-strategic-view"/>
    <w:p>
      <w:pPr>
        <w:pStyle w:val="Heading1"/>
      </w:pPr>
      <w:r>
        <w:t xml:space="preserve">Final Strategic View</w:t>
      </w:r>
    </w:p>
    <w:p>
      <w:pPr>
        <w:pStyle w:val="FirstParagraph"/>
      </w:pPr>
      <w:r>
        <w:t xml:space="preserve">This dashboard has the potential to become:</w:t>
      </w:r>
    </w:p>
    <w:bookmarkEnd w:id="99"/>
    <w:bookmarkStart w:id="100" w:name="Xa61974912407fac0c4eea9b6a0048a5c511774c"/>
    <w:p>
      <w:pPr>
        <w:pStyle w:val="Heading1"/>
      </w:pPr>
      <w:r>
        <w:t xml:space="preserve">A Business Central Portfolio Operations Intelligence Platform</w:t>
      </w:r>
    </w:p>
    <w:p>
      <w:pPr>
        <w:pStyle w:val="FirstParagraph"/>
      </w:pPr>
      <w:r>
        <w:t xml:space="preserve">rather than simply:</w:t>
      </w:r>
    </w:p>
    <w:bookmarkEnd w:id="100"/>
    <w:bookmarkStart w:id="102" w:name="a-power-bi-reporting-pack."/>
    <w:p>
      <w:pPr>
        <w:pStyle w:val="Heading1"/>
      </w:pPr>
      <w:r>
        <w:t xml:space="preserve">A Power BI reporting pack.</w:t>
      </w:r>
    </w:p>
    <w:p>
      <w:pPr>
        <w:pStyle w:val="FirstParagraph"/>
      </w:pPr>
      <w:r>
        <w:t xml:space="preserve">That distinction is important.</w:t>
      </w:r>
    </w:p>
    <w:p>
      <w:pPr>
        <w:pStyle w:val="BodyText"/>
      </w:pPr>
      <w:r>
        <w:t xml:space="preserve">The data structure already supports a much bigger operational vision.</w:t>
      </w:r>
    </w:p>
    <w:p>
      <w:r>
        <w:pict>
          <v:rect style="width:0;height:1.5pt" o:hralign="center" o:hrstd="t" o:hr="t"/>
        </w:pict>
      </w:r>
    </w:p>
    <w:bookmarkStart w:id="101" w:name="referenced-workbook"/>
    <w:p>
      <w:pPr>
        <w:pStyle w:val="Heading3"/>
      </w:pPr>
      <w:r>
        <w:t xml:space="preserve">Referenced workbook:</w:t>
      </w:r>
    </w:p>
    <w:p>
      <w:pPr>
        <w:pStyle w:val="FirstParagraph"/>
      </w:pPr>
      <w:r>
        <w:t xml:space="preserve">fileciteturn0file0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2026-05-26T09:38:09Z</dcterms:created>
  <dcterms:modified xsi:type="dcterms:W3CDTF">2026-05-26T09:38:09Z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