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D699" w14:textId="77777777" w:rsidR="00D86289" w:rsidRDefault="00D86289"/>
    <w:p w14:paraId="7E378C29" w14:textId="77777777" w:rsidR="00D86289" w:rsidRDefault="00D862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D86289" w14:paraId="594244D4" w14:textId="77777777">
        <w:tc>
          <w:tcPr>
            <w:tcW w:w="9406" w:type="dxa"/>
            <w:shd w:val="clear" w:color="auto" w:fill="1F4E79"/>
          </w:tcPr>
          <w:p w14:paraId="34090645" w14:textId="77777777" w:rsidR="00D86289" w:rsidRDefault="00000000">
            <w:pPr>
              <w:jc w:val="center"/>
            </w:pPr>
            <w:r>
              <w:rPr>
                <w:b/>
                <w:color w:val="FFFFFF"/>
              </w:rPr>
              <w:t xml:space="preserve">  EGAKAT SPA   ·   CONTROL DE GESTIÓN Y MEJORA CONTINUA  </w:t>
            </w:r>
          </w:p>
        </w:tc>
      </w:tr>
    </w:tbl>
    <w:p w14:paraId="5E5768F5" w14:textId="77777777" w:rsidR="00D86289" w:rsidRDefault="00D86289"/>
    <w:p w14:paraId="5A626714" w14:textId="77777777" w:rsidR="00D86289" w:rsidRDefault="00D86289"/>
    <w:p w14:paraId="0C194F92" w14:textId="77777777" w:rsidR="00D86289" w:rsidRDefault="00000000">
      <w:pPr>
        <w:jc w:val="center"/>
      </w:pPr>
      <w:r>
        <w:rPr>
          <w:b/>
          <w:color w:val="1F4E79"/>
          <w:sz w:val="56"/>
        </w:rPr>
        <w:t>AUTOMATIZACIÓN DE REPORTES WMS</w:t>
      </w:r>
    </w:p>
    <w:p w14:paraId="420E5DB2" w14:textId="77777777" w:rsidR="00D86289" w:rsidRDefault="00D86289"/>
    <w:p w14:paraId="3C2D3E58" w14:textId="77777777" w:rsidR="00D86289" w:rsidRDefault="00000000">
      <w:pPr>
        <w:jc w:val="center"/>
      </w:pPr>
      <w:r>
        <w:rPr>
          <w:color w:val="2E75B6"/>
          <w:sz w:val="32"/>
        </w:rPr>
        <w:t>Transformación Digital del Control de Gestión</w:t>
      </w:r>
    </w:p>
    <w:p w14:paraId="2EBD9727" w14:textId="77777777" w:rsidR="00D86289" w:rsidRDefault="00D86289"/>
    <w:p w14:paraId="3A5C7D33" w14:textId="77777777" w:rsidR="00D86289" w:rsidRDefault="00D862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D86289" w14:paraId="570E7683" w14:textId="77777777">
        <w:tc>
          <w:tcPr>
            <w:tcW w:w="9406" w:type="dxa"/>
            <w:shd w:val="clear" w:color="auto" w:fill="DEEAF1"/>
          </w:tcPr>
          <w:p w14:paraId="093BD2B1" w14:textId="3F9EE309" w:rsidR="00D86289" w:rsidRDefault="00000000">
            <w:pPr>
              <w:jc w:val="center"/>
            </w:pPr>
            <w:r>
              <w:rPr>
                <w:color w:val="1F4E79"/>
                <w:sz w:val="24"/>
              </w:rPr>
              <w:t>Autor: Sócrates Cabral</w:t>
            </w:r>
            <w:r>
              <w:rPr>
                <w:color w:val="1F4E79"/>
                <w:sz w:val="24"/>
              </w:rPr>
              <w:br/>
            </w:r>
            <w:r w:rsidR="00135D0B">
              <w:rPr>
                <w:color w:val="1F4E79"/>
                <w:sz w:val="24"/>
              </w:rPr>
              <w:t xml:space="preserve">Jefe de Control de </w:t>
            </w:r>
            <w:proofErr w:type="spellStart"/>
            <w:r w:rsidR="00135D0B">
              <w:rPr>
                <w:color w:val="1F4E79"/>
                <w:sz w:val="24"/>
              </w:rPr>
              <w:t>Gestión</w:t>
            </w:r>
            <w:proofErr w:type="spellEnd"/>
            <w:r w:rsidR="00135D0B">
              <w:rPr>
                <w:color w:val="1F4E79"/>
                <w:sz w:val="24"/>
              </w:rPr>
              <w:t xml:space="preserve"> y </w:t>
            </w:r>
            <w:proofErr w:type="spellStart"/>
            <w:r w:rsidR="00135D0B">
              <w:rPr>
                <w:color w:val="1F4E79"/>
                <w:sz w:val="24"/>
              </w:rPr>
              <w:t>Mejora</w:t>
            </w:r>
            <w:proofErr w:type="spellEnd"/>
            <w:r w:rsidR="00135D0B">
              <w:rPr>
                <w:color w:val="1F4E79"/>
                <w:sz w:val="24"/>
              </w:rPr>
              <w:t xml:space="preserve"> Continua</w:t>
            </w:r>
            <w:r>
              <w:rPr>
                <w:color w:val="1F4E79"/>
                <w:sz w:val="24"/>
              </w:rPr>
              <w:br/>
              <w:t xml:space="preserve">08 de </w:t>
            </w:r>
            <w:proofErr w:type="spellStart"/>
            <w:r>
              <w:rPr>
                <w:color w:val="1F4E79"/>
                <w:sz w:val="24"/>
              </w:rPr>
              <w:t>marzo</w:t>
            </w:r>
            <w:proofErr w:type="spellEnd"/>
            <w:r>
              <w:rPr>
                <w:color w:val="1F4E79"/>
                <w:sz w:val="24"/>
              </w:rPr>
              <w:t xml:space="preserve"> de 2026</w:t>
            </w:r>
          </w:p>
        </w:tc>
      </w:tr>
    </w:tbl>
    <w:p w14:paraId="60E571DB" w14:textId="77777777" w:rsidR="00D86289" w:rsidRDefault="00000000">
      <w:r>
        <w:br w:type="page"/>
      </w:r>
    </w:p>
    <w:p w14:paraId="5D4DB879" w14:textId="77777777" w:rsidR="00D86289" w:rsidRDefault="00000000">
      <w:pPr>
        <w:pStyle w:val="Ttulo1"/>
      </w:pPr>
      <w:r>
        <w:rPr>
          <w:color w:val="1F4E79"/>
        </w:rPr>
        <w:lastRenderedPageBreak/>
        <w:t>1. RESUMEN EJECUTIVO</w:t>
      </w:r>
    </w:p>
    <w:p w14:paraId="09AAD29A" w14:textId="77777777" w:rsidR="00D86289" w:rsidRDefault="00000000" w:rsidP="00C61F0A">
      <w:pPr>
        <w:jc w:val="both"/>
      </w:pPr>
      <w:r>
        <w:t>Este informe documenta el diseño, implementación y resultados del proyecto de automatización de reportes del Sistema de Gestión de Almacenes (WMS) de Egakat SPA. El proyecto transforma un proceso manual, repetitivo y propenso a errores en una solución completamente automatizada que garantiza datos precisos, consistentes y disponibles a primera hora del día laboral.</w:t>
      </w:r>
    </w:p>
    <w:p w14:paraId="795E0CD9" w14:textId="77777777" w:rsidR="00D86289" w:rsidRDefault="00D862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D86289" w14:paraId="5493C4E6" w14:textId="77777777">
        <w:tc>
          <w:tcPr>
            <w:tcW w:w="2351" w:type="dxa"/>
            <w:shd w:val="clear" w:color="auto" w:fill="1F4E79"/>
          </w:tcPr>
          <w:p w14:paraId="281FD5CC" w14:textId="77777777" w:rsidR="00D8628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Reportes</w:t>
            </w:r>
            <w:r>
              <w:rPr>
                <w:b/>
                <w:color w:val="FFFFFF"/>
                <w:sz w:val="18"/>
              </w:rPr>
              <w:br/>
              <w:t>Automatizados</w:t>
            </w:r>
          </w:p>
        </w:tc>
        <w:tc>
          <w:tcPr>
            <w:tcW w:w="2351" w:type="dxa"/>
            <w:shd w:val="clear" w:color="auto" w:fill="1F4E79"/>
          </w:tcPr>
          <w:p w14:paraId="6859BB6A" w14:textId="77777777" w:rsidR="00D8628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Centros de</w:t>
            </w:r>
            <w:r>
              <w:rPr>
                <w:b/>
                <w:color w:val="FFFFFF"/>
                <w:sz w:val="18"/>
              </w:rPr>
              <w:br/>
              <w:t>Distribución</w:t>
            </w:r>
          </w:p>
        </w:tc>
        <w:tc>
          <w:tcPr>
            <w:tcW w:w="2351" w:type="dxa"/>
            <w:shd w:val="clear" w:color="auto" w:fill="1F4E79"/>
          </w:tcPr>
          <w:p w14:paraId="5577B636" w14:textId="77777777" w:rsidR="00D8628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Empresas</w:t>
            </w:r>
            <w:r>
              <w:rPr>
                <w:b/>
                <w:color w:val="FFFFFF"/>
                <w:sz w:val="18"/>
              </w:rPr>
              <w:br/>
              <w:t>Clientes</w:t>
            </w:r>
          </w:p>
        </w:tc>
        <w:tc>
          <w:tcPr>
            <w:tcW w:w="2351" w:type="dxa"/>
            <w:shd w:val="clear" w:color="auto" w:fill="1F4E79"/>
          </w:tcPr>
          <w:p w14:paraId="6C961440" w14:textId="77777777" w:rsidR="00D8628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Horas Ahorradas</w:t>
            </w:r>
            <w:r>
              <w:rPr>
                <w:b/>
                <w:color w:val="FFFFFF"/>
                <w:sz w:val="18"/>
              </w:rPr>
              <w:br/>
              <w:t>por Día</w:t>
            </w:r>
          </w:p>
        </w:tc>
      </w:tr>
      <w:tr w:rsidR="00D86289" w14:paraId="4944534B" w14:textId="77777777">
        <w:tc>
          <w:tcPr>
            <w:tcW w:w="2351" w:type="dxa"/>
            <w:shd w:val="clear" w:color="auto" w:fill="DEEAF1"/>
          </w:tcPr>
          <w:p w14:paraId="43F589E4" w14:textId="77777777" w:rsidR="00D86289" w:rsidRDefault="00000000">
            <w:pPr>
              <w:jc w:val="center"/>
            </w:pPr>
            <w:r>
              <w:rPr>
                <w:b/>
                <w:color w:val="1F4E79"/>
                <w:sz w:val="32"/>
              </w:rPr>
              <w:t>27</w:t>
            </w:r>
          </w:p>
        </w:tc>
        <w:tc>
          <w:tcPr>
            <w:tcW w:w="2351" w:type="dxa"/>
            <w:shd w:val="clear" w:color="auto" w:fill="DEEAF1"/>
          </w:tcPr>
          <w:p w14:paraId="3DB7BD9B" w14:textId="77777777" w:rsidR="00D86289" w:rsidRDefault="00000000">
            <w:pPr>
              <w:jc w:val="center"/>
            </w:pPr>
            <w:r>
              <w:rPr>
                <w:b/>
                <w:color w:val="1F4E79"/>
                <w:sz w:val="32"/>
              </w:rPr>
              <w:t>3</w:t>
            </w:r>
          </w:p>
        </w:tc>
        <w:tc>
          <w:tcPr>
            <w:tcW w:w="2351" w:type="dxa"/>
            <w:shd w:val="clear" w:color="auto" w:fill="DEEAF1"/>
          </w:tcPr>
          <w:p w14:paraId="4CF1AB9D" w14:textId="77777777" w:rsidR="00D86289" w:rsidRDefault="00000000">
            <w:pPr>
              <w:jc w:val="center"/>
            </w:pPr>
            <w:r>
              <w:rPr>
                <w:b/>
                <w:color w:val="1F4E79"/>
                <w:sz w:val="32"/>
              </w:rPr>
              <w:t>16</w:t>
            </w:r>
          </w:p>
        </w:tc>
        <w:tc>
          <w:tcPr>
            <w:tcW w:w="2351" w:type="dxa"/>
            <w:shd w:val="clear" w:color="auto" w:fill="DEEAF1"/>
          </w:tcPr>
          <w:p w14:paraId="6E518ABC" w14:textId="77777777" w:rsidR="00D86289" w:rsidRDefault="00000000">
            <w:pPr>
              <w:jc w:val="center"/>
            </w:pPr>
            <w:r>
              <w:rPr>
                <w:b/>
                <w:color w:val="1F4E79"/>
                <w:sz w:val="32"/>
              </w:rPr>
              <w:t>~2 horas</w:t>
            </w:r>
          </w:p>
        </w:tc>
      </w:tr>
    </w:tbl>
    <w:p w14:paraId="5D3C4DF8" w14:textId="77777777" w:rsidR="00D86289" w:rsidRDefault="00D86289"/>
    <w:p w14:paraId="6D88083F" w14:textId="77777777" w:rsidR="00D86289" w:rsidRDefault="00000000" w:rsidP="00C61F0A">
      <w:pPr>
        <w:jc w:val="both"/>
      </w:pPr>
      <w:r>
        <w:t>La automatización cubre tres módulos críticos: Stock WMS Semanal, Staging IN/OUT y Consulta de Posiciones — los tres pilares de información que alimentan el ecosistema de reportería y toma de decisiones de Egakat SPA.</w:t>
      </w:r>
    </w:p>
    <w:p w14:paraId="16B13AF9" w14:textId="77777777" w:rsidR="00D86289" w:rsidRDefault="00000000" w:rsidP="00C61F0A">
      <w:pPr>
        <w:jc w:val="both"/>
      </w:pPr>
      <w:r>
        <w:br w:type="page"/>
      </w:r>
    </w:p>
    <w:p w14:paraId="28300D18" w14:textId="77777777" w:rsidR="00D86289" w:rsidRDefault="00000000" w:rsidP="00C61F0A">
      <w:pPr>
        <w:pStyle w:val="Ttulo1"/>
        <w:jc w:val="both"/>
      </w:pPr>
      <w:r>
        <w:rPr>
          <w:color w:val="1F4E79"/>
        </w:rPr>
        <w:lastRenderedPageBreak/>
        <w:t>2. EL DESAFÍO: ANTES DE LA AUTOMATIZACIÓN</w:t>
      </w:r>
    </w:p>
    <w:p w14:paraId="567312C1" w14:textId="77777777" w:rsidR="00D86289" w:rsidRDefault="00000000" w:rsidP="00C61F0A">
      <w:pPr>
        <w:jc w:val="both"/>
      </w:pPr>
      <w:r>
        <w:t>Cada día hábil, el equipo de Control de Gestión debía ejecutar manualmente un proceso secuencial para obtener la información operacional del WMS. Este proceso consumía recursos valiosos y presentaba riesgos significativos para la calidad del dato.</w:t>
      </w:r>
    </w:p>
    <w:p w14:paraId="17A3696E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D86289" w14:paraId="57A61A47" w14:textId="77777777">
        <w:tc>
          <w:tcPr>
            <w:tcW w:w="9406" w:type="dxa"/>
            <w:gridSpan w:val="2"/>
            <w:shd w:val="clear" w:color="auto" w:fill="C00000"/>
          </w:tcPr>
          <w:p w14:paraId="73106957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</w:rPr>
              <w:t>PROCESO MANUAL — SITUACIÓN ANTERIOR</w:t>
            </w:r>
          </w:p>
        </w:tc>
      </w:tr>
      <w:tr w:rsidR="00D86289" w14:paraId="10336FFB" w14:textId="77777777">
        <w:tc>
          <w:tcPr>
            <w:tcW w:w="4703" w:type="dxa"/>
            <w:shd w:val="clear" w:color="auto" w:fill="FCE4D6"/>
          </w:tcPr>
          <w:p w14:paraId="1A4AF062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Tiempo diario</w:t>
            </w:r>
          </w:p>
        </w:tc>
        <w:tc>
          <w:tcPr>
            <w:tcW w:w="4703" w:type="dxa"/>
          </w:tcPr>
          <w:p w14:paraId="47F4AA3B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~90-120 minutos de trabajo manual repetitivo</w:t>
            </w:r>
          </w:p>
        </w:tc>
      </w:tr>
      <w:tr w:rsidR="00D86289" w14:paraId="12D1630C" w14:textId="77777777">
        <w:tc>
          <w:tcPr>
            <w:tcW w:w="4703" w:type="dxa"/>
            <w:shd w:val="clear" w:color="auto" w:fill="FCE4D6"/>
          </w:tcPr>
          <w:p w14:paraId="205B9BCB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Consistencia</w:t>
            </w:r>
          </w:p>
        </w:tc>
        <w:tc>
          <w:tcPr>
            <w:tcW w:w="4703" w:type="dxa"/>
          </w:tcPr>
          <w:p w14:paraId="757489A5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Variable — dependía del operador del momento</w:t>
            </w:r>
          </w:p>
        </w:tc>
      </w:tr>
      <w:tr w:rsidR="00D86289" w14:paraId="124F234A" w14:textId="77777777">
        <w:tc>
          <w:tcPr>
            <w:tcW w:w="4703" w:type="dxa"/>
            <w:shd w:val="clear" w:color="auto" w:fill="FCE4D6"/>
          </w:tcPr>
          <w:p w14:paraId="05D1909D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Disponibilidad de datos</w:t>
            </w:r>
          </w:p>
        </w:tc>
        <w:tc>
          <w:tcPr>
            <w:tcW w:w="4703" w:type="dxa"/>
          </w:tcPr>
          <w:p w14:paraId="53A594ED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Tardía — disponible a media mañana (9:30-10:00 AM)</w:t>
            </w:r>
          </w:p>
        </w:tc>
      </w:tr>
      <w:tr w:rsidR="00D86289" w14:paraId="786A08EF" w14:textId="77777777">
        <w:tc>
          <w:tcPr>
            <w:tcW w:w="4703" w:type="dxa"/>
            <w:shd w:val="clear" w:color="auto" w:fill="FCE4D6"/>
          </w:tcPr>
          <w:p w14:paraId="01098389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Riesgo de error</w:t>
            </w:r>
          </w:p>
        </w:tc>
        <w:tc>
          <w:tcPr>
            <w:tcW w:w="4703" w:type="dxa"/>
          </w:tcPr>
          <w:p w14:paraId="6507D457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Alto — nombres de archivo inconsistentes, omisiones frecuentes</w:t>
            </w:r>
          </w:p>
        </w:tc>
      </w:tr>
    </w:tbl>
    <w:p w14:paraId="16E5C3BE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D86289" w14:paraId="3260E47A" w14:textId="77777777">
        <w:tc>
          <w:tcPr>
            <w:tcW w:w="9406" w:type="dxa"/>
            <w:shd w:val="clear" w:color="auto" w:fill="FFF2CC"/>
          </w:tcPr>
          <w:p w14:paraId="079320E0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El proceso manual no solo consumía tiempo: cada descarga representaba un punto de falla potencial. Un archivo en la carpeta equivocada o con nombre distinto rompía las conexiones de Power BI, generando reportes desactualizados para la operación.</w:t>
            </w:r>
          </w:p>
        </w:tc>
      </w:tr>
    </w:tbl>
    <w:p w14:paraId="4A29F183" w14:textId="77777777" w:rsidR="00D86289" w:rsidRDefault="00D86289" w:rsidP="00C61F0A">
      <w:pPr>
        <w:jc w:val="both"/>
      </w:pPr>
    </w:p>
    <w:p w14:paraId="46231C96" w14:textId="77777777" w:rsidR="00D86289" w:rsidRDefault="00D86289" w:rsidP="00C61F0A">
      <w:pPr>
        <w:jc w:val="both"/>
      </w:pPr>
    </w:p>
    <w:p w14:paraId="4C0C72D8" w14:textId="77777777" w:rsidR="00D86289" w:rsidRDefault="00000000" w:rsidP="00C61F0A">
      <w:pPr>
        <w:pStyle w:val="Ttulo2"/>
        <w:jc w:val="both"/>
      </w:pPr>
      <w:r>
        <w:rPr>
          <w:color w:val="2E75B6"/>
        </w:rPr>
        <w:t>Principales Puntos de Dolor</w:t>
      </w:r>
    </w:p>
    <w:p w14:paraId="149EA5D5" w14:textId="77777777" w:rsidR="00D86289" w:rsidRDefault="00000000" w:rsidP="00C61F0A">
      <w:pPr>
        <w:pStyle w:val="Listaconvietas"/>
        <w:jc w:val="both"/>
      </w:pPr>
      <w:r>
        <w:rPr>
          <w:sz w:val="20"/>
        </w:rPr>
        <w:t>~2 horas de trabajo calificado consumidas en tareas repetitivas sin valor analítico</w:t>
      </w:r>
    </w:p>
    <w:p w14:paraId="254C9C4B" w14:textId="77777777" w:rsidR="00D86289" w:rsidRDefault="00000000" w:rsidP="00C61F0A">
      <w:pPr>
        <w:pStyle w:val="Listaconvietas"/>
        <w:jc w:val="both"/>
      </w:pPr>
      <w:r>
        <w:rPr>
          <w:sz w:val="20"/>
        </w:rPr>
        <w:t>Con 27 reportes diarios, la probabilidad de omitir uno era alta</w:t>
      </w:r>
    </w:p>
    <w:p w14:paraId="0714C0C4" w14:textId="77777777" w:rsidR="00D86289" w:rsidRDefault="00000000" w:rsidP="00C61F0A">
      <w:pPr>
        <w:pStyle w:val="Listaconvietas"/>
        <w:jc w:val="both"/>
      </w:pPr>
      <w:r>
        <w:rPr>
          <w:sz w:val="20"/>
        </w:rPr>
        <w:t>Inconsistencia en nombres de archivos → ruptura de conexiones Power BI / Power Query</w:t>
      </w:r>
    </w:p>
    <w:p w14:paraId="4233D8AC" w14:textId="77777777" w:rsidR="00D86289" w:rsidRDefault="00000000" w:rsidP="00C61F0A">
      <w:pPr>
        <w:pStyle w:val="Listaconvietas"/>
        <w:jc w:val="both"/>
      </w:pPr>
      <w:r>
        <w:rPr>
          <w:sz w:val="20"/>
        </w:rPr>
        <w:t>Datos disponibles a media mañana → decisiones operativas postergadas</w:t>
      </w:r>
    </w:p>
    <w:p w14:paraId="5A0C2489" w14:textId="77777777" w:rsidR="00D86289" w:rsidRDefault="00000000" w:rsidP="00C61F0A">
      <w:pPr>
        <w:pStyle w:val="Listaconvietas"/>
        <w:jc w:val="both"/>
      </w:pPr>
      <w:r>
        <w:rPr>
          <w:sz w:val="20"/>
        </w:rPr>
        <w:t>Dependencia de una persona específica → riesgo ante vacaciones o ausencias</w:t>
      </w:r>
    </w:p>
    <w:p w14:paraId="1EE284BF" w14:textId="77777777" w:rsidR="00D86289" w:rsidRDefault="00000000" w:rsidP="00C61F0A">
      <w:pPr>
        <w:pStyle w:val="Listaconvietas"/>
        <w:jc w:val="both"/>
      </w:pPr>
      <w:r>
        <w:rPr>
          <w:sz w:val="20"/>
        </w:rPr>
        <w:t>Sin registro auditado de cuándo se descargó cada reporte ni de errores ocurridos</w:t>
      </w:r>
    </w:p>
    <w:p w14:paraId="730B5938" w14:textId="77777777" w:rsidR="00D86289" w:rsidRDefault="00000000" w:rsidP="00C61F0A">
      <w:pPr>
        <w:jc w:val="both"/>
      </w:pPr>
      <w:r>
        <w:br w:type="page"/>
      </w:r>
    </w:p>
    <w:p w14:paraId="156A9E46" w14:textId="77777777" w:rsidR="00D86289" w:rsidRDefault="00000000" w:rsidP="00C61F0A">
      <w:pPr>
        <w:pStyle w:val="Ttulo1"/>
        <w:jc w:val="both"/>
      </w:pPr>
      <w:r>
        <w:rPr>
          <w:color w:val="1F4E79"/>
        </w:rPr>
        <w:lastRenderedPageBreak/>
        <w:t>3. LA SOLUCIÓN: AUTOMATIZACIÓN INTEGRAL</w:t>
      </w:r>
    </w:p>
    <w:p w14:paraId="3646B0AF" w14:textId="77777777" w:rsidR="00D86289" w:rsidRDefault="00000000" w:rsidP="00C61F0A">
      <w:pPr>
        <w:jc w:val="both"/>
      </w:pPr>
      <w:r>
        <w:t>El proyecto implementa tres módulos de automatización que trabajan de forma coordinada, ejecutándose en secuencia cada día hábil a las 8:00 AM vía el Programador de Tareas de Windows. Cada módulo es robusto ante errores, idempotente y deja trazabilidad completa.</w:t>
      </w:r>
    </w:p>
    <w:p w14:paraId="50F4E777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D86289" w14:paraId="4FCE410A" w14:textId="77777777">
        <w:tc>
          <w:tcPr>
            <w:tcW w:w="4703" w:type="dxa"/>
            <w:shd w:val="clear" w:color="auto" w:fill="2E75B6"/>
          </w:tcPr>
          <w:p w14:paraId="5E609B6B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6"/>
              </w:rPr>
              <w:t>MÓDULO 1</w:t>
            </w:r>
            <w:r>
              <w:rPr>
                <w:b/>
                <w:color w:val="FFFFFF"/>
                <w:sz w:val="26"/>
              </w:rPr>
              <w:br/>
            </w:r>
            <w:r>
              <w:rPr>
                <w:color w:val="FFFFFF"/>
                <w:sz w:val="18"/>
              </w:rPr>
              <w:t>Stock WMS Semanal</w:t>
            </w:r>
          </w:p>
        </w:tc>
        <w:tc>
          <w:tcPr>
            <w:tcW w:w="4703" w:type="dxa"/>
            <w:shd w:val="clear" w:color="auto" w:fill="F2F2F2"/>
          </w:tcPr>
          <w:p w14:paraId="3B3733E2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Descarga el inventario completo de los 3 centros de distribución activos (Quilicura, Pudahuel, Pudahuel Unitario). Genera 3 archivos Excel con nombres estandarizados para consumo directo en Power BI.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br/>
              <w:t>[3 reportes  |  3 CDs  |  ~5 minutos]</w:t>
            </w:r>
          </w:p>
        </w:tc>
      </w:tr>
    </w:tbl>
    <w:p w14:paraId="36A1F19A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D86289" w14:paraId="6B4036C8" w14:textId="77777777">
        <w:tc>
          <w:tcPr>
            <w:tcW w:w="4703" w:type="dxa"/>
            <w:shd w:val="clear" w:color="auto" w:fill="ED7D31"/>
          </w:tcPr>
          <w:p w14:paraId="7DBE7A08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6"/>
              </w:rPr>
              <w:t>MÓDULO 2</w:t>
            </w:r>
            <w:r>
              <w:rPr>
                <w:b/>
                <w:color w:val="FFFFFF"/>
                <w:sz w:val="26"/>
              </w:rPr>
              <w:br/>
            </w:r>
            <w:r>
              <w:rPr>
                <w:color w:val="FFFFFF"/>
                <w:sz w:val="18"/>
              </w:rPr>
              <w:t>Staging IN/OUT</w:t>
            </w:r>
          </w:p>
        </w:tc>
        <w:tc>
          <w:tcPr>
            <w:tcW w:w="4703" w:type="dxa"/>
            <w:shd w:val="clear" w:color="auto" w:fill="F2F2F2"/>
          </w:tcPr>
          <w:p w14:paraId="0F5C83FD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Descarga el reporte 'Consulta Stock con Staging In y Out' para 16 empresas clientes distribuidas en 3 sesiones WMS independientes. Los archivos CSV se guardan con el nombre original del sistema para trazabilidad completa.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br/>
              <w:t>[16 reportes  |  16 clientes  |  ~10 minutos]</w:t>
            </w:r>
          </w:p>
        </w:tc>
      </w:tr>
    </w:tbl>
    <w:p w14:paraId="19828780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D86289" w14:paraId="3B5AA81D" w14:textId="77777777">
        <w:tc>
          <w:tcPr>
            <w:tcW w:w="4703" w:type="dxa"/>
            <w:shd w:val="clear" w:color="auto" w:fill="70AD47"/>
          </w:tcPr>
          <w:p w14:paraId="3F950241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6"/>
              </w:rPr>
              <w:t>MÓDULO 3</w:t>
            </w:r>
            <w:r>
              <w:rPr>
                <w:b/>
                <w:color w:val="FFFFFF"/>
                <w:sz w:val="26"/>
              </w:rPr>
              <w:br/>
            </w:r>
            <w:r>
              <w:rPr>
                <w:color w:val="FFFFFF"/>
                <w:sz w:val="18"/>
              </w:rPr>
              <w:t>Consulta de Posiciones</w:t>
            </w:r>
          </w:p>
        </w:tc>
        <w:tc>
          <w:tcPr>
            <w:tcW w:w="4703" w:type="dxa"/>
            <w:shd w:val="clear" w:color="auto" w:fill="F2F2F2"/>
          </w:tcPr>
          <w:p w14:paraId="52845FC3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Descarga los 8 reportes de posiciones (ocupadas y libres) de los 4 depósitos. Utiliza nombres de archivo fijos que Power Query consume directamente sin ninguna configuración adicional.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br/>
              <w:t>[8 reportes  |  4 depósitos  |  ~4 minutos]</w:t>
            </w:r>
          </w:p>
        </w:tc>
      </w:tr>
    </w:tbl>
    <w:p w14:paraId="1FF02612" w14:textId="77777777" w:rsidR="00D86289" w:rsidRDefault="00D86289" w:rsidP="00C61F0A">
      <w:pPr>
        <w:jc w:val="both"/>
      </w:pPr>
    </w:p>
    <w:p w14:paraId="5AF14998" w14:textId="77777777" w:rsidR="00D86289" w:rsidRDefault="00000000" w:rsidP="00C61F0A">
      <w:pPr>
        <w:jc w:val="both"/>
      </w:pPr>
      <w:r>
        <w:br w:type="page"/>
      </w:r>
    </w:p>
    <w:p w14:paraId="75A129E0" w14:textId="77777777" w:rsidR="00D86289" w:rsidRDefault="00000000" w:rsidP="00C61F0A">
      <w:pPr>
        <w:pStyle w:val="Ttulo1"/>
        <w:jc w:val="both"/>
      </w:pPr>
      <w:r>
        <w:rPr>
          <w:color w:val="1F4E79"/>
        </w:rPr>
        <w:lastRenderedPageBreak/>
        <w:t>4. ARQUITECTURA TÉCNICA</w:t>
      </w:r>
    </w:p>
    <w:p w14:paraId="42D07887" w14:textId="77777777" w:rsidR="00D86289" w:rsidRDefault="00000000" w:rsidP="00C61F0A">
      <w:pPr>
        <w:jc w:val="both"/>
      </w:pPr>
      <w:r>
        <w:t>La solución está construida sobre tecnología robusta, de bajo costo y mantenible por el equipo interno. No requiere servidores externos ni licencias adicionales.</w:t>
      </w:r>
    </w:p>
    <w:p w14:paraId="52AC9A26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D86289" w14:paraId="5D0A0F1B" w14:textId="77777777">
        <w:tc>
          <w:tcPr>
            <w:tcW w:w="3135" w:type="dxa"/>
            <w:shd w:val="clear" w:color="auto" w:fill="1F4E79"/>
          </w:tcPr>
          <w:p w14:paraId="42A28C1B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135" w:type="dxa"/>
            <w:shd w:val="clear" w:color="auto" w:fill="1F4E79"/>
          </w:tcPr>
          <w:p w14:paraId="70E5BBA7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3135" w:type="dxa"/>
            <w:shd w:val="clear" w:color="auto" w:fill="1F4E79"/>
          </w:tcPr>
          <w:p w14:paraId="385CD953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D86289" w14:paraId="599D73D6" w14:textId="77777777">
        <w:tc>
          <w:tcPr>
            <w:tcW w:w="3135" w:type="dxa"/>
            <w:shd w:val="clear" w:color="auto" w:fill="FFFFFF"/>
          </w:tcPr>
          <w:p w14:paraId="65F2635C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Lenguaje</w:t>
            </w:r>
          </w:p>
        </w:tc>
        <w:tc>
          <w:tcPr>
            <w:tcW w:w="3135" w:type="dxa"/>
            <w:shd w:val="clear" w:color="auto" w:fill="FFFFFF"/>
          </w:tcPr>
          <w:p w14:paraId="1EDAB77C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Python 3</w:t>
            </w:r>
          </w:p>
        </w:tc>
        <w:tc>
          <w:tcPr>
            <w:tcW w:w="3135" w:type="dxa"/>
            <w:shd w:val="clear" w:color="auto" w:fill="FFFFFF"/>
          </w:tcPr>
          <w:p w14:paraId="47BDDB93" w14:textId="77777777" w:rsidR="00D86289" w:rsidRDefault="00000000" w:rsidP="00C61F0A">
            <w:pPr>
              <w:jc w:val="both"/>
            </w:pPr>
            <w:r>
              <w:rPr>
                <w:sz w:val="18"/>
              </w:rPr>
              <w:t>Alto nivel, ampliamente adoptado en analítica de datos</w:t>
            </w:r>
          </w:p>
        </w:tc>
      </w:tr>
      <w:tr w:rsidR="00D86289" w14:paraId="56EE4507" w14:textId="77777777">
        <w:tc>
          <w:tcPr>
            <w:tcW w:w="3135" w:type="dxa"/>
            <w:shd w:val="clear" w:color="auto" w:fill="DEEAF1"/>
          </w:tcPr>
          <w:p w14:paraId="0871C5FE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Automatización Web</w:t>
            </w:r>
          </w:p>
        </w:tc>
        <w:tc>
          <w:tcPr>
            <w:tcW w:w="3135" w:type="dxa"/>
            <w:shd w:val="clear" w:color="auto" w:fill="DEEAF1"/>
          </w:tcPr>
          <w:p w14:paraId="0FC54E4F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Playwright (Microsoft)</w:t>
            </w:r>
          </w:p>
        </w:tc>
        <w:tc>
          <w:tcPr>
            <w:tcW w:w="3135" w:type="dxa"/>
            <w:shd w:val="clear" w:color="auto" w:fill="DEEAF1"/>
          </w:tcPr>
          <w:p w14:paraId="1F59E68C" w14:textId="77777777" w:rsidR="00D86289" w:rsidRDefault="00000000" w:rsidP="00C61F0A">
            <w:pPr>
              <w:jc w:val="both"/>
            </w:pPr>
            <w:r>
              <w:rPr>
                <w:sz w:val="18"/>
              </w:rPr>
              <w:t>Controla Chrome para interactuar con el WMS como un usuario real</w:t>
            </w:r>
          </w:p>
        </w:tc>
      </w:tr>
      <w:tr w:rsidR="00D86289" w14:paraId="39BBC1B7" w14:textId="77777777">
        <w:tc>
          <w:tcPr>
            <w:tcW w:w="3135" w:type="dxa"/>
            <w:shd w:val="clear" w:color="auto" w:fill="FFFFFF"/>
          </w:tcPr>
          <w:p w14:paraId="0DDAF1EA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Credenciales</w:t>
            </w:r>
          </w:p>
        </w:tc>
        <w:tc>
          <w:tcPr>
            <w:tcW w:w="3135" w:type="dxa"/>
            <w:shd w:val="clear" w:color="auto" w:fill="FFFFFF"/>
          </w:tcPr>
          <w:p w14:paraId="237F65B7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python-dotenv / .env</w:t>
            </w:r>
          </w:p>
        </w:tc>
        <w:tc>
          <w:tcPr>
            <w:tcW w:w="3135" w:type="dxa"/>
            <w:shd w:val="clear" w:color="auto" w:fill="FFFFFF"/>
          </w:tcPr>
          <w:p w14:paraId="696DF0CC" w14:textId="77777777" w:rsidR="00D86289" w:rsidRDefault="00000000" w:rsidP="00C61F0A">
            <w:pPr>
              <w:jc w:val="both"/>
            </w:pPr>
            <w:r>
              <w:rPr>
                <w:sz w:val="18"/>
              </w:rPr>
              <w:t>Contraseñas almacenadas fuera del código fuente</w:t>
            </w:r>
          </w:p>
        </w:tc>
      </w:tr>
      <w:tr w:rsidR="00D86289" w14:paraId="0AC846EF" w14:textId="77777777">
        <w:tc>
          <w:tcPr>
            <w:tcW w:w="3135" w:type="dxa"/>
            <w:shd w:val="clear" w:color="auto" w:fill="DEEAF1"/>
          </w:tcPr>
          <w:p w14:paraId="730349C4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Almacenamiento</w:t>
            </w:r>
          </w:p>
        </w:tc>
        <w:tc>
          <w:tcPr>
            <w:tcW w:w="3135" w:type="dxa"/>
            <w:shd w:val="clear" w:color="auto" w:fill="DEEAF1"/>
          </w:tcPr>
          <w:p w14:paraId="6031DE8F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OneDrive for Business</w:t>
            </w:r>
          </w:p>
        </w:tc>
        <w:tc>
          <w:tcPr>
            <w:tcW w:w="3135" w:type="dxa"/>
            <w:shd w:val="clear" w:color="auto" w:fill="DEEAF1"/>
          </w:tcPr>
          <w:p w14:paraId="7434059D" w14:textId="77777777" w:rsidR="00D86289" w:rsidRDefault="00000000" w:rsidP="00C61F0A">
            <w:pPr>
              <w:jc w:val="both"/>
            </w:pPr>
            <w:r>
              <w:rPr>
                <w:sz w:val="18"/>
              </w:rPr>
              <w:t>Reportes sincronizados automáticamente a SharePoint</w:t>
            </w:r>
          </w:p>
        </w:tc>
      </w:tr>
      <w:tr w:rsidR="00D86289" w14:paraId="6C628D42" w14:textId="77777777">
        <w:tc>
          <w:tcPr>
            <w:tcW w:w="3135" w:type="dxa"/>
            <w:shd w:val="clear" w:color="auto" w:fill="FFFFFF"/>
          </w:tcPr>
          <w:p w14:paraId="4055EBB5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Ejecución</w:t>
            </w:r>
          </w:p>
        </w:tc>
        <w:tc>
          <w:tcPr>
            <w:tcW w:w="3135" w:type="dxa"/>
            <w:shd w:val="clear" w:color="auto" w:fill="FFFFFF"/>
          </w:tcPr>
          <w:p w14:paraId="3B405107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Windows Task Scheduler</w:t>
            </w:r>
          </w:p>
        </w:tc>
        <w:tc>
          <w:tcPr>
            <w:tcW w:w="3135" w:type="dxa"/>
            <w:shd w:val="clear" w:color="auto" w:fill="FFFFFF"/>
          </w:tcPr>
          <w:p w14:paraId="2D713DF4" w14:textId="77777777" w:rsidR="00D86289" w:rsidRDefault="00000000" w:rsidP="00C61F0A">
            <w:pPr>
              <w:jc w:val="both"/>
            </w:pPr>
            <w:r>
              <w:rPr>
                <w:sz w:val="18"/>
              </w:rPr>
              <w:t>Lanza los 3 módulos en secuencia L-V a las 8:00 AM</w:t>
            </w:r>
          </w:p>
        </w:tc>
      </w:tr>
      <w:tr w:rsidR="00D86289" w14:paraId="4325C961" w14:textId="77777777">
        <w:tc>
          <w:tcPr>
            <w:tcW w:w="3135" w:type="dxa"/>
            <w:shd w:val="clear" w:color="auto" w:fill="DEEAF1"/>
          </w:tcPr>
          <w:p w14:paraId="1BD21218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Modo silencioso</w:t>
            </w:r>
          </w:p>
        </w:tc>
        <w:tc>
          <w:tcPr>
            <w:tcW w:w="3135" w:type="dxa"/>
            <w:shd w:val="clear" w:color="auto" w:fill="DEEAF1"/>
          </w:tcPr>
          <w:p w14:paraId="650CD299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headless=True</w:t>
            </w:r>
          </w:p>
        </w:tc>
        <w:tc>
          <w:tcPr>
            <w:tcW w:w="3135" w:type="dxa"/>
            <w:shd w:val="clear" w:color="auto" w:fill="DEEAF1"/>
          </w:tcPr>
          <w:p w14:paraId="37F8140B" w14:textId="77777777" w:rsidR="00D86289" w:rsidRDefault="00000000" w:rsidP="00C61F0A">
            <w:pPr>
              <w:jc w:val="both"/>
            </w:pPr>
            <w:r>
              <w:rPr>
                <w:sz w:val="18"/>
              </w:rPr>
              <w:t>El navegador opera en segundo plano sin ventanas visibles</w:t>
            </w:r>
          </w:p>
        </w:tc>
      </w:tr>
      <w:tr w:rsidR="00D86289" w14:paraId="04328BB8" w14:textId="77777777">
        <w:tc>
          <w:tcPr>
            <w:tcW w:w="3135" w:type="dxa"/>
            <w:shd w:val="clear" w:color="auto" w:fill="FFFFFF"/>
          </w:tcPr>
          <w:p w14:paraId="1BAB70D9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Monitoreo</w:t>
            </w:r>
          </w:p>
        </w:tc>
        <w:tc>
          <w:tcPr>
            <w:tcW w:w="3135" w:type="dxa"/>
            <w:shd w:val="clear" w:color="auto" w:fill="FFFFFF"/>
          </w:tcPr>
          <w:p w14:paraId="1B14E9CF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Logs de auditoría</w:t>
            </w:r>
          </w:p>
        </w:tc>
        <w:tc>
          <w:tcPr>
            <w:tcW w:w="3135" w:type="dxa"/>
            <w:shd w:val="clear" w:color="auto" w:fill="FFFFFF"/>
          </w:tcPr>
          <w:p w14:paraId="0C5A6DCA" w14:textId="77777777" w:rsidR="00D86289" w:rsidRDefault="00000000" w:rsidP="00C61F0A">
            <w:pPr>
              <w:jc w:val="both"/>
            </w:pPr>
            <w:r>
              <w:rPr>
                <w:sz w:val="18"/>
              </w:rPr>
              <w:t>Registro completo de cada ejecución en archivo .log con timestamp</w:t>
            </w:r>
          </w:p>
        </w:tc>
      </w:tr>
      <w:tr w:rsidR="00D86289" w14:paraId="1047EB0E" w14:textId="77777777">
        <w:tc>
          <w:tcPr>
            <w:tcW w:w="3135" w:type="dxa"/>
            <w:shd w:val="clear" w:color="auto" w:fill="DEEAF1"/>
          </w:tcPr>
          <w:p w14:paraId="2226C133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Dashboards</w:t>
            </w:r>
          </w:p>
        </w:tc>
        <w:tc>
          <w:tcPr>
            <w:tcW w:w="3135" w:type="dxa"/>
            <w:shd w:val="clear" w:color="auto" w:fill="DEEAF1"/>
          </w:tcPr>
          <w:p w14:paraId="43CE9393" w14:textId="77777777" w:rsidR="00D86289" w:rsidRDefault="00000000" w:rsidP="00C61F0A">
            <w:pPr>
              <w:jc w:val="both"/>
            </w:pPr>
            <w:r>
              <w:rPr>
                <w:b/>
                <w:sz w:val="18"/>
              </w:rPr>
              <w:t>Power BI / Power Query</w:t>
            </w:r>
          </w:p>
        </w:tc>
        <w:tc>
          <w:tcPr>
            <w:tcW w:w="3135" w:type="dxa"/>
            <w:shd w:val="clear" w:color="auto" w:fill="DEEAF1"/>
          </w:tcPr>
          <w:p w14:paraId="67004445" w14:textId="77777777" w:rsidR="00D86289" w:rsidRDefault="00000000" w:rsidP="00C61F0A">
            <w:pPr>
              <w:jc w:val="both"/>
            </w:pPr>
            <w:r>
              <w:rPr>
                <w:sz w:val="18"/>
              </w:rPr>
              <w:t>Consume archivos con nombres fijos desde OneDrive/SharePoint</w:t>
            </w:r>
          </w:p>
        </w:tc>
      </w:tr>
    </w:tbl>
    <w:p w14:paraId="32111F59" w14:textId="77777777" w:rsidR="00D86289" w:rsidRDefault="00000000" w:rsidP="00C61F0A">
      <w:pPr>
        <w:jc w:val="both"/>
      </w:pPr>
      <w:r>
        <w:br w:type="page"/>
      </w:r>
    </w:p>
    <w:p w14:paraId="55EC7A10" w14:textId="77777777" w:rsidR="00D86289" w:rsidRDefault="00000000" w:rsidP="00C61F0A">
      <w:pPr>
        <w:pStyle w:val="Ttulo1"/>
        <w:jc w:val="both"/>
      </w:pPr>
      <w:r>
        <w:rPr>
          <w:color w:val="1F4E79"/>
        </w:rPr>
        <w:lastRenderedPageBreak/>
        <w:t>5. RESULTADOS E IMPACTO EN EL NEGOCIO</w:t>
      </w:r>
    </w:p>
    <w:p w14:paraId="6C13A4C2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D86289" w14:paraId="74C55A05" w14:textId="77777777">
        <w:tc>
          <w:tcPr>
            <w:tcW w:w="3135" w:type="dxa"/>
            <w:shd w:val="clear" w:color="auto" w:fill="1F4E79"/>
          </w:tcPr>
          <w:p w14:paraId="48A4845D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135" w:type="dxa"/>
            <w:shd w:val="clear" w:color="auto" w:fill="1F4E79"/>
          </w:tcPr>
          <w:p w14:paraId="6A76AE30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w="3135" w:type="dxa"/>
            <w:shd w:val="clear" w:color="auto" w:fill="1F4E79"/>
          </w:tcPr>
          <w:p w14:paraId="66054F70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DESPUÉS</w:t>
            </w:r>
          </w:p>
        </w:tc>
      </w:tr>
      <w:tr w:rsidR="00D86289" w14:paraId="6177C0D5" w14:textId="77777777">
        <w:tc>
          <w:tcPr>
            <w:tcW w:w="3135" w:type="dxa"/>
            <w:shd w:val="clear" w:color="auto" w:fill="DEEAF1"/>
          </w:tcPr>
          <w:p w14:paraId="521B65F4" w14:textId="77777777" w:rsidR="00D86289" w:rsidRDefault="00000000" w:rsidP="00C61F0A">
            <w:pPr>
              <w:jc w:val="both"/>
            </w:pPr>
            <w:r>
              <w:rPr>
                <w:b/>
                <w:color w:val="1F4E79"/>
                <w:sz w:val="20"/>
              </w:rPr>
              <w:t>Tiempo de descarga</w:t>
            </w:r>
          </w:p>
        </w:tc>
        <w:tc>
          <w:tcPr>
            <w:tcW w:w="3135" w:type="dxa"/>
            <w:shd w:val="clear" w:color="auto" w:fill="FCE4D6"/>
          </w:tcPr>
          <w:p w14:paraId="00233077" w14:textId="77777777" w:rsidR="00D86289" w:rsidRDefault="00000000" w:rsidP="00C61F0A">
            <w:pPr>
              <w:jc w:val="both"/>
            </w:pPr>
            <w:r>
              <w:rPr>
                <w:color w:val="C00000"/>
                <w:sz w:val="20"/>
              </w:rPr>
              <w:t>~2 horas/día manual</w:t>
            </w:r>
          </w:p>
        </w:tc>
        <w:tc>
          <w:tcPr>
            <w:tcW w:w="3135" w:type="dxa"/>
            <w:shd w:val="clear" w:color="auto" w:fill="E2EFDA"/>
          </w:tcPr>
          <w:p w14:paraId="6106EB24" w14:textId="77777777" w:rsidR="00D86289" w:rsidRDefault="00000000" w:rsidP="00C61F0A">
            <w:pPr>
              <w:jc w:val="both"/>
            </w:pPr>
            <w:r>
              <w:rPr>
                <w:color w:val="375C23"/>
                <w:sz w:val="20"/>
              </w:rPr>
              <w:t>~20 min automático</w:t>
            </w:r>
          </w:p>
        </w:tc>
      </w:tr>
      <w:tr w:rsidR="00D86289" w14:paraId="1869F970" w14:textId="77777777">
        <w:tc>
          <w:tcPr>
            <w:tcW w:w="3135" w:type="dxa"/>
            <w:shd w:val="clear" w:color="auto" w:fill="DEEAF1"/>
          </w:tcPr>
          <w:p w14:paraId="4A2DA42A" w14:textId="77777777" w:rsidR="00D86289" w:rsidRDefault="00000000" w:rsidP="00C61F0A">
            <w:pPr>
              <w:jc w:val="both"/>
            </w:pPr>
            <w:r>
              <w:rPr>
                <w:b/>
                <w:color w:val="1F4E79"/>
                <w:sz w:val="20"/>
              </w:rPr>
              <w:t>Disponibilidad del dato</w:t>
            </w:r>
          </w:p>
        </w:tc>
        <w:tc>
          <w:tcPr>
            <w:tcW w:w="3135" w:type="dxa"/>
            <w:shd w:val="clear" w:color="auto" w:fill="FCE4D6"/>
          </w:tcPr>
          <w:p w14:paraId="53FFB19A" w14:textId="77777777" w:rsidR="00D86289" w:rsidRDefault="00000000" w:rsidP="00C61F0A">
            <w:pPr>
              <w:jc w:val="both"/>
            </w:pPr>
            <w:r>
              <w:rPr>
                <w:color w:val="C00000"/>
                <w:sz w:val="20"/>
              </w:rPr>
              <w:t>9:30 – 10:00 AM</w:t>
            </w:r>
          </w:p>
        </w:tc>
        <w:tc>
          <w:tcPr>
            <w:tcW w:w="3135" w:type="dxa"/>
            <w:shd w:val="clear" w:color="auto" w:fill="E2EFDA"/>
          </w:tcPr>
          <w:p w14:paraId="134D52B1" w14:textId="77777777" w:rsidR="00D86289" w:rsidRDefault="00000000" w:rsidP="00C61F0A">
            <w:pPr>
              <w:jc w:val="both"/>
            </w:pPr>
            <w:r>
              <w:rPr>
                <w:color w:val="375C23"/>
                <w:sz w:val="20"/>
              </w:rPr>
              <w:t>8:20 – 8:30 AM</w:t>
            </w:r>
          </w:p>
        </w:tc>
      </w:tr>
      <w:tr w:rsidR="00D86289" w14:paraId="28125C3E" w14:textId="77777777">
        <w:tc>
          <w:tcPr>
            <w:tcW w:w="3135" w:type="dxa"/>
            <w:shd w:val="clear" w:color="auto" w:fill="DEEAF1"/>
          </w:tcPr>
          <w:p w14:paraId="34930CD0" w14:textId="77777777" w:rsidR="00D86289" w:rsidRDefault="00000000" w:rsidP="00C61F0A">
            <w:pPr>
              <w:jc w:val="both"/>
            </w:pPr>
            <w:r>
              <w:rPr>
                <w:b/>
                <w:color w:val="1F4E79"/>
                <w:sz w:val="20"/>
              </w:rPr>
              <w:t>Consistencia de archivos</w:t>
            </w:r>
          </w:p>
        </w:tc>
        <w:tc>
          <w:tcPr>
            <w:tcW w:w="3135" w:type="dxa"/>
            <w:shd w:val="clear" w:color="auto" w:fill="FCE4D6"/>
          </w:tcPr>
          <w:p w14:paraId="085F5A36" w14:textId="77777777" w:rsidR="00D86289" w:rsidRDefault="00000000" w:rsidP="00C61F0A">
            <w:pPr>
              <w:jc w:val="both"/>
            </w:pPr>
            <w:r>
              <w:rPr>
                <w:color w:val="C00000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E2EFDA"/>
          </w:tcPr>
          <w:p w14:paraId="4D148A81" w14:textId="77777777" w:rsidR="00D86289" w:rsidRDefault="00000000" w:rsidP="00C61F0A">
            <w:pPr>
              <w:jc w:val="both"/>
            </w:pPr>
            <w:r>
              <w:rPr>
                <w:color w:val="375C23"/>
                <w:sz w:val="20"/>
              </w:rPr>
              <w:t>100% estandarizado</w:t>
            </w:r>
          </w:p>
        </w:tc>
      </w:tr>
      <w:tr w:rsidR="00D86289" w14:paraId="03022C7B" w14:textId="77777777">
        <w:tc>
          <w:tcPr>
            <w:tcW w:w="3135" w:type="dxa"/>
            <w:shd w:val="clear" w:color="auto" w:fill="DEEAF1"/>
          </w:tcPr>
          <w:p w14:paraId="63698725" w14:textId="77777777" w:rsidR="00D86289" w:rsidRDefault="00000000" w:rsidP="00C61F0A">
            <w:pPr>
              <w:jc w:val="both"/>
            </w:pPr>
            <w:r>
              <w:rPr>
                <w:b/>
                <w:color w:val="1F4E79"/>
                <w:sz w:val="20"/>
              </w:rPr>
              <w:t>Riesgo de error humano</w:t>
            </w:r>
          </w:p>
        </w:tc>
        <w:tc>
          <w:tcPr>
            <w:tcW w:w="3135" w:type="dxa"/>
            <w:shd w:val="clear" w:color="auto" w:fill="FCE4D6"/>
          </w:tcPr>
          <w:p w14:paraId="6272815D" w14:textId="77777777" w:rsidR="00D86289" w:rsidRDefault="00000000" w:rsidP="00C61F0A">
            <w:pPr>
              <w:jc w:val="both"/>
            </w:pPr>
            <w:r>
              <w:rPr>
                <w:color w:val="C00000"/>
                <w:sz w:val="20"/>
              </w:rPr>
              <w:t>Alto</w:t>
            </w:r>
          </w:p>
        </w:tc>
        <w:tc>
          <w:tcPr>
            <w:tcW w:w="3135" w:type="dxa"/>
            <w:shd w:val="clear" w:color="auto" w:fill="E2EFDA"/>
          </w:tcPr>
          <w:p w14:paraId="5DD9AE57" w14:textId="77777777" w:rsidR="00D86289" w:rsidRDefault="00000000" w:rsidP="00C61F0A">
            <w:pPr>
              <w:jc w:val="both"/>
            </w:pPr>
            <w:r>
              <w:rPr>
                <w:color w:val="375C23"/>
                <w:sz w:val="20"/>
              </w:rPr>
              <w:t>Eliminado</w:t>
            </w:r>
          </w:p>
        </w:tc>
      </w:tr>
      <w:tr w:rsidR="00D86289" w14:paraId="1B8FBEC8" w14:textId="77777777">
        <w:tc>
          <w:tcPr>
            <w:tcW w:w="3135" w:type="dxa"/>
            <w:shd w:val="clear" w:color="auto" w:fill="DEEAF1"/>
          </w:tcPr>
          <w:p w14:paraId="05711B3E" w14:textId="77777777" w:rsidR="00D86289" w:rsidRDefault="00000000" w:rsidP="00C61F0A">
            <w:pPr>
              <w:jc w:val="both"/>
            </w:pPr>
            <w:r>
              <w:rPr>
                <w:b/>
                <w:color w:val="1F4E79"/>
                <w:sz w:val="20"/>
              </w:rPr>
              <w:t>Dependencia de persona</w:t>
            </w:r>
          </w:p>
        </w:tc>
        <w:tc>
          <w:tcPr>
            <w:tcW w:w="3135" w:type="dxa"/>
            <w:shd w:val="clear" w:color="auto" w:fill="FCE4D6"/>
          </w:tcPr>
          <w:p w14:paraId="5F2EC19C" w14:textId="77777777" w:rsidR="00D86289" w:rsidRDefault="00000000" w:rsidP="00C61F0A">
            <w:pPr>
              <w:jc w:val="both"/>
            </w:pPr>
            <w:r>
              <w:rPr>
                <w:color w:val="C00000"/>
                <w:sz w:val="20"/>
              </w:rPr>
              <w:t>Alta</w:t>
            </w:r>
          </w:p>
        </w:tc>
        <w:tc>
          <w:tcPr>
            <w:tcW w:w="3135" w:type="dxa"/>
            <w:shd w:val="clear" w:color="auto" w:fill="E2EFDA"/>
          </w:tcPr>
          <w:p w14:paraId="1FC67553" w14:textId="77777777" w:rsidR="00D86289" w:rsidRDefault="00000000" w:rsidP="00C61F0A">
            <w:pPr>
              <w:jc w:val="both"/>
            </w:pPr>
            <w:r>
              <w:rPr>
                <w:color w:val="375C23"/>
                <w:sz w:val="20"/>
              </w:rPr>
              <w:t>Nula</w:t>
            </w:r>
          </w:p>
        </w:tc>
      </w:tr>
      <w:tr w:rsidR="00D86289" w14:paraId="71C1D8A8" w14:textId="77777777">
        <w:tc>
          <w:tcPr>
            <w:tcW w:w="3135" w:type="dxa"/>
            <w:shd w:val="clear" w:color="auto" w:fill="DEEAF1"/>
          </w:tcPr>
          <w:p w14:paraId="7496B906" w14:textId="77777777" w:rsidR="00D86289" w:rsidRDefault="00000000" w:rsidP="00C61F0A">
            <w:pPr>
              <w:jc w:val="both"/>
            </w:pPr>
            <w:r>
              <w:rPr>
                <w:b/>
                <w:color w:val="1F4E79"/>
                <w:sz w:val="20"/>
              </w:rPr>
              <w:t>Ventana de intervención</w:t>
            </w:r>
          </w:p>
        </w:tc>
        <w:tc>
          <w:tcPr>
            <w:tcW w:w="3135" w:type="dxa"/>
            <w:shd w:val="clear" w:color="auto" w:fill="FCE4D6"/>
          </w:tcPr>
          <w:p w14:paraId="55450820" w14:textId="77777777" w:rsidR="00D86289" w:rsidRDefault="00000000" w:rsidP="00C61F0A">
            <w:pPr>
              <w:jc w:val="both"/>
            </w:pPr>
            <w:r>
              <w:rPr>
                <w:color w:val="C00000"/>
                <w:sz w:val="20"/>
              </w:rPr>
              <w:t>Ventanas visibles (lento)</w:t>
            </w:r>
          </w:p>
        </w:tc>
        <w:tc>
          <w:tcPr>
            <w:tcW w:w="3135" w:type="dxa"/>
            <w:shd w:val="clear" w:color="auto" w:fill="E2EFDA"/>
          </w:tcPr>
          <w:p w14:paraId="545591A9" w14:textId="77777777" w:rsidR="00D86289" w:rsidRDefault="00000000" w:rsidP="00C61F0A">
            <w:pPr>
              <w:jc w:val="both"/>
            </w:pPr>
            <w:r>
              <w:rPr>
                <w:color w:val="375C23"/>
                <w:sz w:val="20"/>
              </w:rPr>
              <w:t>Ejecución silenciosa en 2.º plano</w:t>
            </w:r>
          </w:p>
        </w:tc>
      </w:tr>
    </w:tbl>
    <w:p w14:paraId="34A1A430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D86289" w14:paraId="6BA9AA62" w14:textId="77777777">
        <w:tc>
          <w:tcPr>
            <w:tcW w:w="9406" w:type="dxa"/>
            <w:shd w:val="clear" w:color="auto" w:fill="E2EFDA"/>
          </w:tcPr>
          <w:p w14:paraId="3824825B" w14:textId="77777777" w:rsidR="00D86289" w:rsidRDefault="00000000" w:rsidP="00C61F0A">
            <w:pPr>
              <w:jc w:val="both"/>
            </w:pPr>
            <w:r>
              <w:rPr>
                <w:b/>
                <w:color w:val="375C23"/>
                <w:sz w:val="20"/>
              </w:rPr>
              <w:t>IMPACTO ANUAL ESTIMADO: Con ~2 horas de trabajo calificado liberadas por día hábil (250 días/año), el proyecto equivale a recuperar más de 500 horas de trabajo al año. Ese tiempo se reinvierte en análisis de valor, mejoras de proceso y soporte estratégico.</w:t>
            </w:r>
          </w:p>
        </w:tc>
      </w:tr>
    </w:tbl>
    <w:p w14:paraId="66FA5CD2" w14:textId="77777777" w:rsidR="00D86289" w:rsidRDefault="00D86289" w:rsidP="00C61F0A">
      <w:pPr>
        <w:jc w:val="both"/>
      </w:pPr>
    </w:p>
    <w:p w14:paraId="2DC7E1CC" w14:textId="77777777" w:rsidR="00D86289" w:rsidRDefault="00000000" w:rsidP="00C61F0A">
      <w:pPr>
        <w:jc w:val="both"/>
      </w:pPr>
      <w:r>
        <w:br w:type="page"/>
      </w:r>
    </w:p>
    <w:p w14:paraId="682E0C19" w14:textId="77777777" w:rsidR="00D86289" w:rsidRDefault="00000000" w:rsidP="00C61F0A">
      <w:pPr>
        <w:pStyle w:val="Ttulo1"/>
        <w:jc w:val="both"/>
      </w:pPr>
      <w:r>
        <w:rPr>
          <w:color w:val="1F4E79"/>
        </w:rPr>
        <w:lastRenderedPageBreak/>
        <w:t>6. BENEFICIOS ESTRATÉGICOS</w:t>
      </w:r>
    </w:p>
    <w:p w14:paraId="499315BD" w14:textId="77777777" w:rsidR="00D86289" w:rsidRDefault="00000000" w:rsidP="00C61F0A">
      <w:pPr>
        <w:pStyle w:val="Ttulo2"/>
        <w:jc w:val="both"/>
      </w:pPr>
      <w:r>
        <w:rPr>
          <w:color w:val="2E75B6"/>
        </w:rPr>
        <w:t>► Continuidad operacional</w:t>
      </w:r>
    </w:p>
    <w:p w14:paraId="2AB5DAC3" w14:textId="77777777" w:rsidR="00D86289" w:rsidRDefault="00000000" w:rsidP="00C61F0A">
      <w:pPr>
        <w:jc w:val="both"/>
      </w:pPr>
      <w:r>
        <w:t>El sistema opera independientemente de vacaciones, ausencias o carga de trabajo. Los reportes estarán disponibles en OneDrive/SharePoint a las 8:30 AM todos los días hábiles.</w:t>
      </w:r>
    </w:p>
    <w:p w14:paraId="1D964249" w14:textId="77777777" w:rsidR="00D86289" w:rsidRDefault="00D86289" w:rsidP="00C61F0A">
      <w:pPr>
        <w:jc w:val="both"/>
      </w:pPr>
    </w:p>
    <w:p w14:paraId="28799D06" w14:textId="77777777" w:rsidR="00D86289" w:rsidRDefault="00000000" w:rsidP="00C61F0A">
      <w:pPr>
        <w:pStyle w:val="Ttulo2"/>
        <w:jc w:val="both"/>
      </w:pPr>
      <w:r>
        <w:rPr>
          <w:color w:val="2E75B6"/>
        </w:rPr>
        <w:t>► Calidad del dato garantizada</w:t>
      </w:r>
    </w:p>
    <w:p w14:paraId="5C89B2FD" w14:textId="77777777" w:rsidR="00D86289" w:rsidRDefault="00000000" w:rsidP="00C61F0A">
      <w:pPr>
        <w:jc w:val="both"/>
      </w:pPr>
      <w:r>
        <w:t>Nombres de archivo fijos y estructura de carpetas estandarizada eliminan la posibilidad de que Power BI falle por inconsistencias. Cada CSV descargado es validado estructuralmente.</w:t>
      </w:r>
    </w:p>
    <w:p w14:paraId="29A47C83" w14:textId="77777777" w:rsidR="00D86289" w:rsidRDefault="00D86289" w:rsidP="00C61F0A">
      <w:pPr>
        <w:jc w:val="both"/>
      </w:pPr>
    </w:p>
    <w:p w14:paraId="264976F2" w14:textId="77777777" w:rsidR="00D86289" w:rsidRDefault="00000000" w:rsidP="00C61F0A">
      <w:pPr>
        <w:pStyle w:val="Ttulo2"/>
        <w:jc w:val="both"/>
      </w:pPr>
      <w:r>
        <w:rPr>
          <w:color w:val="2E75B6"/>
        </w:rPr>
        <w:t>► Trazabilidad y auditoría</w:t>
      </w:r>
    </w:p>
    <w:p w14:paraId="6B64F515" w14:textId="77777777" w:rsidR="00D86289" w:rsidRDefault="00000000" w:rsidP="00C61F0A">
      <w:pPr>
        <w:jc w:val="both"/>
      </w:pPr>
      <w:r>
        <w:t>Cada ejecución genera un log con timestamp, cliente, estado (OK/error) y ruta del archivo. El log queda disponible en C:\ClaudeWork\logs\ para auditoría y diagnóstico.</w:t>
      </w:r>
    </w:p>
    <w:p w14:paraId="1B1B184C" w14:textId="77777777" w:rsidR="00D86289" w:rsidRDefault="00D86289" w:rsidP="00C61F0A">
      <w:pPr>
        <w:jc w:val="both"/>
      </w:pPr>
    </w:p>
    <w:p w14:paraId="797FE436" w14:textId="77777777" w:rsidR="00D86289" w:rsidRDefault="00000000" w:rsidP="00C61F0A">
      <w:pPr>
        <w:pStyle w:val="Ttulo2"/>
        <w:jc w:val="both"/>
      </w:pPr>
      <w:r>
        <w:rPr>
          <w:color w:val="2E75B6"/>
        </w:rPr>
        <w:t>► Escalabilidad</w:t>
      </w:r>
    </w:p>
    <w:p w14:paraId="3A62EC32" w14:textId="77777777" w:rsidR="00D86289" w:rsidRDefault="00000000" w:rsidP="00C61F0A">
      <w:pPr>
        <w:jc w:val="both"/>
      </w:pPr>
      <w:r>
        <w:t>Agregar un nuevo cliente o depósito requiere modificar una sola línea en el script. No se necesita conocimiento técnico avanzado para el mantenimiento.</w:t>
      </w:r>
    </w:p>
    <w:p w14:paraId="000C0852" w14:textId="77777777" w:rsidR="00D86289" w:rsidRDefault="00D86289" w:rsidP="00C61F0A">
      <w:pPr>
        <w:jc w:val="both"/>
      </w:pPr>
    </w:p>
    <w:p w14:paraId="68A7D035" w14:textId="77777777" w:rsidR="00D86289" w:rsidRDefault="00000000" w:rsidP="00C61F0A">
      <w:pPr>
        <w:pStyle w:val="Ttulo2"/>
        <w:jc w:val="both"/>
      </w:pPr>
      <w:r>
        <w:rPr>
          <w:color w:val="2E75B6"/>
        </w:rPr>
        <w:t>► Base para Analytics Avanzado</w:t>
      </w:r>
    </w:p>
    <w:p w14:paraId="08EB77B8" w14:textId="77777777" w:rsidR="00D86289" w:rsidRDefault="00000000" w:rsidP="00C61F0A">
      <w:pPr>
        <w:jc w:val="both"/>
      </w:pPr>
      <w:r>
        <w:t>Con datos consistentes fluyendo diariamente a SharePoint, el equipo puede construir dashboards en Power BI, análisis de tendencias y alertas automáticas de forma sostenible.</w:t>
      </w:r>
    </w:p>
    <w:p w14:paraId="4C5C95A0" w14:textId="77777777" w:rsidR="00D86289" w:rsidRDefault="00D86289" w:rsidP="00C61F0A">
      <w:pPr>
        <w:jc w:val="both"/>
      </w:pPr>
    </w:p>
    <w:p w14:paraId="16E4F56B" w14:textId="77777777" w:rsidR="00D86289" w:rsidRDefault="00000000" w:rsidP="00C61F0A">
      <w:pPr>
        <w:jc w:val="both"/>
      </w:pPr>
      <w:r>
        <w:br w:type="page"/>
      </w:r>
    </w:p>
    <w:p w14:paraId="68A7B8A0" w14:textId="77777777" w:rsidR="00D86289" w:rsidRDefault="00000000" w:rsidP="00C61F0A">
      <w:pPr>
        <w:pStyle w:val="Ttulo1"/>
        <w:jc w:val="both"/>
      </w:pPr>
      <w:r>
        <w:rPr>
          <w:color w:val="1F4E79"/>
        </w:rPr>
        <w:lastRenderedPageBreak/>
        <w:t>7. PRÓXIMOS PASOS Y ROADMAP</w:t>
      </w:r>
    </w:p>
    <w:p w14:paraId="0562B928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D86289" w14:paraId="6A07254B" w14:textId="77777777">
        <w:tc>
          <w:tcPr>
            <w:tcW w:w="3135" w:type="dxa"/>
            <w:shd w:val="clear" w:color="auto" w:fill="1F4E79"/>
          </w:tcPr>
          <w:p w14:paraId="3765DDA4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3135" w:type="dxa"/>
            <w:shd w:val="clear" w:color="auto" w:fill="1F4E79"/>
          </w:tcPr>
          <w:p w14:paraId="59F4B990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3135" w:type="dxa"/>
            <w:shd w:val="clear" w:color="auto" w:fill="1F4E79"/>
          </w:tcPr>
          <w:p w14:paraId="1C7FB31D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D86289" w14:paraId="03EE4F30" w14:textId="77777777">
        <w:tc>
          <w:tcPr>
            <w:tcW w:w="3135" w:type="dxa"/>
            <w:shd w:val="clear" w:color="auto" w:fill="FFFFFF"/>
          </w:tcPr>
          <w:p w14:paraId="2F2E8C35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Fase 6</w:t>
            </w:r>
          </w:p>
        </w:tc>
        <w:tc>
          <w:tcPr>
            <w:tcW w:w="3135" w:type="dxa"/>
          </w:tcPr>
          <w:p w14:paraId="27C59E8E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✅ En curso</w:t>
            </w:r>
          </w:p>
        </w:tc>
        <w:tc>
          <w:tcPr>
            <w:tcW w:w="3135" w:type="dxa"/>
            <w:shd w:val="clear" w:color="auto" w:fill="FFFFFF"/>
          </w:tcPr>
          <w:p w14:paraId="63606422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Modo headless activado — sin ventanas visibles</w:t>
            </w:r>
          </w:p>
        </w:tc>
      </w:tr>
      <w:tr w:rsidR="00D86289" w14:paraId="461E47FB" w14:textId="77777777">
        <w:tc>
          <w:tcPr>
            <w:tcW w:w="3135" w:type="dxa"/>
            <w:shd w:val="clear" w:color="auto" w:fill="F2F2F2"/>
          </w:tcPr>
          <w:p w14:paraId="686087F4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Fase 5</w:t>
            </w:r>
          </w:p>
        </w:tc>
        <w:tc>
          <w:tcPr>
            <w:tcW w:w="3135" w:type="dxa"/>
          </w:tcPr>
          <w:p w14:paraId="5A4C793A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⏳ Pendiente IT</w:t>
            </w:r>
          </w:p>
        </w:tc>
        <w:tc>
          <w:tcPr>
            <w:tcW w:w="3135" w:type="dxa"/>
            <w:shd w:val="clear" w:color="auto" w:fill="F2F2F2"/>
          </w:tcPr>
          <w:p w14:paraId="42D37AE4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Azure AD: correo único + SharePoint directo</w:t>
            </w:r>
          </w:p>
        </w:tc>
      </w:tr>
      <w:tr w:rsidR="00D86289" w14:paraId="33B2F8FB" w14:textId="77777777">
        <w:tc>
          <w:tcPr>
            <w:tcW w:w="3135" w:type="dxa"/>
            <w:shd w:val="clear" w:color="auto" w:fill="FFFFFF"/>
          </w:tcPr>
          <w:p w14:paraId="12BC4925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Fase 8</w:t>
            </w:r>
          </w:p>
        </w:tc>
        <w:tc>
          <w:tcPr>
            <w:tcW w:w="3135" w:type="dxa"/>
          </w:tcPr>
          <w:p w14:paraId="5C4EC590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🔮 Planificado</w:t>
            </w:r>
          </w:p>
        </w:tc>
        <w:tc>
          <w:tcPr>
            <w:tcW w:w="3135" w:type="dxa"/>
            <w:shd w:val="clear" w:color="auto" w:fill="FFFFFF"/>
          </w:tcPr>
          <w:p w14:paraId="54FE1D32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Dashboards Power BI sobre datos automatizados</w:t>
            </w:r>
          </w:p>
        </w:tc>
      </w:tr>
      <w:tr w:rsidR="00D86289" w14:paraId="4F957D76" w14:textId="77777777">
        <w:tc>
          <w:tcPr>
            <w:tcW w:w="3135" w:type="dxa"/>
            <w:shd w:val="clear" w:color="auto" w:fill="F2F2F2"/>
          </w:tcPr>
          <w:p w14:paraId="74068BA6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Futuro</w:t>
            </w:r>
          </w:p>
        </w:tc>
        <w:tc>
          <w:tcPr>
            <w:tcW w:w="3135" w:type="dxa"/>
          </w:tcPr>
          <w:p w14:paraId="3A2850AC" w14:textId="77777777" w:rsidR="00D86289" w:rsidRDefault="00000000" w:rsidP="00C61F0A">
            <w:pPr>
              <w:jc w:val="both"/>
            </w:pPr>
            <w:r>
              <w:rPr>
                <w:b/>
                <w:sz w:val="20"/>
              </w:rPr>
              <w:t>🔍 Exploración</w:t>
            </w:r>
          </w:p>
        </w:tc>
        <w:tc>
          <w:tcPr>
            <w:tcW w:w="3135" w:type="dxa"/>
            <w:shd w:val="clear" w:color="auto" w:fill="F2F2F2"/>
          </w:tcPr>
          <w:p w14:paraId="37ABA995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Alertas automáticas ante anomalías de stock o staging</w:t>
            </w:r>
          </w:p>
        </w:tc>
      </w:tr>
    </w:tbl>
    <w:p w14:paraId="34FB0AE2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D86289" w14:paraId="4EC4F040" w14:textId="77777777">
        <w:tc>
          <w:tcPr>
            <w:tcW w:w="9406" w:type="dxa"/>
            <w:shd w:val="clear" w:color="auto" w:fill="FFF2CC"/>
          </w:tcPr>
          <w:p w14:paraId="1DDD52FA" w14:textId="77777777" w:rsidR="00D86289" w:rsidRDefault="00000000" w:rsidP="00C61F0A">
            <w:pPr>
              <w:jc w:val="both"/>
            </w:pPr>
            <w:r>
              <w:rPr>
                <w:sz w:val="20"/>
              </w:rPr>
              <w:t>ACCIÓN REQUERIDA: Para habilitar el correo único y el envío directo a SharePoint se requiere aprobación IT para crear App Registration en Azure AD. Contacto: José Contreras — jcontreras@tinetservices.cl</w:t>
            </w:r>
          </w:p>
        </w:tc>
      </w:tr>
    </w:tbl>
    <w:p w14:paraId="7441A043" w14:textId="77777777" w:rsidR="00D86289" w:rsidRDefault="00D86289" w:rsidP="00C61F0A">
      <w:pPr>
        <w:jc w:val="both"/>
      </w:pPr>
    </w:p>
    <w:p w14:paraId="14AE2274" w14:textId="77777777" w:rsidR="00D86289" w:rsidRDefault="00000000" w:rsidP="00C61F0A">
      <w:pPr>
        <w:jc w:val="both"/>
      </w:pPr>
      <w:r>
        <w:br w:type="page"/>
      </w:r>
    </w:p>
    <w:p w14:paraId="776C7635" w14:textId="77777777" w:rsidR="00D86289" w:rsidRDefault="00000000" w:rsidP="00C61F0A">
      <w:pPr>
        <w:pStyle w:val="Ttulo1"/>
        <w:jc w:val="both"/>
      </w:pPr>
      <w:r>
        <w:rPr>
          <w:color w:val="1F4E79"/>
        </w:rPr>
        <w:lastRenderedPageBreak/>
        <w:t>8. CONCLUSIÓN</w:t>
      </w:r>
    </w:p>
    <w:p w14:paraId="16FFC6B1" w14:textId="77777777" w:rsidR="00D86289" w:rsidRDefault="00000000" w:rsidP="00C61F0A">
      <w:pPr>
        <w:jc w:val="both"/>
      </w:pPr>
      <w:r>
        <w:t>El proyecto de Automatización de Reportes WMS representa un salto cualitativo en la madurez digital del área de Control de Gestión de Egakat SPA. No se trata únicamente de ahorrar tiempo: se trata de construir una base de datos confiable, consistente y disponible que permita tomar decisiones más rápidas y más informadas.</w:t>
      </w:r>
    </w:p>
    <w:p w14:paraId="6D763C74" w14:textId="77777777" w:rsidR="00D86289" w:rsidRDefault="00D86289" w:rsidP="00C61F0A">
      <w:pPr>
        <w:jc w:val="both"/>
      </w:pPr>
    </w:p>
    <w:p w14:paraId="6BFA2B45" w14:textId="77777777" w:rsidR="00D86289" w:rsidRDefault="00000000" w:rsidP="00C61F0A">
      <w:pPr>
        <w:jc w:val="both"/>
      </w:pPr>
      <w:r>
        <w:t>Hoy, los tres módulos están en producción, ejecutándose de forma autónoma cada mañana. Los datos fluyen desde el WMS hasta OneDrive/SharePoint sin intervención humana. El equipo puede enfocarse en analizar la información, no en recopilarla.</w:t>
      </w:r>
    </w:p>
    <w:p w14:paraId="775ADD17" w14:textId="77777777" w:rsidR="00D86289" w:rsidRDefault="00D86289" w:rsidP="00C61F0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D86289" w14:paraId="0E23BEBC" w14:textId="77777777">
        <w:tc>
          <w:tcPr>
            <w:tcW w:w="9406" w:type="dxa"/>
            <w:shd w:val="clear" w:color="auto" w:fill="1F4E79"/>
          </w:tcPr>
          <w:p w14:paraId="73E0B244" w14:textId="77777777" w:rsidR="00D86289" w:rsidRDefault="00000000" w:rsidP="00C61F0A">
            <w:pPr>
              <w:jc w:val="both"/>
            </w:pPr>
            <w:r>
              <w:rPr>
                <w:b/>
                <w:color w:val="FFFFFF"/>
                <w:sz w:val="24"/>
              </w:rPr>
              <w:t>"De recopilar datos a generar valor — ese es el cambio fundamental que este proyecto trae al área de Control de Gestión de Egakat SPA."</w:t>
            </w:r>
          </w:p>
        </w:tc>
      </w:tr>
    </w:tbl>
    <w:p w14:paraId="0C58F8A8" w14:textId="77777777" w:rsidR="00D86289" w:rsidRDefault="00D86289" w:rsidP="00C61F0A">
      <w:pPr>
        <w:jc w:val="both"/>
      </w:pPr>
    </w:p>
    <w:sectPr w:rsidR="00D8628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754163">
    <w:abstractNumId w:val="8"/>
  </w:num>
  <w:num w:numId="2" w16cid:durableId="1320692132">
    <w:abstractNumId w:val="6"/>
  </w:num>
  <w:num w:numId="3" w16cid:durableId="398945622">
    <w:abstractNumId w:val="5"/>
  </w:num>
  <w:num w:numId="4" w16cid:durableId="639463079">
    <w:abstractNumId w:val="4"/>
  </w:num>
  <w:num w:numId="5" w16cid:durableId="91897580">
    <w:abstractNumId w:val="7"/>
  </w:num>
  <w:num w:numId="6" w16cid:durableId="1063874825">
    <w:abstractNumId w:val="3"/>
  </w:num>
  <w:num w:numId="7" w16cid:durableId="100803247">
    <w:abstractNumId w:val="2"/>
  </w:num>
  <w:num w:numId="8" w16cid:durableId="1362903645">
    <w:abstractNumId w:val="1"/>
  </w:num>
  <w:num w:numId="9" w16cid:durableId="7983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DC4"/>
    <w:rsid w:val="00034616"/>
    <w:rsid w:val="0006063C"/>
    <w:rsid w:val="00135D0B"/>
    <w:rsid w:val="0015074B"/>
    <w:rsid w:val="00221792"/>
    <w:rsid w:val="0029639D"/>
    <w:rsid w:val="00326F90"/>
    <w:rsid w:val="005C5DEE"/>
    <w:rsid w:val="006D1980"/>
    <w:rsid w:val="0075390F"/>
    <w:rsid w:val="00A339CE"/>
    <w:rsid w:val="00AA1D8D"/>
    <w:rsid w:val="00AE1178"/>
    <w:rsid w:val="00B47730"/>
    <w:rsid w:val="00C61F0A"/>
    <w:rsid w:val="00CB0664"/>
    <w:rsid w:val="00CC66F1"/>
    <w:rsid w:val="00D86289"/>
    <w:rsid w:val="00F34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6E9056"/>
  <w14:defaultImageDpi w14:val="300"/>
  <w15:docId w15:val="{654FF743-0106-43EB-ACE5-EA4268F7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1084</Words>
  <Characters>6214</Characters>
  <Application>Microsoft Office Word</Application>
  <DocSecurity>0</DocSecurity>
  <Lines>239</Lines>
  <Paragraphs>148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Socrates Cabral</cp:lastModifiedBy>
  <cp:revision>7</cp:revision>
  <dcterms:created xsi:type="dcterms:W3CDTF">2026-03-09T00:45:00Z</dcterms:created>
  <dcterms:modified xsi:type="dcterms:W3CDTF">2026-03-09T18:05:00Z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2026-03-09T00:45:05Z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510eed63-b339-4d07-a366-2e592c6524b3</vt:lpwstr>
  </property>
  <property fmtid="{D5CDD505-2E9C-101B-9397-08002B2CF9AE}" pid="7" name="MSIP_Label_defa4170-0d19-0005-0004-bc88714345d2_ActionId">
    <vt:lpwstr>601742e4-3202-4729-a58b-2a3654058f61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