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ckwell" w:cs="Rockwell" w:eastAsia="Rockwell" w:hAnsi="Rockwell"/>
          <w:b w:val="1"/>
          <w:sz w:val="56"/>
          <w:szCs w:val="56"/>
        </w:rPr>
      </w:pPr>
      <w:r w:rsidDel="00000000" w:rsidR="00000000" w:rsidRPr="00000000">
        <w:rPr>
          <w:rFonts w:ascii="Rockwell" w:cs="Rockwell" w:eastAsia="Rockwell" w:hAnsi="Rockwell"/>
          <w:b w:val="1"/>
          <w:sz w:val="56"/>
          <w:szCs w:val="56"/>
          <w:rtl w:val="0"/>
        </w:rPr>
        <w:t xml:space="preserve">Kadalu</w:t>
      </w:r>
    </w:p>
    <w:p w:rsidR="00000000" w:rsidDel="00000000" w:rsidP="00000000" w:rsidRDefault="00000000" w:rsidRPr="00000000" w14:paraId="00000002">
      <w:pPr>
        <w:rPr>
          <w:rFonts w:ascii="Rockwell" w:cs="Rockwell" w:eastAsia="Rockwell" w:hAnsi="Rockwell"/>
          <w:sz w:val="26"/>
          <w:szCs w:val="26"/>
        </w:rPr>
      </w:pPr>
      <w:r w:rsidDel="00000000" w:rsidR="00000000" w:rsidRPr="00000000">
        <w:rPr>
          <w:rtl w:val="0"/>
        </w:rPr>
      </w:r>
    </w:p>
    <w:p w:rsidR="00000000" w:rsidDel="00000000" w:rsidP="00000000" w:rsidRDefault="00000000" w:rsidRPr="00000000" w14:paraId="00000003">
      <w:pPr>
        <w:rPr>
          <w:rFonts w:ascii="Rockwell" w:cs="Rockwell" w:eastAsia="Rockwell" w:hAnsi="Rockwell"/>
          <w:sz w:val="26"/>
          <w:szCs w:val="26"/>
        </w:rPr>
      </w:pPr>
      <w:r w:rsidDel="00000000" w:rsidR="00000000" w:rsidRPr="00000000">
        <w:rPr>
          <w:rtl w:val="0"/>
        </w:rPr>
      </w:r>
    </w:p>
    <w:p w:rsidR="00000000" w:rsidDel="00000000" w:rsidP="00000000" w:rsidRDefault="00000000" w:rsidRPr="00000000" w14:paraId="00000004">
      <w:pPr>
        <w:rPr>
          <w:rFonts w:ascii="Rockwell" w:cs="Rockwell" w:eastAsia="Rockwell" w:hAnsi="Rockwell"/>
          <w:sz w:val="32"/>
          <w:szCs w:val="32"/>
        </w:rPr>
      </w:pPr>
      <w:r w:rsidDel="00000000" w:rsidR="00000000" w:rsidRPr="00000000">
        <w:rPr>
          <w:rFonts w:ascii="Rockwell" w:cs="Rockwell" w:eastAsia="Rockwell" w:hAnsi="Rockwell"/>
          <w:sz w:val="32"/>
          <w:szCs w:val="32"/>
          <w:u w:val="single"/>
          <w:rtl w:val="0"/>
        </w:rPr>
        <w:t xml:space="preserve">Introduction</w:t>
      </w:r>
      <w:r w:rsidDel="00000000" w:rsidR="00000000" w:rsidRPr="00000000">
        <w:rPr>
          <w:rFonts w:ascii="Rockwell" w:cs="Rockwell" w:eastAsia="Rockwell" w:hAnsi="Rockwell"/>
          <w:sz w:val="32"/>
          <w:szCs w:val="32"/>
          <w:rtl w:val="0"/>
        </w:rPr>
        <w:t xml:space="preserve">:</w:t>
      </w:r>
    </w:p>
    <w:p w:rsidR="00000000" w:rsidDel="00000000" w:rsidP="00000000" w:rsidRDefault="00000000" w:rsidRPr="00000000" w14:paraId="00000005">
      <w:pPr>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06">
      <w:pPr>
        <w:rPr>
          <w:rFonts w:ascii="Rockwell" w:cs="Rockwell" w:eastAsia="Rockwell" w:hAnsi="Rockwell"/>
          <w:sz w:val="32"/>
          <w:szCs w:val="32"/>
        </w:rPr>
      </w:pPr>
      <w:r w:rsidDel="00000000" w:rsidR="00000000" w:rsidRPr="00000000">
        <w:rPr>
          <w:rFonts w:ascii="Rockwell" w:cs="Rockwell" w:eastAsia="Rockwell" w:hAnsi="Rockwell"/>
          <w:sz w:val="32"/>
          <w:szCs w:val="32"/>
          <w:rtl w:val="0"/>
        </w:rPr>
        <w:tab/>
        <w:t xml:space="preserve">Kadalu is an open source project that provides storage solutions for Kubernetes. </w:t>
      </w:r>
    </w:p>
    <w:p w:rsidR="00000000" w:rsidDel="00000000" w:rsidP="00000000" w:rsidRDefault="00000000" w:rsidRPr="00000000" w14:paraId="00000007">
      <w:pPr>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It aims to provide highly scalable and reliable storage for containerized applications running on a Kubernetes cluster. Kadalu integrates with existing storage solutions, such as GlusterFS, to provide a unified storage system that can be easily managed and scaled. </w:t>
      </w:r>
    </w:p>
    <w:p w:rsidR="00000000" w:rsidDel="00000000" w:rsidP="00000000" w:rsidRDefault="00000000" w:rsidRPr="00000000" w14:paraId="00000008">
      <w:pPr>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The project's main goal is to simplify storage management for Kubernetes users and provide a flexible and scalable solution for their storage needs.</w:t>
      </w:r>
    </w:p>
    <w:p w:rsidR="00000000" w:rsidDel="00000000" w:rsidP="00000000" w:rsidRDefault="00000000" w:rsidRPr="00000000" w14:paraId="00000009">
      <w:pPr>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0A">
      <w:pPr>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0B">
      <w:pPr>
        <w:rPr>
          <w:rFonts w:ascii="Rockwell" w:cs="Rockwell" w:eastAsia="Rockwell" w:hAnsi="Rockwell"/>
          <w:sz w:val="32"/>
          <w:szCs w:val="32"/>
        </w:rPr>
      </w:pPr>
      <w:r w:rsidDel="00000000" w:rsidR="00000000" w:rsidRPr="00000000">
        <w:rPr>
          <w:rFonts w:ascii="Rockwell" w:cs="Rockwell" w:eastAsia="Rockwell" w:hAnsi="Rockwell"/>
          <w:sz w:val="32"/>
          <w:szCs w:val="32"/>
          <w:u w:val="single"/>
          <w:rtl w:val="0"/>
        </w:rPr>
        <w:t xml:space="preserve">Project Summary</w:t>
      </w:r>
      <w:r w:rsidDel="00000000" w:rsidR="00000000" w:rsidRPr="00000000">
        <w:rPr>
          <w:rFonts w:ascii="Rockwell" w:cs="Rockwell" w:eastAsia="Rockwell" w:hAnsi="Rockwell"/>
          <w:sz w:val="32"/>
          <w:szCs w:val="32"/>
          <w:rtl w:val="0"/>
        </w:rPr>
        <w:t xml:space="preserve">:</w:t>
      </w:r>
    </w:p>
    <w:p w:rsidR="00000000" w:rsidDel="00000000" w:rsidP="00000000" w:rsidRDefault="00000000" w:rsidRPr="00000000" w14:paraId="0000000C">
      <w:pPr>
        <w:rPr>
          <w:rFonts w:ascii="Rockwell" w:cs="Rockwell" w:eastAsia="Rockwell" w:hAnsi="Rockwell"/>
          <w:sz w:val="32"/>
          <w:szCs w:val="32"/>
          <w:u w:val="singl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D">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Website</w:t>
            </w:r>
          </w:p>
        </w:tc>
        <w:tc>
          <w:tcPr/>
          <w:p w:rsidR="00000000" w:rsidDel="00000000" w:rsidP="00000000" w:rsidRDefault="00000000" w:rsidRPr="00000000" w14:paraId="0000000E">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https://kadalu.tech/</w:t>
            </w:r>
          </w:p>
        </w:tc>
      </w:tr>
      <w:tr>
        <w:trPr>
          <w:cantSplit w:val="0"/>
          <w:tblHeader w:val="0"/>
        </w:trPr>
        <w:tc>
          <w:tcPr/>
          <w:p w:rsidR="00000000" w:rsidDel="00000000" w:rsidP="00000000" w:rsidRDefault="00000000" w:rsidRPr="00000000" w14:paraId="0000000F">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Organization / Foundation Name</w:t>
            </w:r>
          </w:p>
        </w:tc>
        <w:tc>
          <w:tcPr/>
          <w:p w:rsidR="00000000" w:rsidDel="00000000" w:rsidP="00000000" w:rsidRDefault="00000000" w:rsidRPr="00000000" w14:paraId="00000010">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Kadalu Technologies</w:t>
            </w:r>
          </w:p>
        </w:tc>
      </w:tr>
      <w:tr>
        <w:trPr>
          <w:cantSplit w:val="0"/>
          <w:tblHeader w:val="0"/>
        </w:trPr>
        <w:tc>
          <w:tcPr/>
          <w:p w:rsidR="00000000" w:rsidDel="00000000" w:rsidP="00000000" w:rsidRDefault="00000000" w:rsidRPr="00000000" w14:paraId="00000011">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License</w:t>
            </w:r>
          </w:p>
        </w:tc>
        <w:tc>
          <w:tcPr/>
          <w:p w:rsidR="00000000" w:rsidDel="00000000" w:rsidP="00000000" w:rsidRDefault="00000000" w:rsidRPr="00000000" w14:paraId="00000012">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Apache License, Version 2.0</w:t>
            </w:r>
          </w:p>
        </w:tc>
      </w:tr>
      <w:tr>
        <w:trPr>
          <w:cantSplit w:val="0"/>
          <w:tblHeader w:val="0"/>
        </w:trPr>
        <w:tc>
          <w:tcPr/>
          <w:p w:rsidR="00000000" w:rsidDel="00000000" w:rsidP="00000000" w:rsidRDefault="00000000" w:rsidRPr="00000000" w14:paraId="00000013">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Open / Proprietary</w:t>
            </w:r>
          </w:p>
        </w:tc>
        <w:tc>
          <w:tcPr/>
          <w:p w:rsidR="00000000" w:rsidDel="00000000" w:rsidP="00000000" w:rsidRDefault="00000000" w:rsidRPr="00000000" w14:paraId="00000014">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Open Source</w:t>
            </w:r>
          </w:p>
        </w:tc>
      </w:tr>
      <w:tr>
        <w:trPr>
          <w:cantSplit w:val="0"/>
          <w:tblHeader w:val="0"/>
        </w:trPr>
        <w:tc>
          <w:tcPr/>
          <w:p w:rsidR="00000000" w:rsidDel="00000000" w:rsidP="00000000" w:rsidRDefault="00000000" w:rsidRPr="00000000" w14:paraId="00000015">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Source Path (if open source)</w:t>
            </w:r>
          </w:p>
        </w:tc>
        <w:tc>
          <w:tcPr/>
          <w:p w:rsidR="00000000" w:rsidDel="00000000" w:rsidP="00000000" w:rsidRDefault="00000000" w:rsidRPr="00000000" w14:paraId="00000016">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https://github.com/kadalu/kadalu.git</w:t>
            </w:r>
          </w:p>
        </w:tc>
      </w:tr>
      <w:tr>
        <w:trPr>
          <w:cantSplit w:val="0"/>
          <w:trHeight w:val="581.40625" w:hRule="atLeast"/>
          <w:tblHeader w:val="0"/>
        </w:trPr>
        <w:tc>
          <w:tcPr/>
          <w:p w:rsidR="00000000" w:rsidDel="00000000" w:rsidP="00000000" w:rsidRDefault="00000000" w:rsidRPr="00000000" w14:paraId="00000017">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Brief Description</w:t>
            </w:r>
          </w:p>
        </w:tc>
        <w:tc>
          <w:tcPr/>
          <w:p w:rsidR="00000000" w:rsidDel="00000000" w:rsidP="00000000" w:rsidRDefault="00000000" w:rsidRPr="00000000" w14:paraId="00000018">
            <w:pPr>
              <w:spacing w:after="0" w:line="240" w:lineRule="auto"/>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Open-source project that aims to provide persistent and scalable storage solutions for containers and virtual machines on Kubernetes.</w:t>
            </w:r>
          </w:p>
        </w:tc>
      </w:tr>
    </w:tbl>
    <w:p w:rsidR="00000000" w:rsidDel="00000000" w:rsidP="00000000" w:rsidRDefault="00000000" w:rsidRPr="00000000" w14:paraId="00000019">
      <w:pPr>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1A">
      <w:pPr>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1B">
      <w:pPr>
        <w:rPr>
          <w:rFonts w:ascii="Rockwell" w:cs="Rockwell" w:eastAsia="Rockwell" w:hAnsi="Rockwell"/>
          <w:sz w:val="32"/>
          <w:szCs w:val="32"/>
          <w:u w:val="single"/>
        </w:rPr>
      </w:pPr>
      <w:r w:rsidDel="00000000" w:rsidR="00000000" w:rsidRPr="00000000">
        <w:rPr>
          <w:rFonts w:ascii="Rockwell" w:cs="Rockwell" w:eastAsia="Rockwell" w:hAnsi="Rockwell"/>
          <w:sz w:val="32"/>
          <w:szCs w:val="32"/>
          <w:u w:val="single"/>
          <w:rtl w:val="0"/>
        </w:rPr>
        <w:t xml:space="preserve">Project Details</w:t>
      </w:r>
    </w:p>
    <w:p w:rsidR="00000000" w:rsidDel="00000000" w:rsidP="00000000" w:rsidRDefault="00000000" w:rsidRPr="00000000" w14:paraId="0000001C">
      <w:pPr>
        <w:numPr>
          <w:ilvl w:val="0"/>
          <w:numId w:val="4"/>
        </w:numPr>
        <w:spacing w:after="0" w:lineRule="auto"/>
        <w:ind w:left="720" w:hanging="360"/>
        <w:rPr>
          <w:rFonts w:ascii="Rockwell" w:cs="Rockwell" w:eastAsia="Rockwell" w:hAnsi="Rockwell"/>
          <w:sz w:val="32"/>
          <w:szCs w:val="32"/>
        </w:rPr>
      </w:pPr>
      <w:r w:rsidDel="00000000" w:rsidR="00000000" w:rsidRPr="00000000">
        <w:rPr>
          <w:rFonts w:ascii="Rockwell" w:cs="Rockwell" w:eastAsia="Rockwell" w:hAnsi="Rockwell"/>
          <w:sz w:val="32"/>
          <w:szCs w:val="32"/>
          <w:u w:val="single"/>
          <w:rtl w:val="0"/>
        </w:rPr>
        <w:t xml:space="preserve">Key Features</w:t>
      </w:r>
      <w:r w:rsidDel="00000000" w:rsidR="00000000" w:rsidRPr="00000000">
        <w:rPr>
          <w:rFonts w:ascii="Rockwell" w:cs="Rockwell" w:eastAsia="Rockwell" w:hAnsi="Rockwell"/>
          <w:sz w:val="32"/>
          <w:szCs w:val="32"/>
          <w:rtl w:val="0"/>
        </w:rPr>
        <w:t xml:space="preserve">:</w:t>
      </w:r>
    </w:p>
    <w:p w:rsidR="00000000" w:rsidDel="00000000" w:rsidP="00000000" w:rsidRDefault="00000000" w:rsidRPr="00000000" w14:paraId="0000001D">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1E">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Persistent Volume (PV) and Persistent Volume Claim (PVC) management for stateful applications.</w:t>
      </w:r>
    </w:p>
    <w:p w:rsidR="00000000" w:rsidDel="00000000" w:rsidP="00000000" w:rsidRDefault="00000000" w:rsidRPr="00000000" w14:paraId="0000001F">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Support for multiple storage backends, including GlusterFS, NFS, and iSCSI.</w:t>
      </w:r>
    </w:p>
    <w:p w:rsidR="00000000" w:rsidDel="00000000" w:rsidP="00000000" w:rsidRDefault="00000000" w:rsidRPr="00000000" w14:paraId="00000020">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Data migration between different storage backends and cluster nodes.</w:t>
      </w:r>
    </w:p>
    <w:p w:rsidR="00000000" w:rsidDel="00000000" w:rsidP="00000000" w:rsidRDefault="00000000" w:rsidRPr="00000000" w14:paraId="00000021">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Automatic data tiering and data replication to ensure high availability and data durability.</w:t>
      </w:r>
    </w:p>
    <w:p w:rsidR="00000000" w:rsidDel="00000000" w:rsidP="00000000" w:rsidRDefault="00000000" w:rsidRPr="00000000" w14:paraId="00000022">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Dynamic provisioning of storage volumes for stateful applications.</w:t>
      </w:r>
    </w:p>
    <w:p w:rsidR="00000000" w:rsidDel="00000000" w:rsidP="00000000" w:rsidRDefault="00000000" w:rsidRPr="00000000" w14:paraId="00000023">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Integration with Kubernetes for easy management and orchestration of storage resources</w:t>
      </w:r>
    </w:p>
    <w:p w:rsidR="00000000" w:rsidDel="00000000" w:rsidP="00000000" w:rsidRDefault="00000000" w:rsidRPr="00000000" w14:paraId="00000024">
      <w:pPr>
        <w:numPr>
          <w:ilvl w:val="0"/>
          <w:numId w:val="2"/>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Support for advanced storage features like snapshots, quotas, and backups.</w:t>
      </w:r>
    </w:p>
    <w:p w:rsidR="00000000" w:rsidDel="00000000" w:rsidP="00000000" w:rsidRDefault="00000000" w:rsidRPr="00000000" w14:paraId="00000025">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6">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7">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8">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9">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A">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B">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C">
      <w:pPr>
        <w:numPr>
          <w:ilvl w:val="0"/>
          <w:numId w:val="4"/>
        </w:numPr>
        <w:spacing w:after="0" w:lineRule="auto"/>
        <w:ind w:left="720" w:hanging="360"/>
        <w:rPr>
          <w:rFonts w:ascii="Rockwell" w:cs="Rockwell" w:eastAsia="Rockwell" w:hAnsi="Rockwell"/>
          <w:sz w:val="32"/>
          <w:szCs w:val="32"/>
        </w:rPr>
      </w:pPr>
      <w:r w:rsidDel="00000000" w:rsidR="00000000" w:rsidRPr="00000000">
        <w:rPr>
          <w:rFonts w:ascii="Rockwell" w:cs="Rockwell" w:eastAsia="Rockwell" w:hAnsi="Rockwell"/>
          <w:sz w:val="32"/>
          <w:szCs w:val="32"/>
          <w:u w:val="single"/>
          <w:rtl w:val="0"/>
        </w:rPr>
        <w:t xml:space="preserve">Architecture</w:t>
      </w:r>
      <w:r w:rsidDel="00000000" w:rsidR="00000000" w:rsidRPr="00000000">
        <w:rPr>
          <w:rFonts w:ascii="Rockwell" w:cs="Rockwell" w:eastAsia="Rockwell" w:hAnsi="Rockwell"/>
          <w:sz w:val="32"/>
          <w:szCs w:val="32"/>
          <w:rtl w:val="0"/>
        </w:rPr>
        <w:t xml:space="preserve">:</w:t>
      </w:r>
    </w:p>
    <w:p w:rsidR="00000000" w:rsidDel="00000000" w:rsidP="00000000" w:rsidRDefault="00000000" w:rsidRPr="00000000" w14:paraId="0000002D">
      <w:pPr>
        <w:spacing w:after="0" w:lineRule="auto"/>
        <w:ind w:left="720" w:firstLine="0"/>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2E">
      <w:pPr>
        <w:spacing w:after="0" w:lineRule="auto"/>
        <w:ind w:left="720" w:firstLine="0"/>
        <w:jc w:val="center"/>
        <w:rPr>
          <w:rFonts w:ascii="Rockwell" w:cs="Rockwell" w:eastAsia="Rockwell" w:hAnsi="Rockwell"/>
          <w:sz w:val="32"/>
          <w:szCs w:val="32"/>
          <w:u w:val="single"/>
        </w:rPr>
      </w:pPr>
      <w:r w:rsidDel="00000000" w:rsidR="00000000" w:rsidRPr="00000000">
        <w:rPr>
          <w:rFonts w:ascii="Rockwell" w:cs="Rockwell" w:eastAsia="Rockwell" w:hAnsi="Rockwell"/>
          <w:sz w:val="32"/>
          <w:szCs w:val="32"/>
          <w:u w:val="single"/>
        </w:rPr>
        <mc:AlternateContent>
          <mc:Choice Requires="wpg">
            <w:drawing>
              <wp:inline distB="114300" distT="114300" distL="114300" distR="114300">
                <wp:extent cx="4591050" cy="2990850"/>
                <wp:effectExtent b="0" l="0" r="0" t="0"/>
                <wp:docPr id="2" name=""/>
                <a:graphic>
                  <a:graphicData uri="http://schemas.microsoft.com/office/word/2010/wordprocessingGroup">
                    <wpg:wgp>
                      <wpg:cNvGrpSpPr/>
                      <wpg:grpSpPr>
                        <a:xfrm>
                          <a:off x="1540925" y="848075"/>
                          <a:ext cx="4591050" cy="2990850"/>
                          <a:chOff x="1540925" y="848075"/>
                          <a:chExt cx="4584000" cy="2980575"/>
                        </a:xfrm>
                      </wpg:grpSpPr>
                      <wps:wsp>
                        <wps:cNvSpPr/>
                        <wps:cNvPr id="2" name="Shape 2"/>
                        <wps:spPr>
                          <a:xfrm>
                            <a:off x="3117275" y="852850"/>
                            <a:ext cx="14313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Kadalu</w:t>
                              </w:r>
                            </w:p>
                          </w:txbxContent>
                        </wps:txbx>
                        <wps:bodyPr anchorCtr="0" anchor="ctr" bIns="91425" lIns="91425" spcFirstLastPara="1" rIns="91425" wrap="square" tIns="91425">
                          <a:noAutofit/>
                        </wps:bodyPr>
                      </wps:wsp>
                      <wps:wsp>
                        <wps:cNvSpPr/>
                        <wps:cNvPr id="3" name="Shape 3"/>
                        <wps:spPr>
                          <a:xfrm>
                            <a:off x="1545700" y="2334075"/>
                            <a:ext cx="14313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GlusterFS</w:t>
                              </w:r>
                            </w:p>
                          </w:txbxContent>
                        </wps:txbx>
                        <wps:bodyPr anchorCtr="0" anchor="ctr" bIns="91425" lIns="91425" spcFirstLastPara="1" rIns="91425" wrap="square" tIns="91425">
                          <a:noAutofit/>
                        </wps:bodyPr>
                      </wps:wsp>
                      <wps:wsp>
                        <wps:cNvSpPr/>
                        <wps:cNvPr id="4" name="Shape 4"/>
                        <wps:spPr>
                          <a:xfrm>
                            <a:off x="3117275" y="3078975"/>
                            <a:ext cx="14313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Kadalu CLI</w:t>
                              </w:r>
                            </w:p>
                          </w:txbxContent>
                        </wps:txbx>
                        <wps:bodyPr anchorCtr="0" anchor="ctr" bIns="91425" lIns="91425" spcFirstLastPara="1" rIns="91425" wrap="square" tIns="91425">
                          <a:noAutofit/>
                        </wps:bodyPr>
                      </wps:wsp>
                      <wps:wsp>
                        <wps:cNvSpPr/>
                        <wps:cNvPr id="5" name="Shape 5"/>
                        <wps:spPr>
                          <a:xfrm>
                            <a:off x="4688850" y="2334075"/>
                            <a:ext cx="14313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Kadalu Daemon</w:t>
                              </w:r>
                            </w:p>
                          </w:txbxContent>
                        </wps:txbx>
                        <wps:bodyPr anchorCtr="0" anchor="ctr" bIns="91425" lIns="91425" spcFirstLastPara="1" rIns="91425" wrap="square" tIns="91425">
                          <a:noAutofit/>
                        </wps:bodyPr>
                      </wps:wsp>
                      <wps:wsp>
                        <wps:cNvCnPr/>
                        <wps:spPr>
                          <a:xfrm flipH="1">
                            <a:off x="2261375" y="1225300"/>
                            <a:ext cx="855900" cy="110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48575" y="1225300"/>
                            <a:ext cx="855900" cy="110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32925" y="1597750"/>
                            <a:ext cx="0" cy="148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91050" cy="299085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591050" cy="2990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spacing w:after="0" w:lineRule="auto"/>
        <w:ind w:left="720" w:firstLine="0"/>
        <w:jc w:val="center"/>
        <w:rPr>
          <w:rFonts w:ascii="Rockwell" w:cs="Rockwell" w:eastAsia="Rockwell" w:hAnsi="Rockwell"/>
          <w:sz w:val="32"/>
          <w:szCs w:val="32"/>
          <w:u w:val="single"/>
        </w:rPr>
      </w:pPr>
      <w:r w:rsidDel="00000000" w:rsidR="00000000" w:rsidRPr="00000000">
        <w:rPr>
          <w:rtl w:val="0"/>
        </w:rPr>
      </w:r>
    </w:p>
    <w:p w:rsidR="00000000" w:rsidDel="00000000" w:rsidP="00000000" w:rsidRDefault="00000000" w:rsidRPr="00000000" w14:paraId="00000030">
      <w:pPr>
        <w:spacing w:after="0" w:lineRule="auto"/>
        <w:ind w:left="720" w:firstLine="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The architecture of Kadalu consists of three main components:</w:t>
      </w:r>
    </w:p>
    <w:p w:rsidR="00000000" w:rsidDel="00000000" w:rsidP="00000000" w:rsidRDefault="00000000" w:rsidRPr="00000000" w14:paraId="00000031">
      <w:pPr>
        <w:numPr>
          <w:ilvl w:val="0"/>
          <w:numId w:val="3"/>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GlusterFS: A scalable, distributed file system that is used to store data.</w:t>
      </w:r>
    </w:p>
    <w:p w:rsidR="00000000" w:rsidDel="00000000" w:rsidP="00000000" w:rsidRDefault="00000000" w:rsidRPr="00000000" w14:paraId="00000032">
      <w:pPr>
        <w:numPr>
          <w:ilvl w:val="0"/>
          <w:numId w:val="3"/>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Kadalu Daemon: A background process that communicates with GlusterFS and other Kadalu daemons to manage storage.</w:t>
      </w:r>
    </w:p>
    <w:p w:rsidR="00000000" w:rsidDel="00000000" w:rsidP="00000000" w:rsidRDefault="00000000" w:rsidRPr="00000000" w14:paraId="00000033">
      <w:pPr>
        <w:numPr>
          <w:ilvl w:val="0"/>
          <w:numId w:val="3"/>
        </w:numPr>
        <w:spacing w:after="0" w:lineRule="auto"/>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Kadalu CLI: A command-line interface that allows users to interact with the Kadalu daemon and manage storage.</w:t>
      </w:r>
    </w:p>
    <w:p w:rsidR="00000000" w:rsidDel="00000000" w:rsidP="00000000" w:rsidRDefault="00000000" w:rsidRPr="00000000" w14:paraId="00000034">
      <w:pPr>
        <w:spacing w:after="0" w:lineRule="auto"/>
        <w:ind w:left="720" w:firstLine="720"/>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35">
      <w:pPr>
        <w:spacing w:after="0" w:lineRule="auto"/>
        <w:ind w:left="720" w:firstLine="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The GlusterFS storage is made up of nodes, which are physical or virtual machines that host the storage. The data is stored on multiple nodes and is automatically replicated for reliability and availability.</w:t>
      </w:r>
    </w:p>
    <w:p w:rsidR="00000000" w:rsidDel="00000000" w:rsidP="00000000" w:rsidRDefault="00000000" w:rsidRPr="00000000" w14:paraId="00000036">
      <w:pPr>
        <w:spacing w:after="0" w:lineRule="auto"/>
        <w:ind w:left="720" w:firstLine="0"/>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37">
      <w:pPr>
        <w:spacing w:after="0" w:lineRule="auto"/>
        <w:ind w:left="720" w:firstLine="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The Kadalu daemon communicates with GlusterFS and the Kadalu CLI to manage storage, such as creating and deleting volumes, adding and removing nodes, and monitoring storage usage.</w:t>
      </w:r>
    </w:p>
    <w:p w:rsidR="00000000" w:rsidDel="00000000" w:rsidP="00000000" w:rsidRDefault="00000000" w:rsidRPr="00000000" w14:paraId="00000038">
      <w:pPr>
        <w:spacing w:after="0" w:lineRule="auto"/>
        <w:ind w:left="720" w:firstLine="720"/>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39">
      <w:pPr>
        <w:spacing w:after="0" w:lineRule="auto"/>
        <w:ind w:left="720" w:firstLine="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The Kadalu CLI provides a simple, user-friendly interface for managing storage and interacting with the Kadalu daemon.</w:t>
      </w:r>
    </w:p>
    <w:p w:rsidR="00000000" w:rsidDel="00000000" w:rsidP="00000000" w:rsidRDefault="00000000" w:rsidRPr="00000000" w14:paraId="0000003A">
      <w:pPr>
        <w:spacing w:after="0" w:lineRule="auto"/>
        <w:ind w:left="720" w:firstLine="720"/>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3B">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3C">
      <w:pPr>
        <w:numPr>
          <w:ilvl w:val="0"/>
          <w:numId w:val="1"/>
        </w:numPr>
        <w:spacing w:after="0" w:lineRule="auto"/>
        <w:ind w:left="720" w:hanging="360"/>
        <w:rPr>
          <w:rFonts w:ascii="Rockwell" w:cs="Rockwell" w:eastAsia="Rockwell" w:hAnsi="Rockwell"/>
          <w:sz w:val="32"/>
          <w:szCs w:val="32"/>
        </w:rPr>
      </w:pPr>
      <w:r w:rsidDel="00000000" w:rsidR="00000000" w:rsidRPr="00000000">
        <w:rPr>
          <w:rFonts w:ascii="Rockwell" w:cs="Rockwell" w:eastAsia="Rockwell" w:hAnsi="Rockwell"/>
          <w:sz w:val="32"/>
          <w:szCs w:val="32"/>
          <w:u w:val="single"/>
          <w:rtl w:val="0"/>
        </w:rPr>
        <w:t xml:space="preserve">Technical Details</w:t>
      </w:r>
      <w:r w:rsidDel="00000000" w:rsidR="00000000" w:rsidRPr="00000000">
        <w:rPr>
          <w:rFonts w:ascii="Rockwell" w:cs="Rockwell" w:eastAsia="Rockwell" w:hAnsi="Rockwell"/>
          <w:sz w:val="32"/>
          <w:szCs w:val="32"/>
          <w:rtl w:val="0"/>
        </w:rPr>
        <w:t xml:space="preserve">:</w:t>
      </w:r>
    </w:p>
    <w:p w:rsidR="00000000" w:rsidDel="00000000" w:rsidP="00000000" w:rsidRDefault="00000000" w:rsidRPr="00000000" w14:paraId="0000003D">
      <w:pPr>
        <w:spacing w:after="0" w:lineRule="auto"/>
        <w:rPr>
          <w:rFonts w:ascii="Rockwell" w:cs="Rockwell" w:eastAsia="Rockwell" w:hAnsi="Rockwell"/>
          <w:sz w:val="32"/>
          <w:szCs w:val="32"/>
        </w:rPr>
      </w:pPr>
      <w:r w:rsidDel="00000000" w:rsidR="00000000" w:rsidRPr="00000000">
        <w:rPr>
          <w:rtl w:val="0"/>
        </w:rPr>
      </w:r>
    </w:p>
    <w:p w:rsidR="00000000" w:rsidDel="00000000" w:rsidP="00000000" w:rsidRDefault="00000000" w:rsidRPr="00000000" w14:paraId="0000003E">
      <w:pPr>
        <w:spacing w:after="0" w:lineRule="auto"/>
        <w:ind w:left="720" w:firstLine="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Some of the technical details of Kadalu are:</w:t>
      </w:r>
    </w:p>
    <w:p w:rsidR="00000000" w:rsidDel="00000000" w:rsidP="00000000" w:rsidRDefault="00000000" w:rsidRPr="00000000" w14:paraId="0000003F">
      <w:pPr>
        <w:numPr>
          <w:ilvl w:val="0"/>
          <w:numId w:val="5"/>
        </w:numPr>
        <w:spacing w:after="0" w:afterAutospacing="0"/>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Supports multiple storage backends: Kadalu supports multiple storage backends like GlusterFS, Ceph, NFS and can be extended to support other storage solutions.</w:t>
      </w:r>
    </w:p>
    <w:p w:rsidR="00000000" w:rsidDel="00000000" w:rsidP="00000000" w:rsidRDefault="00000000" w:rsidRPr="00000000" w14:paraId="00000040">
      <w:pPr>
        <w:numPr>
          <w:ilvl w:val="0"/>
          <w:numId w:val="5"/>
        </w:numPr>
        <w:spacing w:after="0" w:afterAutospacing="0"/>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Kubernetes integration: Kadalu integrates with Kubernetes to manage storage volumes and provide persistent storage for containers.</w:t>
      </w:r>
    </w:p>
    <w:p w:rsidR="00000000" w:rsidDel="00000000" w:rsidP="00000000" w:rsidRDefault="00000000" w:rsidRPr="00000000" w14:paraId="00000041">
      <w:pPr>
        <w:numPr>
          <w:ilvl w:val="0"/>
          <w:numId w:val="5"/>
        </w:numPr>
        <w:spacing w:after="0" w:afterAutospacing="0"/>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Snapshot and Backup: Kadalu provides snapshot and backup functionality to enable recovery from data loss and data protection.</w:t>
      </w:r>
    </w:p>
    <w:p w:rsidR="00000000" w:rsidDel="00000000" w:rsidP="00000000" w:rsidRDefault="00000000" w:rsidRPr="00000000" w14:paraId="00000042">
      <w:pPr>
        <w:numPr>
          <w:ilvl w:val="0"/>
          <w:numId w:val="5"/>
        </w:numPr>
        <w:spacing w:after="0" w:afterAutospacing="0"/>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Data tiering: Kadalu supports data tiering that helps to manage the data life-cycle by moving data between different storage tiers.</w:t>
      </w:r>
    </w:p>
    <w:p w:rsidR="00000000" w:rsidDel="00000000" w:rsidP="00000000" w:rsidRDefault="00000000" w:rsidRPr="00000000" w14:paraId="00000043">
      <w:pPr>
        <w:numPr>
          <w:ilvl w:val="0"/>
          <w:numId w:val="5"/>
        </w:numPr>
        <w:spacing w:after="0" w:afterAutospacing="0"/>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Scalability: Kadalu is designed to scale horizontally to accommodate growth in storage needs.</w:t>
      </w:r>
    </w:p>
    <w:p w:rsidR="00000000" w:rsidDel="00000000" w:rsidP="00000000" w:rsidRDefault="00000000" w:rsidRPr="00000000" w14:paraId="00000044">
      <w:pPr>
        <w:numPr>
          <w:ilvl w:val="0"/>
          <w:numId w:val="5"/>
        </w:numPr>
        <w:spacing w:after="0" w:afterAutospacing="0"/>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Performance: Kadalu provides high performance and low latency storage access to containers.</w:t>
      </w:r>
    </w:p>
    <w:p w:rsidR="00000000" w:rsidDel="00000000" w:rsidP="00000000" w:rsidRDefault="00000000" w:rsidRPr="00000000" w14:paraId="00000045">
      <w:pPr>
        <w:numPr>
          <w:ilvl w:val="0"/>
          <w:numId w:val="5"/>
        </w:numPr>
        <w:ind w:left="1440" w:hanging="360"/>
        <w:rPr>
          <w:rFonts w:ascii="Rockwell" w:cs="Rockwell" w:eastAsia="Rockwell" w:hAnsi="Rockwell"/>
          <w:sz w:val="32"/>
          <w:szCs w:val="32"/>
        </w:rPr>
      </w:pPr>
      <w:r w:rsidDel="00000000" w:rsidR="00000000" w:rsidRPr="00000000">
        <w:rPr>
          <w:rFonts w:ascii="Rockwell" w:cs="Rockwell" w:eastAsia="Rockwell" w:hAnsi="Rockwell"/>
          <w:sz w:val="32"/>
          <w:szCs w:val="32"/>
          <w:rtl w:val="0"/>
        </w:rPr>
        <w:t xml:space="preserve">Open Source: Kadalu is open source software released under the Apache License 2.0.</w:t>
      </w:r>
    </w:p>
    <w:p w:rsidR="00000000" w:rsidDel="00000000" w:rsidP="00000000" w:rsidRDefault="00000000" w:rsidRPr="00000000" w14:paraId="00000046">
      <w:pPr>
        <w:spacing w:after="0" w:lineRule="auto"/>
        <w:ind w:left="720" w:firstLine="0"/>
        <w:jc w:val="center"/>
        <w:rPr>
          <w:rFonts w:ascii="Rockwell" w:cs="Rockwell" w:eastAsia="Rockwell" w:hAnsi="Rockwell"/>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2B73"/>
    <w:pPr>
      <w:ind w:left="720"/>
      <w:contextualSpacing w:val="1"/>
    </w:pPr>
  </w:style>
  <w:style w:type="table" w:styleId="TableGrid">
    <w:name w:val="Table Grid"/>
    <w:basedOn w:val="TableNormal"/>
    <w:uiPriority w:val="39"/>
    <w:rsid w:val="00D241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paDBQEy7cjZaPv2t5Tbk2igZoQ==">AMUW2mWebQnFWtE7Dl68s1KvMDP+VfEUMmzUQVZqmSPMDG8YlJpvhymErw2ghwFlJYlyhEzr7W9YbNUX7aONMUXDyzoZOmcq1NqLoXAh37uAJhVzL5Kv1L8=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2023-01-23T05:41:00Z</dcterms:created>
  <dc:creator>acer</dc:creator>
</cp:coreProperties>
</file>