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bCs/>
          <w:sz w:val="32"/>
          <w:szCs w:val="32"/>
        </w:rPr>
      </w:pPr>
      <w:r>
        <w:rPr>
          <w:b/>
          <w:bCs/>
          <w:sz w:val="32"/>
          <w:szCs w:val="32"/>
        </w:rPr>
        <w:t xml:space="preserve">DESIGNING </w:t>
      </w:r>
    </w:p>
    <w:p>
      <w:pPr>
        <w:pStyle w:val="Normal"/>
        <w:spacing w:lineRule="auto" w:line="240" w:before="0" w:after="0"/>
        <w:jc w:val="center"/>
        <w:rPr>
          <w:b/>
          <w:b/>
          <w:bCs/>
          <w:sz w:val="32"/>
          <w:szCs w:val="32"/>
        </w:rPr>
      </w:pPr>
      <w:r>
        <w:rPr>
          <w:b/>
          <w:bCs/>
          <w:sz w:val="32"/>
          <w:szCs w:val="32"/>
        </w:rPr>
        <w:t xml:space="preserve">GEOGRAPHICAL-BASED DISTRIBUTED DATABASE </w:t>
      </w:r>
    </w:p>
    <w:p>
      <w:pPr>
        <w:pStyle w:val="Normal"/>
        <w:spacing w:lineRule="auto" w:line="240" w:before="0" w:after="0"/>
        <w:jc w:val="center"/>
        <w:rPr>
          <w:b/>
          <w:b/>
          <w:bCs/>
          <w:sz w:val="32"/>
          <w:szCs w:val="32"/>
        </w:rPr>
      </w:pPr>
      <w:r>
        <w:rPr>
          <w:b/>
          <w:bCs/>
          <w:sz w:val="32"/>
          <w:szCs w:val="32"/>
        </w:rPr>
        <w:t>FOR DATA ENTRY</w:t>
      </w:r>
    </w:p>
    <w:p>
      <w:pPr>
        <w:pStyle w:val="Normal"/>
        <w:spacing w:lineRule="auto" w:line="276" w:before="0" w:after="115"/>
        <w:rPr/>
      </w:pPr>
      <w:r>
        <w:rPr/>
      </w:r>
    </w:p>
    <w:p>
      <w:pPr>
        <w:pStyle w:val="Normal"/>
        <w:spacing w:lineRule="auto" w:line="276" w:before="0" w:after="115"/>
        <w:rPr/>
      </w:pPr>
      <w:r>
        <w:rPr/>
      </w:r>
    </w:p>
    <w:p>
      <w:pPr>
        <w:pStyle w:val="Normal"/>
        <w:numPr>
          <w:ilvl w:val="0"/>
          <w:numId w:val="1"/>
        </w:numPr>
        <w:spacing w:lineRule="auto" w:line="276" w:before="0" w:after="115"/>
        <w:ind w:left="360" w:right="0" w:hanging="360"/>
        <w:rPr/>
      </w:pPr>
      <w:r>
        <w:rPr/>
        <w:t>PENDAHULUAN</w:t>
      </w:r>
    </w:p>
    <w:p>
      <w:pPr>
        <w:pStyle w:val="Normal"/>
        <w:spacing w:lineRule="auto" w:line="276" w:before="0" w:after="115"/>
        <w:jc w:val="both"/>
        <w:rPr/>
      </w:pPr>
      <w:r>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pihak lain.</w:t>
      </w:r>
    </w:p>
    <w:p>
      <w:pPr>
        <w:pStyle w:val="Normal"/>
        <w:spacing w:lineRule="auto" w:line="276" w:before="0" w:after="115"/>
        <w:jc w:val="both"/>
        <w:rPr/>
      </w:pPr>
      <w:r>
        <w:rPr/>
        <w:tab/>
        <w:t xml:space="preserve">Dalam </w:t>
      </w:r>
      <w:r>
        <w:rPr/>
        <w:t>melakukan kegiatan perstatistikan</w:t>
      </w:r>
      <w:r>
        <w:rPr/>
        <w:t xml:space="preserve">, yang selanjutnya merujuk kepada pengumpulan data primer, BPS </w:t>
      </w:r>
      <w:r>
        <w:rPr/>
        <w:t xml:space="preserve">merujuk kepada </w:t>
      </w:r>
      <w:r>
        <w:rPr>
          <w:i/>
          <w:iCs/>
        </w:rPr>
        <w:t>General Statistical Business Process Model</w:t>
      </w:r>
      <w:r>
        <w:rPr>
          <w:i w:val="false"/>
          <w:iCs w:val="false"/>
        </w:rPr>
        <w:t xml:space="preserve"> (GSBPM)</w:t>
      </w:r>
      <w:r>
        <w:rPr>
          <w:rStyle w:val="FootnoteAnchor"/>
          <w:i w:val="false"/>
          <w:iCs w:val="false"/>
        </w:rPr>
        <w:footnoteReference w:id="2"/>
      </w:r>
      <w:r>
        <w:rPr>
          <w:i w:val="false"/>
          <w:iCs w:val="false"/>
        </w:rPr>
        <w:t xml:space="preserve">, yang merupakan suatu standard arsitektur bisnis kegiatan perstatistikan yang dirumuskan oleh </w:t>
      </w:r>
      <w:r>
        <w:rPr>
          <w:i/>
          <w:iCs/>
        </w:rPr>
        <w:t>United Nations Economic Commission for Europe</w:t>
      </w:r>
      <w:r>
        <w:rPr>
          <w:i w:val="false"/>
          <w:iCs w:val="false"/>
        </w:rPr>
        <w:t xml:space="preserve"> (UNECE). Dalam GSBPM, </w:t>
      </w:r>
      <w:r>
        <w:rPr>
          <w:i/>
          <w:iCs/>
        </w:rPr>
        <w:t>Business Process</w:t>
      </w:r>
      <w:r>
        <w:rPr>
          <w:i w:val="false"/>
          <w:iCs w:val="false"/>
        </w:rPr>
        <w:t xml:space="preserve"> Statistik dibagi menjadi 7 (tujuh) </w:t>
      </w:r>
      <w:r>
        <w:rPr>
          <w:i/>
          <w:iCs/>
        </w:rPr>
        <w:t>phase</w:t>
      </w:r>
      <w:r>
        <w:rPr>
          <w:i w:val="false"/>
          <w:iCs w:val="false"/>
        </w:rPr>
        <w:t xml:space="preserve"> : </w:t>
      </w:r>
      <w:r>
        <w:rPr>
          <w:i/>
          <w:iCs/>
        </w:rPr>
        <w:t>Specify Needs, Design, Build, Collect, Process, Analyze, Disseminate, Evaluate</w:t>
      </w:r>
      <w:r>
        <w:rPr>
          <w:i w:val="false"/>
          <w:iCs w:val="false"/>
        </w:rPr>
        <w:t xml:space="preserve">, dimana masing-masing </w:t>
      </w:r>
      <w:r>
        <w:rPr>
          <w:i/>
          <w:iCs/>
        </w:rPr>
        <w:t>phase</w:t>
      </w:r>
      <w:r>
        <w:rPr>
          <w:i w:val="false"/>
          <w:iCs w:val="false"/>
        </w:rPr>
        <w:t xml:space="preserve"> dipecah menjadi beberapa sub-proses.</w:t>
      </w:r>
    </w:p>
    <w:p>
      <w:pPr>
        <w:pStyle w:val="Normal"/>
        <w:spacing w:lineRule="auto" w:line="276" w:before="0" w:after="115"/>
        <w:jc w:val="cente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8245" cy="31026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08245" cy="3102610"/>
                    </a:xfrm>
                    <a:prstGeom prst="rect">
                      <a:avLst/>
                    </a:prstGeom>
                    <a:noFill/>
                    <a:ln w="9525">
                      <a:noFill/>
                      <a:miter lim="800000"/>
                      <a:headEnd/>
                      <a:tailEnd/>
                    </a:ln>
                  </pic:spPr>
                </pic:pic>
              </a:graphicData>
            </a:graphic>
          </wp:anchor>
        </w:drawing>
      </w:r>
      <w:r>
        <w:rPr/>
        <w:t xml:space="preserve">Gambar 1. </w:t>
      </w:r>
      <w:r>
        <w:rPr>
          <w:i/>
          <w:iCs/>
        </w:rPr>
        <w:t>Statistical Business Process Phases</w:t>
      </w:r>
      <w:r>
        <w:rPr>
          <w:i w:val="false"/>
          <w:iCs w:val="false"/>
        </w:rPr>
        <w:t xml:space="preserve"> dalam</w:t>
      </w:r>
      <w:r>
        <w:rPr/>
        <w:t xml:space="preserve"> GSBPM</w:t>
      </w:r>
    </w:p>
    <w:p>
      <w:pPr>
        <w:pStyle w:val="Normal"/>
        <w:spacing w:lineRule="auto" w:line="276" w:before="0" w:after="115"/>
        <w:jc w:val="both"/>
        <w:rPr/>
      </w:pPr>
      <w:r>
        <w:rPr/>
      </w:r>
    </w:p>
    <w:p>
      <w:pPr>
        <w:pStyle w:val="Normal"/>
        <w:numPr>
          <w:ilvl w:val="0"/>
          <w:numId w:val="1"/>
        </w:numPr>
        <w:spacing w:lineRule="auto" w:line="276" w:before="0" w:after="115"/>
        <w:ind w:left="360" w:right="0" w:hanging="360"/>
        <w:jc w:val="both"/>
        <w:rPr/>
      </w:pPr>
      <w:r>
        <w:rPr/>
        <w:t>LATAR BELAKANG MASALAH</w:t>
      </w:r>
    </w:p>
    <w:p>
      <w:pPr>
        <w:pStyle w:val="Normal"/>
        <w:spacing w:lineRule="auto" w:line="276" w:before="0" w:after="115"/>
        <w:ind w:left="0" w:right="0" w:hanging="0"/>
        <w:jc w:val="both"/>
        <w:rPr/>
      </w:pPr>
      <w:r>
        <w:rPr/>
        <w:tab/>
      </w:r>
      <w:r>
        <w:rPr/>
        <w:t xml:space="preserve">Dalam GSBPM terdapat </w:t>
      </w:r>
      <w:r>
        <w:rPr>
          <w:i/>
          <w:iCs/>
        </w:rPr>
        <w:t>Collect Phase</w:t>
      </w:r>
      <w:r>
        <w:rPr>
          <w:i w:val="false"/>
          <w:iCs w:val="false"/>
        </w:rPr>
        <w:t xml:space="preserve"> yang didefinisikan sebagai kegiatan pengumpulan semua informasi (data dan metadata), menggunakan beberapa metode pengumpulan (termasuk ekstraksi dari register dan database statistik, administratif, maupun yang lain), dan memuatkannya ke dalam suatu </w:t>
      </w:r>
      <w:r>
        <w:rPr>
          <w:i/>
          <w:iCs/>
        </w:rPr>
        <w:t>environtment</w:t>
      </w:r>
      <w:r>
        <w:rPr>
          <w:i w:val="false"/>
          <w:iCs w:val="false"/>
        </w:rPr>
        <w:t xml:space="preserve"> untuk pemrosesan lebih lanjut. </w:t>
      </w:r>
      <w:r>
        <w:rPr>
          <w:i/>
          <w:iCs/>
        </w:rPr>
        <w:t>Collect Phase</w:t>
      </w:r>
      <w:r>
        <w:rPr>
          <w:i w:val="false"/>
          <w:iCs w:val="false"/>
        </w:rPr>
        <w:t xml:space="preserve"> dibagi menjadi 4 (empat) </w:t>
      </w:r>
      <w:r>
        <w:rPr>
          <w:i/>
          <w:iCs/>
        </w:rPr>
        <w:t>sub-process</w:t>
      </w:r>
      <w:r>
        <w:rPr>
          <w:i w:val="false"/>
          <w:iCs w:val="false"/>
        </w:rPr>
        <w:t xml:space="preserve"> yang salah satunya merupakan </w:t>
      </w:r>
      <w:r>
        <w:rPr>
          <w:i/>
          <w:iCs/>
        </w:rPr>
        <w:t>run collection sub-process.</w:t>
      </w:r>
      <w:r>
        <w:rPr>
          <w:i w:val="false"/>
          <w:iCs w:val="false"/>
        </w:rPr>
        <w:t xml:space="preserve"> Sub-proses </w:t>
      </w:r>
      <w:r>
        <w:rPr>
          <w:i/>
          <w:iCs/>
        </w:rPr>
        <w:t>run collection</w:t>
      </w:r>
      <w:r>
        <w:rPr>
          <w:i w:val="false"/>
          <w:iCs w:val="false"/>
        </w:rPr>
        <w:t xml:space="preserve"> merupakan sub-proses dimana pengumpulan data dilakukan, termasuk didalamnya </w:t>
      </w:r>
      <w:r>
        <w:rPr>
          <w:i/>
          <w:iCs/>
        </w:rPr>
        <w:t>manual entry data</w:t>
      </w:r>
      <w:r>
        <w:rPr>
          <w:i w:val="false"/>
          <w:iCs w:val="false"/>
        </w:rPr>
        <w:t xml:space="preserve">. </w:t>
      </w:r>
    </w:p>
    <w:p>
      <w:pPr>
        <w:pStyle w:val="Normal"/>
        <w:spacing w:lineRule="auto" w:line="276" w:before="0" w:after="115"/>
        <w:ind w:left="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02580" cy="8794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2580" cy="879475"/>
                    </a:xfrm>
                    <a:prstGeom prst="rect">
                      <a:avLst/>
                    </a:prstGeom>
                    <a:noFill/>
                    <a:ln w="9525">
                      <a:noFill/>
                      <a:miter lim="800000"/>
                      <a:headEnd/>
                      <a:tailEnd/>
                    </a:ln>
                  </pic:spPr>
                </pic:pic>
              </a:graphicData>
            </a:graphic>
          </wp:anchor>
        </w:drawing>
      </w:r>
      <w:r>
        <w:rPr>
          <w:i w:val="false"/>
          <w:iCs w:val="false"/>
        </w:rPr>
        <w:t xml:space="preserve">Gambar 2. </w:t>
      </w:r>
      <w:r>
        <w:rPr>
          <w:i/>
          <w:iCs/>
        </w:rPr>
        <w:t>Collect Phase</w:t>
      </w:r>
      <w:r>
        <w:rPr>
          <w:i w:val="false"/>
          <w:iCs w:val="false"/>
        </w:rPr>
        <w:t xml:space="preserve"> dalam GSBPM</w:t>
      </w:r>
    </w:p>
    <w:p>
      <w:pPr>
        <w:pStyle w:val="Normal"/>
        <w:spacing w:lineRule="auto" w:line="276" w:before="0" w:after="115"/>
        <w:ind w:left="0" w:right="0" w:hanging="0"/>
        <w:jc w:val="both"/>
        <w:rPr/>
      </w:pPr>
      <w:r>
        <w:rPr>
          <w:i w:val="false"/>
          <w:iCs w:val="false"/>
        </w:rPr>
        <w:tab/>
        <w:t xml:space="preserve">Implementasi data entry manual di BPS dilakukan dalam bentuk pusat pengolahan (puslah) yang terdapat pada masing-masing satuan kerja (pusat, provinsi, kabupaten/kota). Desain masing-masing puslah adalah berupa sebuah jaringan komputer yang terdiri dari sebuah server dan sejumlah client. Suatu puslah juga didesain berdiri sendiri dan tidak terkoneksi dengan puslah yang lain membentuk sebuah </w:t>
      </w:r>
      <w:r>
        <w:rPr>
          <w:i/>
          <w:iCs/>
        </w:rPr>
        <w:t>cluster</w:t>
      </w:r>
      <w:r>
        <w:rPr>
          <w:i w:val="false"/>
          <w:iCs w:val="false"/>
        </w:rPr>
        <w:t xml:space="preserve">. Pola desain puslah seperti yang sekarang diterapkan mempunyai kelemahan dalam konsistensi data antara pusat-puslah dan </w:t>
      </w:r>
      <w:r>
        <w:rPr>
          <w:i/>
          <w:iCs/>
        </w:rPr>
        <w:t>single point of failure.</w:t>
      </w:r>
    </w:p>
    <w:p>
      <w:pPr>
        <w:pStyle w:val="Normal"/>
        <w:spacing w:lineRule="auto" w:line="276" w:before="0" w:after="115"/>
        <w:ind w:left="0" w:right="0" w:hanging="0"/>
        <w:jc w:val="both"/>
        <w:rPr/>
      </w:pPr>
      <w:r>
        <w:rPr>
          <w:i w:val="false"/>
          <w:iCs w:val="false"/>
        </w:rPr>
        <w:tab/>
        <w:t>Dalam penelitiannya, Takdir</w:t>
      </w:r>
      <w:r>
        <w:rPr>
          <w:rStyle w:val="FootnoteAnchor"/>
          <w:i w:val="false"/>
          <w:iCs w:val="false"/>
        </w:rPr>
        <w:footnoteReference w:id="3"/>
      </w:r>
      <w:r>
        <w:rPr>
          <w:i w:val="false"/>
          <w:iCs w:val="false"/>
        </w:rPr>
        <w:t>, menyimpulkan bahwa : 1. inkonsistensi data dapat diminimalisir dengan pengelolaan database secara terpusat, 2. penerapan pola terdistribusi, baik pada data (database), maupun pada proses (</w:t>
      </w:r>
      <w:r>
        <w:rPr>
          <w:i/>
          <w:iCs/>
        </w:rPr>
        <w:t>web services</w:t>
      </w:r>
      <w:r>
        <w:rPr>
          <w:i w:val="false"/>
          <w:iCs w:val="false"/>
        </w:rPr>
        <w:t xml:space="preserve">) terbukti dapat meningkatkan kinerja sistem yang bersifat data-intensif. Masalahnya, skema usulan Takdir hanya diuji dalam </w:t>
      </w:r>
      <w:r>
        <w:rPr>
          <w:i/>
          <w:iCs/>
        </w:rPr>
        <w:t>environment</w:t>
      </w:r>
      <w:r>
        <w:rPr>
          <w:i w:val="false"/>
          <w:iCs w:val="false"/>
        </w:rPr>
        <w:t xml:space="preserve"> software virtualisasi Oracle VM VirtualBox® yang tidak mempertimbangkan </w:t>
      </w:r>
      <w:r>
        <w:rPr>
          <w:i/>
          <w:iCs/>
        </w:rPr>
        <w:t>latency</w:t>
      </w:r>
      <w:r>
        <w:rPr>
          <w:i w:val="false"/>
          <w:iCs w:val="false"/>
        </w:rPr>
        <w:t xml:space="preserve"> dan </w:t>
      </w:r>
      <w:r>
        <w:rPr>
          <w:i/>
          <w:iCs/>
        </w:rPr>
        <w:t>connection lost</w:t>
      </w:r>
      <w:r>
        <w:rPr>
          <w:i w:val="false"/>
          <w:iCs w:val="false"/>
        </w:rPr>
        <w:t>. Pada faktanya, kondisi geografis Indonesia tidak memungkinkan terciptanya koneksi internet yang stabil yang menjamin keberlangsungan proses entry data.</w:t>
      </w:r>
    </w:p>
    <w:p>
      <w:pPr>
        <w:pStyle w:val="Normal"/>
        <w:spacing w:lineRule="auto" w:line="276" w:before="0" w:after="115"/>
        <w:ind w:left="0" w:right="0" w:hanging="0"/>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60645" cy="20548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60645" cy="2054860"/>
                    </a:xfrm>
                    <a:prstGeom prst="rect">
                      <a:avLst/>
                    </a:prstGeom>
                    <a:noFill/>
                    <a:ln w="9525">
                      <a:noFill/>
                      <a:miter lim="800000"/>
                      <a:headEnd/>
                      <a:tailEnd/>
                    </a:ln>
                  </pic:spPr>
                </pic:pic>
              </a:graphicData>
            </a:graphic>
          </wp:anchor>
        </w:drawing>
      </w:r>
      <w:r>
        <w:rPr>
          <w:i w:val="false"/>
          <w:iCs w:val="false"/>
        </w:rPr>
        <w:t>G</w:t>
      </w:r>
      <w:r>
        <w:rPr>
          <w:i w:val="false"/>
          <w:iCs w:val="false"/>
        </w:rPr>
        <w:t>ambar 3. Skema Usulan, Takdir</w:t>
      </w:r>
      <w:r>
        <w:rPr>
          <w:rStyle w:val="FootnoteAnchor"/>
          <w:i w:val="false"/>
          <w:iCs w:val="false"/>
        </w:rPr>
        <w:footnoteReference w:id="4"/>
      </w:r>
    </w:p>
    <w:p>
      <w:pPr>
        <w:pStyle w:val="Normal"/>
        <w:spacing w:lineRule="auto" w:line="276" w:before="0" w:after="115"/>
        <w:ind w:left="0" w:right="0" w:hanging="0"/>
        <w:jc w:val="both"/>
        <w:rPr>
          <w:i w:val="false"/>
          <w:i w:val="false"/>
          <w:iCs w:val="false"/>
        </w:rPr>
      </w:pPr>
      <w:r>
        <w:rPr/>
      </w:r>
    </w:p>
    <w:p>
      <w:pPr>
        <w:pStyle w:val="Normal"/>
        <w:numPr>
          <w:ilvl w:val="0"/>
          <w:numId w:val="1"/>
        </w:numPr>
        <w:spacing w:lineRule="auto" w:line="276" w:before="0" w:after="115"/>
        <w:ind w:left="360" w:right="0" w:hanging="360"/>
        <w:jc w:val="both"/>
        <w:rPr>
          <w:i w:val="false"/>
          <w:i w:val="false"/>
          <w:iCs w:val="false"/>
        </w:rPr>
      </w:pPr>
      <w:r>
        <w:rPr>
          <w:i w:val="false"/>
          <w:iCs w:val="false"/>
        </w:rPr>
        <w:t>BATASAN MASALAH</w:t>
      </w:r>
    </w:p>
    <w:p>
      <w:pPr>
        <w:pStyle w:val="Normal"/>
        <w:spacing w:lineRule="auto" w:line="276" w:before="0" w:after="115"/>
        <w:ind w:left="0" w:right="0" w:hanging="0"/>
        <w:jc w:val="both"/>
        <w:rPr/>
      </w:pPr>
      <w:r>
        <w:rPr>
          <w:i w:val="false"/>
          <w:iCs w:val="false"/>
        </w:rPr>
        <w:tab/>
        <w:t xml:space="preserve">Sebagai </w:t>
      </w:r>
      <w:r>
        <w:rPr>
          <w:i/>
          <w:iCs/>
        </w:rPr>
        <w:t>preliminary statement</w:t>
      </w:r>
      <w:r>
        <w:rPr>
          <w:i w:val="false"/>
          <w:iCs w:val="false"/>
        </w:rPr>
        <w:t xml:space="preserve">, masalah koneksi seharusnya dapat diatasi dengan cara mengimplementasikan skema client-server terdistribusi, sebagaimana yang diusulkan Takdir, dalam sebuah jaringan lokal (LAN). Kemudian untuk menjamin konsistensi data, maka dapat diaplikasikan </w:t>
      </w:r>
      <w:r>
        <w:rPr>
          <w:i/>
          <w:iCs/>
        </w:rPr>
        <w:t>middleware</w:t>
      </w:r>
      <w:r>
        <w:rPr>
          <w:i w:val="false"/>
          <w:iCs w:val="false"/>
        </w:rPr>
        <w:t xml:space="preserve"> yang diimplementasikan pada masing-masing database di setiap pusat pengolahan. </w:t>
      </w:r>
      <w:r>
        <w:rPr>
          <w:i/>
          <w:iCs/>
        </w:rPr>
        <w:t>Middleware</w:t>
      </w:r>
      <w:r>
        <w:rPr>
          <w:i w:val="false"/>
          <w:iCs w:val="false"/>
        </w:rPr>
        <w:t xml:space="preserve"> ini akan terhubung dengan </w:t>
      </w:r>
      <w:r>
        <w:rPr>
          <w:i/>
          <w:iCs/>
        </w:rPr>
        <w:t>middleware</w:t>
      </w:r>
      <w:r>
        <w:rPr>
          <w:i w:val="false"/>
          <w:iCs w:val="false"/>
        </w:rPr>
        <w:t xml:space="preserve"> pada pusat pengolahan yang lain dan membentuk sebuah </w:t>
      </w:r>
      <w:r>
        <w:rPr>
          <w:i/>
          <w:iCs/>
        </w:rPr>
        <w:t>cluster</w:t>
      </w:r>
      <w:r>
        <w:rPr>
          <w:i w:val="false"/>
          <w:iCs w:val="false"/>
        </w:rPr>
        <w:t>.</w:t>
      </w:r>
    </w:p>
    <w:p>
      <w:pPr>
        <w:pStyle w:val="Normal"/>
        <w:spacing w:lineRule="auto" w:line="276" w:before="0" w:after="115"/>
        <w:ind w:left="0" w:right="0" w:hanging="0"/>
        <w:jc w:val="both"/>
        <w:rPr/>
      </w:pPr>
      <w:r>
        <w:rPr>
          <w:i w:val="false"/>
          <w:iCs w:val="false"/>
        </w:rPr>
        <w:tab/>
      </w:r>
      <w:r>
        <w:rPr>
          <w:i w:val="false"/>
          <w:iCs w:val="false"/>
        </w:rPr>
        <w:t xml:space="preserve">Solusi </w:t>
      </w:r>
      <w:r>
        <w:rPr>
          <w:i/>
          <w:iCs/>
        </w:rPr>
        <w:t>distributed database</w:t>
      </w:r>
      <w:r>
        <w:rPr>
          <w:i w:val="false"/>
          <w:iCs w:val="false"/>
        </w:rPr>
        <w:t xml:space="preserve"> yang mendukung replikasi dan </w:t>
      </w:r>
      <w:r>
        <w:rPr>
          <w:i/>
          <w:iCs/>
        </w:rPr>
        <w:t>sharding</w:t>
      </w:r>
      <w:r>
        <w:rPr>
          <w:i w:val="false"/>
          <w:iCs w:val="false"/>
        </w:rPr>
        <w:t xml:space="preserve"> sebenarnya sudah banyak digunakan pada NoSQL database, seperti Hadoop dan Cassandra, tapi belum banyak digunakan pada </w:t>
      </w:r>
      <w:r>
        <w:rPr>
          <w:i/>
          <w:iCs/>
        </w:rPr>
        <w:t xml:space="preserve">relational database management system. </w:t>
      </w:r>
      <w:r>
        <w:rPr>
          <w:i w:val="false"/>
          <w:iCs w:val="false"/>
        </w:rPr>
        <w:t xml:space="preserve">NoSQL database mempunyai sifat </w:t>
      </w:r>
      <w:r>
        <w:rPr>
          <w:i/>
          <w:iCs/>
        </w:rPr>
        <w:t>non-relational</w:t>
      </w:r>
      <w:r>
        <w:rPr>
          <w:rStyle w:val="FootnoteAnchor"/>
          <w:i/>
          <w:iCs/>
        </w:rPr>
        <w:footnoteReference w:id="5"/>
      </w:r>
      <w:r>
        <w:rPr>
          <w:i w:val="false"/>
          <w:iCs w:val="false"/>
        </w:rPr>
        <w:t xml:space="preserve">, sehingga tidak cocok digunakan untuk aplikasi </w:t>
      </w:r>
      <w:r>
        <w:rPr>
          <w:i/>
          <w:iCs/>
        </w:rPr>
        <w:t>data entry</w:t>
      </w:r>
      <w:r>
        <w:rPr>
          <w:i w:val="false"/>
          <w:iCs w:val="false"/>
        </w:rPr>
        <w:t xml:space="preserve"> yang memerlukan </w:t>
      </w:r>
      <w:r>
        <w:rPr>
          <w:i/>
          <w:iCs/>
        </w:rPr>
        <w:t>high-cardinality</w:t>
      </w:r>
      <w:r>
        <w:rPr>
          <w:i w:val="false"/>
          <w:iCs w:val="false"/>
        </w:rPr>
        <w:t xml:space="preserve"> untuk menjamin konsistensi data. Sementara itu, PostgreSQL sebagai salah satu contoh RDBMS sudah mendukung replication serta clustering, melalui beberapa </w:t>
      </w:r>
      <w:r>
        <w:rPr>
          <w:i/>
          <w:iCs/>
        </w:rPr>
        <w:t>middleware</w:t>
      </w:r>
      <w:r>
        <w:rPr>
          <w:i w:val="false"/>
          <w:iCs w:val="false"/>
        </w:rPr>
        <w:t xml:space="preserve">. Misalnya, Slony-I </w:t>
      </w:r>
      <w:r>
        <w:rPr>
          <w:rStyle w:val="FootnoteAnchor"/>
          <w:i w:val="false"/>
          <w:iCs w:val="false"/>
        </w:rPr>
        <w:footnoteReference w:id="6"/>
      </w:r>
      <w:r>
        <w:rPr>
          <w:i w:val="false"/>
          <w:iCs w:val="false"/>
        </w:rPr>
        <w:t xml:space="preserve"> dapat melakukan replikasi database satu arah dari Master ke Slave. Contoh lain, Pgpool-II</w:t>
      </w:r>
      <w:r>
        <w:rPr>
          <w:rStyle w:val="FootnoteAnchor"/>
          <w:i w:val="false"/>
          <w:iCs w:val="false"/>
        </w:rPr>
        <w:footnoteReference w:id="7"/>
      </w:r>
      <w:r>
        <w:rPr>
          <w:i w:val="false"/>
          <w:iCs w:val="false"/>
        </w:rPr>
        <w:t xml:space="preserve">, hanya dapat mereplikasi, tetapi tidak mendukung </w:t>
      </w:r>
      <w:r>
        <w:rPr>
          <w:i/>
          <w:iCs/>
        </w:rPr>
        <w:t>sharding</w:t>
      </w:r>
      <w:r>
        <w:rPr>
          <w:i w:val="false"/>
          <w:iCs w:val="false"/>
        </w:rPr>
        <w:t>.</w:t>
      </w:r>
    </w:p>
    <w:p>
      <w:pPr>
        <w:pStyle w:val="Normal"/>
        <w:spacing w:lineRule="auto" w:line="276" w:before="0" w:after="115"/>
        <w:ind w:left="0" w:right="0" w:hanging="0"/>
        <w:jc w:val="both"/>
        <w:rPr/>
      </w:pPr>
      <w:r>
        <w:rPr>
          <w:i w:val="false"/>
          <w:iCs w:val="false"/>
        </w:rPr>
        <w:tab/>
        <w:t xml:space="preserve">Penelitian ini akan fokus kepada perancangan desain yang tepat dalam penerapan distributed relational database, dengan menggunakan </w:t>
      </w:r>
      <w:r>
        <w:rPr>
          <w:i/>
          <w:iCs/>
        </w:rPr>
        <w:t>middleware</w:t>
      </w:r>
      <w:r>
        <w:rPr>
          <w:i w:val="false"/>
          <w:iCs w:val="false"/>
        </w:rPr>
        <w:t xml:space="preserve">, untuk diterapkan pada </w:t>
      </w:r>
      <w:r>
        <w:rPr>
          <w:i/>
          <w:iCs/>
        </w:rPr>
        <w:t>data entry system</w:t>
      </w:r>
      <w:r>
        <w:rPr>
          <w:i w:val="false"/>
          <w:iCs w:val="false"/>
        </w:rPr>
        <w:t>.</w:t>
      </w:r>
    </w:p>
    <w:p>
      <w:pPr>
        <w:pStyle w:val="Normal"/>
        <w:spacing w:lineRule="auto" w:line="276" w:before="0" w:after="115"/>
        <w:ind w:left="0" w:right="0" w:hanging="0"/>
        <w:jc w:val="both"/>
        <w:rPr>
          <w:i w:val="false"/>
          <w:i w:val="false"/>
          <w:iCs w:val="false"/>
        </w:rPr>
      </w:pPr>
      <w:r>
        <w:rPr/>
      </w:r>
    </w:p>
    <w:p>
      <w:pPr>
        <w:pStyle w:val="Normal"/>
        <w:tabs>
          <w:tab w:val="center" w:pos="7105" w:leader="none"/>
        </w:tabs>
        <w:spacing w:lineRule="auto" w:line="276" w:before="0" w:after="115"/>
        <w:ind w:left="0" w:right="0" w:hanging="0"/>
        <w:jc w:val="both"/>
        <w:rPr/>
      </w:pPr>
      <w:r>
        <w:rPr>
          <w:i w:val="false"/>
          <w:iCs w:val="false"/>
        </w:rPr>
        <w:tab/>
        <w:t xml:space="preserve">Pembimbing, </w:t>
      </w:r>
    </w:p>
    <w:p>
      <w:pPr>
        <w:pStyle w:val="Normal"/>
        <w:tabs>
          <w:tab w:val="center" w:pos="7105" w:leader="none"/>
        </w:tabs>
        <w:spacing w:lineRule="auto" w:line="276" w:before="0" w:after="115"/>
        <w:ind w:left="0" w:right="0" w:hanging="0"/>
        <w:jc w:val="both"/>
        <w:rPr>
          <w:i w:val="false"/>
          <w:i w:val="false"/>
          <w:iCs w:val="false"/>
        </w:rPr>
      </w:pPr>
      <w:r>
        <w:rPr/>
      </w:r>
    </w:p>
    <w:p>
      <w:pPr>
        <w:pStyle w:val="Normal"/>
        <w:tabs>
          <w:tab w:val="center" w:pos="7105" w:leader="none"/>
        </w:tabs>
        <w:spacing w:lineRule="auto" w:line="276" w:before="0" w:after="115"/>
        <w:ind w:left="0" w:right="0" w:hanging="0"/>
        <w:jc w:val="both"/>
        <w:rPr>
          <w:i w:val="false"/>
          <w:i w:val="false"/>
          <w:iCs w:val="false"/>
        </w:rPr>
      </w:pPr>
      <w:r>
        <w:rPr/>
      </w:r>
    </w:p>
    <w:p>
      <w:pPr>
        <w:pStyle w:val="Normal"/>
        <w:tabs>
          <w:tab w:val="center" w:pos="7105" w:leader="none"/>
        </w:tabs>
        <w:spacing w:lineRule="auto" w:line="276" w:before="0" w:after="115"/>
        <w:ind w:left="0" w:right="0" w:hanging="0"/>
        <w:jc w:val="both"/>
        <w:rPr>
          <w:i w:val="false"/>
          <w:i w:val="false"/>
          <w:iCs w:val="false"/>
        </w:rPr>
      </w:pPr>
      <w:r>
        <w:rPr/>
      </w:r>
    </w:p>
    <w:p>
      <w:pPr>
        <w:pStyle w:val="Normal"/>
        <w:tabs>
          <w:tab w:val="center" w:pos="7105" w:leader="none"/>
        </w:tabs>
        <w:spacing w:lineRule="auto" w:line="276" w:before="0" w:after="115"/>
        <w:ind w:left="0" w:right="0" w:hanging="0"/>
        <w:jc w:val="both"/>
        <w:rPr/>
      </w:pPr>
      <w:r>
        <w:rPr>
          <w:i w:val="false"/>
          <w:iCs w:val="false"/>
        </w:rPr>
        <w:tab/>
        <w:t>Achmad Imam Kistijantoro, ST., M.Sc., Ph.D</w:t>
      </w:r>
    </w:p>
    <w:sectPr>
      <w:headerReference w:type="default" r:id="rId5"/>
      <w:footerReference w:type="default" r:id="rId6"/>
      <w:footnotePr>
        <w:numFmt w:val="decimal"/>
      </w:footnotePr>
      <w:type w:val="nextPage"/>
      <w:pgSz w:w="11906" w:h="16838"/>
      <w:pgMar w:left="1134" w:right="1134" w:header="1134" w:top="1969"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UNECE, 2013b. Generic Statistical Business Process Model, Version 5.0.</w:t>
      </w:r>
    </w:p>
  </w:footnote>
  <w:footnote w:id="3">
    <w:p>
      <w:pPr>
        <w:pStyle w:val="Footnote"/>
        <w:suppressLineNumbers/>
        <w:ind w:left="360" w:right="0" w:hanging="360"/>
        <w:rPr/>
      </w:pPr>
      <w:r>
        <w:rPr/>
        <w:footnoteRef/>
        <w:tab/>
        <w:t>Takdir, PERANCANGAN POLA IMPLEMENTASI SOA UNTUK SISTEM APLIKASI DATA-INTENSIF TERDISTRIBUSI, Institut Teknologi Bandung, Bandung, 2015, Hal. 74</w:t>
      </w:r>
    </w:p>
  </w:footnote>
  <w:footnote w:id="4">
    <w:p>
      <w:pPr>
        <w:pStyle w:val="Footnote"/>
        <w:suppressLineNumbers/>
        <w:ind w:left="360" w:right="0" w:hanging="360"/>
        <w:rPr/>
      </w:pPr>
      <w:r>
        <w:rPr/>
        <w:footnoteRef/>
        <w:tab/>
        <w:t>Takdir, PERANCANGAN POLA IMPLEMENTASI SOA UNTUK SISTEM APLIKASI DATA-INTENSIF TERDISTRIBUSI, Institut Teknologi Bandung, Bandung, 2015, Hal. 54</w:t>
      </w:r>
    </w:p>
  </w:footnote>
  <w:footnote w:id="5">
    <w:p>
      <w:pPr>
        <w:pStyle w:val="Footnote"/>
        <w:rPr/>
      </w:pPr>
      <w:hyperlink r:id="rId1">
        <w:r>
          <w:rPr>
            <w:rStyle w:val="InternetLink"/>
          </w:rPr>
          <w:footnoteRef/>
          <w:tab/>
          <w:t>http://nosql-database.org/</w:t>
        </w:r>
      </w:hyperlink>
      <w:hyperlink r:id="rId2">
        <w:r>
          <w:rPr/>
          <w:t>, diakses 6 February 2016</w:t>
        </w:r>
      </w:hyperlink>
    </w:p>
  </w:footnote>
  <w:footnote w:id="6">
    <w:p>
      <w:pPr>
        <w:pStyle w:val="Footnote"/>
        <w:rPr/>
      </w:pPr>
      <w:hyperlink r:id="rId3">
        <w:r>
          <w:rPr>
            <w:rStyle w:val="InternetLink"/>
          </w:rPr>
          <w:footnoteRef/>
          <w:tab/>
          <w:t>https://wiki.postgresql.org/wiki/Slony</w:t>
        </w:r>
      </w:hyperlink>
      <w:r>
        <w:rPr/>
        <w:t>, diakses 6 February 2016</w:t>
      </w:r>
    </w:p>
  </w:footnote>
  <w:footnote w:id="7">
    <w:p>
      <w:pPr>
        <w:pStyle w:val="Footnote"/>
        <w:rPr/>
      </w:pPr>
      <w:hyperlink r:id="rId4">
        <w:r>
          <w:rPr>
            <w:rStyle w:val="InternetLink"/>
          </w:rPr>
          <w:footnoteRef/>
          <w:tab/>
          <w:t>https://wiki.postgresql.org/wiki/Pgpool-II</w:t>
        </w:r>
      </w:hyperlink>
      <w:r>
        <w:rPr/>
        <w:t>, diakses 6 February 2016</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23215131 – Aris Prawisudatama</w:t>
    </w:r>
  </w:p>
  <w:p>
    <w:pPr>
      <w:pStyle w:val="Header"/>
      <w:jc w:val="right"/>
      <w:rPr/>
    </w:pPr>
    <w:r>
      <w:rPr/>
      <w:t>STEI, opsi Layanan Teknologi Informasi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nosql-database.org/" TargetMode="External"/><Relationship Id="rId2" Type="http://schemas.openxmlformats.org/officeDocument/2006/relationships/hyperlink" Target="" TargetMode="External"/><Relationship Id="rId3" Type="http://schemas.openxmlformats.org/officeDocument/2006/relationships/hyperlink" Target="https://wiki.postgresql.org/wiki/Slony" TargetMode="External"/><Relationship Id="rId4" Type="http://schemas.openxmlformats.org/officeDocument/2006/relationships/hyperlink" Target="https://wiki.postgresql.org/wiki/Pgpool-II" TargetMode="External"/>
</Relationships>
</file>

<file path=docProps/app.xml><?xml version="1.0" encoding="utf-8"?>
<Properties xmlns="http://schemas.openxmlformats.org/officeDocument/2006/extended-properties" xmlns:vt="http://schemas.openxmlformats.org/officeDocument/2006/docPropsVTypes">
  <TotalTime>295</TotalTime>
  <Application>LibreOffice/4.4.3.2$Linux_X86_64 LibreOffice_project/40m0$Build-2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dcterms:modified xsi:type="dcterms:W3CDTF">2016-02-06T13:51:30Z</dcterms:modified>
  <cp:revision>85</cp:revision>
</cp:coreProperties>
</file>