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Министерство образования и науки Российской Федерации</w:t>
      </w:r>
    </w:p>
    <w:p w14:paraId="02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Федеральное государственное автономное образовательное учреждение высшего образования</w:t>
      </w:r>
    </w:p>
    <w:p w14:paraId="03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«КАЗАНСКИЙ (ПРИВОЛЖСКИЙ) ФЕДЕРАЛЬНЫЙ УНИВЕРСИТЕТ»</w:t>
      </w:r>
    </w:p>
    <w:p w14:paraId="04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05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ВЫЧИСЛИТЕЛЬНОЙ МАТЕМАТИКИ И ИНФОРМАЦИОННЫХ ТЕХНОЛОГИЙ</w:t>
      </w:r>
    </w:p>
    <w:p w14:paraId="06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</w:p>
    <w:p w14:paraId="07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</w:t>
      </w:r>
    </w:p>
    <w:p w14:paraId="08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</w:p>
    <w:p w14:paraId="09000000">
      <w:pPr>
        <w:spacing w:after="200" w:line="360" w:lineRule="auto"/>
        <w:ind/>
        <w:rPr>
          <w:rFonts w:ascii="Times New Roman" w:hAnsi="Times New Roman"/>
          <w:sz w:val="28"/>
        </w:rPr>
      </w:pPr>
    </w:p>
    <w:p w14:paraId="0A000000">
      <w:pPr>
        <w:spacing w:after="200" w:line="360" w:lineRule="auto"/>
        <w:ind/>
        <w:rPr>
          <w:rFonts w:ascii="Times New Roman" w:hAnsi="Times New Roman"/>
          <w:sz w:val="28"/>
        </w:rPr>
      </w:pPr>
    </w:p>
    <w:p w14:paraId="0B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Отчет по предмету:</w:t>
      </w:r>
    </w:p>
    <w:p w14:paraId="0C000000">
      <w:pPr>
        <w:spacing w:after="200" w:line="276" w:lineRule="auto"/>
        <w:ind/>
        <w:jc w:val="center"/>
        <w:rPr>
          <w:rFonts w:ascii="Times New Roman" w:hAnsi="Times New Roman"/>
          <w:b w:val="1"/>
          <w:color w:val="222222"/>
          <w:sz w:val="28"/>
          <w:highlight w:val="white"/>
        </w:rPr>
      </w:pPr>
      <w:r>
        <w:rPr>
          <w:rFonts w:ascii="Times New Roman" w:hAnsi="Times New Roman"/>
          <w:b w:val="1"/>
          <w:color w:val="222222"/>
          <w:sz w:val="28"/>
          <w:highlight w:val="white"/>
        </w:rPr>
        <w:t>Нейронные сети и их приложения</w:t>
      </w:r>
    </w:p>
    <w:p w14:paraId="0D000000">
      <w:pPr>
        <w:spacing w:after="200" w:line="276" w:lineRule="auto"/>
        <w:ind/>
        <w:jc w:val="center"/>
        <w:rPr>
          <w:rFonts w:ascii="Times New Roman" w:hAnsi="Times New Roman"/>
          <w:b w:val="1"/>
          <w:color w:val="222222"/>
          <w:sz w:val="28"/>
          <w:highlight w:val="white"/>
        </w:rPr>
      </w:pPr>
    </w:p>
    <w:p w14:paraId="0E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color w:val="222222"/>
          <w:sz w:val="28"/>
          <w:highlight w:val="white"/>
        </w:rPr>
        <w:t>Лабораторная работа № 1</w:t>
      </w:r>
      <w:r>
        <w:rPr>
          <w:rFonts w:ascii="Times New Roman" w:hAnsi="Times New Roman"/>
          <w:b w:val="1"/>
          <w:sz w:val="28"/>
        </w:rPr>
        <w:t xml:space="preserve"> </w:t>
      </w:r>
    </w:p>
    <w:p w14:paraId="0F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10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11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12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13000000">
      <w:pPr>
        <w:spacing w:after="200" w:line="276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 курса</w:t>
      </w:r>
    </w:p>
    <w:p w14:paraId="14000000">
      <w:pPr>
        <w:spacing w:after="200" w:line="276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sz w:val="28"/>
        </w:rPr>
        <w:t>09-261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Бичурина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 С</w:t>
      </w:r>
      <w:r>
        <w:rPr>
          <w:rFonts w:ascii="Times New Roman" w:hAnsi="Times New Roman"/>
          <w:sz w:val="28"/>
        </w:rPr>
        <w:t>.П</w:t>
      </w:r>
      <w:r>
        <w:rPr>
          <w:rFonts w:ascii="Times New Roman" w:hAnsi="Times New Roman"/>
          <w:sz w:val="28"/>
        </w:rPr>
        <w:t>.</w:t>
      </w:r>
    </w:p>
    <w:p w14:paraId="15000000">
      <w:pPr>
        <w:spacing w:after="200" w:line="360" w:lineRule="auto"/>
        <w:ind/>
        <w:jc w:val="both"/>
        <w:rPr>
          <w:rFonts w:ascii="Times New Roman" w:hAnsi="Times New Roman"/>
          <w:b w:val="1"/>
          <w:sz w:val="28"/>
        </w:rPr>
      </w:pPr>
    </w:p>
    <w:p w14:paraId="16000000">
      <w:pPr>
        <w:spacing w:after="0" w:line="240" w:lineRule="auto"/>
        <w:ind/>
        <w:rPr>
          <w:rFonts w:ascii="Times New Roman" w:hAnsi="Times New Roman"/>
          <w:sz w:val="28"/>
        </w:rPr>
      </w:pPr>
    </w:p>
    <w:p w14:paraId="17000000">
      <w:pPr>
        <w:spacing w:after="200" w:line="276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Казань – 20</w:t>
      </w:r>
      <w:r>
        <w:rPr>
          <w:rFonts w:ascii="Times New Roman" w:hAnsi="Times New Roman"/>
          <w:sz w:val="28"/>
        </w:rPr>
        <w:t>24</w:t>
      </w:r>
    </w:p>
    <w:p w14:paraId="18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Для начала работы импортируем библиотеку PyTorch</w:t>
      </w:r>
    </w:p>
    <w:p w14:paraId="19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>
            <wp:extent cx="5940425" cy="381495"/>
            <wp:effectExtent b="0" l="0" r="0" t="0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5940425" cy="3814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A000000">
      <w:pPr>
        <w:numPr>
          <w:numId w:val="1"/>
        </w:numPr>
        <w:spacing w:after="269" w:before="269"/>
        <w:ind w:right="0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Функция torch.cat()</w:t>
      </w:r>
    </w:p>
    <w:p w14:paraId="1B000000">
      <w:pPr>
        <w:spacing w:after="269" w:before="269"/>
        <w:ind w:firstLine="0" w:left="0" w:righ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Функция torch.cat() используется для объединения нескольких тензоров вдоль заданной размерности. Это означает, что она "склеивает" тензоры друг за другом, образуя один больший тензор.</w:t>
      </w:r>
    </w:p>
    <w:p w14:paraId="1C000000">
      <w:pPr>
        <w:spacing w:after="269" w:before="269"/>
        <w:ind w:firstLine="0" w:left="0" w:righ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Конкатенируем тензоры вдоль оси 0 (первая ось, нумерация начинается с 0), таким образом увеличивается количество срок результирующего тензора</w:t>
      </w:r>
    </w:p>
    <w:p w14:paraId="1D000000">
      <w:pPr>
        <w:spacing w:after="269" w:before="269"/>
        <w:ind w:firstLine="0" w:left="0" w:righ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>
            <wp:extent cx="5940425" cy="1556966"/>
            <wp:effectExtent b="0" l="0" r="0" t="0"/>
            <wp:docPr hidden="false" id="3" name="Picture 3"/>
            <a:graphic>
              <a:graphicData uri="http://schemas.openxmlformats.org/drawingml/2006/picture">
                <pic:pic>
                  <pic:nvPicPr>
                    <pic:cNvPr hidden="false" id="4" name="Picture 4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5940425" cy="15569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000000">
      <w:pPr>
        <w:spacing w:after="200" w:line="276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Те же самые тензоры, но конкатенация вдоль оси 1, теперь tensor2 "приклеен" справа к tensor1, увеличив количество столбцов.</w:t>
      </w:r>
    </w:p>
    <w:p w14:paraId="1F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>
            <wp:extent cx="5940424" cy="650235"/>
            <wp:effectExtent b="0" l="0" r="0" t="0"/>
            <wp:docPr hidden="false" id="5" name="Picture 5"/>
            <a:graphic>
              <a:graphicData uri="http://schemas.openxmlformats.org/drawingml/2006/picture">
                <pic:pic>
                  <pic:nvPicPr>
                    <pic:cNvPr hidden="false" id="6" name="Picture 6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940424" cy="6502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000000">
      <w:pPr>
        <w:spacing w:after="269" w:before="269"/>
        <w:ind w:firstLine="0" w:left="0" w:right="0"/>
      </w:pPr>
      <w:r>
        <w:rPr>
          <w:rFonts w:ascii="Times New Roman" w:hAnsi="Times New Roman"/>
          <w:b w:val="1"/>
          <w:sz w:val="24"/>
        </w:rPr>
        <w:t xml:space="preserve">2. </w:t>
      </w:r>
      <w:r>
        <w:rPr>
          <w:rFonts w:ascii="Times New Roman" w:hAnsi="Times New Roman"/>
          <w:b w:val="1"/>
          <w:sz w:val="24"/>
        </w:rPr>
        <w:t xml:space="preserve">Функция </w:t>
      </w:r>
      <w:r>
        <w:rPr>
          <w:rFonts w:ascii="Times New Roman" w:hAnsi="Times New Roman"/>
          <w:b w:val="1"/>
          <w:sz w:val="24"/>
        </w:rPr>
        <w:t>torch.gather()</w:t>
      </w:r>
    </w:p>
    <w:p w14:paraId="21000000">
      <w:pPr>
        <w:spacing w:after="269" w:before="269"/>
        <w:ind w:firstLine="0" w:left="0" w:righ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Функция torch.gather() собирает значения на основе заданных индексов вдоль оси, указанной размерности.</w:t>
      </w:r>
    </w:p>
    <w:p w14:paraId="22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>
            <wp:extent cx="5940424" cy="924952"/>
            <wp:effectExtent b="0" l="0" r="0" t="0"/>
            <wp:docPr hidden="false" id="7" name="Picture 7"/>
            <a:graphic>
              <a:graphicData uri="http://schemas.openxmlformats.org/drawingml/2006/picture">
                <pic:pic>
                  <pic:nvPicPr>
                    <pic:cNvPr hidden="false" id="8" name="Picture 8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5940424" cy="9249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000000">
      <w:pPr>
        <w:spacing w:after="200" w:line="276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Таким образом, результатом операции torch.gather() будет тензор формы (2, 2), где каждый столбец соответствует столбцу из тензора t, а каждая строка соответствует строке из тензора индексов.</w:t>
      </w:r>
    </w:p>
    <w:p w14:paraId="24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>
            <wp:extent cx="5940424" cy="939638"/>
            <wp:effectExtent b="0" l="0" r="0" t="0"/>
            <wp:docPr hidden="false" id="9" name="Picture 9"/>
            <a:graphic>
              <a:graphicData uri="http://schemas.openxmlformats.org/drawingml/2006/picture">
                <pic:pic>
                  <pic:nvPicPr>
                    <pic:cNvPr hidden="false" id="10" name="Picture 10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5940424" cy="9396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000000">
      <w:pPr>
        <w:spacing w:after="200" w:line="276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В данном примере у нас есть тензор x и маска mask. Тензор x имеет форму (2, 2), а маска mask имеет такую же форму. Каждый элемент маски указывает, следует ли извлекать соответствующий элемент из x.</w:t>
      </w:r>
    </w:p>
    <w:p w14:paraId="26000000">
      <w:pPr>
        <w:spacing w:after="269" w:before="269"/>
        <w:ind w:firstLine="0" w:left="0" w:right="0"/>
      </w:pPr>
      <w:r>
        <w:rPr>
          <w:rFonts w:ascii="Times New Roman" w:hAnsi="Times New Roman"/>
          <w:b w:val="1"/>
          <w:sz w:val="24"/>
        </w:rPr>
        <w:t xml:space="preserve">4. </w:t>
      </w:r>
      <w:r>
        <w:rPr>
          <w:rFonts w:ascii="Times New Roman" w:hAnsi="Times New Roman"/>
          <w:b w:val="1"/>
          <w:sz w:val="24"/>
        </w:rPr>
        <w:t xml:space="preserve">Функция </w:t>
      </w:r>
      <w:r>
        <w:rPr>
          <w:rFonts w:ascii="Times New Roman" w:hAnsi="Times New Roman"/>
          <w:b w:val="1"/>
          <w:sz w:val="24"/>
        </w:rPr>
        <w:t>torch.narrow()</w:t>
      </w:r>
    </w:p>
    <w:p w14:paraId="27000000">
      <w:pPr>
        <w:spacing w:after="269" w:before="269"/>
        <w:ind w:firstLine="0" w:left="0" w:righ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Функция torch.narrow() используется для извлечения специфических срезов из тензоров, когда нужно получить подмассив определенного размера, начиная с конкретного индекса вдоль заданной размерности.</w:t>
      </w:r>
    </w:p>
    <w:p w14:paraId="28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>
            <wp:extent cx="5940425" cy="1053946"/>
            <wp:effectExtent b="0" l="0" r="0" t="0"/>
            <wp:docPr hidden="false" id="11" name="Picture 11"/>
            <a:graphic>
              <a:graphicData uri="http://schemas.openxmlformats.org/drawingml/2006/picture">
                <pic:pic>
                  <pic:nvPicPr>
                    <pic:cNvPr hidden="false" id="12" name="Picture 12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5940425" cy="10539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000000">
      <w:pPr>
        <w:spacing w:after="200" w:line="276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В этом примере функция возвращает тензор, содержащий строки со второй по третью</w:t>
      </w:r>
      <w:r>
        <w:rPr>
          <w:rFonts w:ascii="Times New Roman" w:hAnsi="Times New Roman"/>
          <w:color w:val="000000"/>
          <w:sz w:val="24"/>
        </w:rPr>
        <w:t>.</w:t>
      </w:r>
    </w:p>
    <w:p w14:paraId="2A000000">
      <w:pPr>
        <w:spacing w:after="269" w:before="269"/>
        <w:ind w:firstLine="0" w:left="0" w:right="0"/>
      </w:pPr>
      <w:r>
        <w:rPr>
          <w:rFonts w:ascii="Times New Roman" w:hAnsi="Times New Roman"/>
          <w:b w:val="1"/>
          <w:sz w:val="24"/>
        </w:rPr>
        <w:t xml:space="preserve">5. </w:t>
      </w:r>
      <w:r>
        <w:rPr>
          <w:rFonts w:ascii="Times New Roman" w:hAnsi="Times New Roman"/>
          <w:b w:val="1"/>
          <w:sz w:val="24"/>
        </w:rPr>
        <w:t xml:space="preserve">Функция </w:t>
      </w:r>
      <w:r>
        <w:rPr>
          <w:rFonts w:ascii="Times New Roman" w:hAnsi="Times New Roman"/>
          <w:b w:val="1"/>
          <w:sz w:val="24"/>
        </w:rPr>
        <w:t>torch.nonzero()</w:t>
      </w:r>
    </w:p>
    <w:p w14:paraId="2B000000">
      <w:pPr>
        <w:spacing w:after="269" w:before="269"/>
        <w:ind w:firstLine="0" w:left="0" w:righ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Функция torch.nonzero() возвращает индексы ненулевых элементов тензора.</w:t>
      </w:r>
    </w:p>
    <w:p w14:paraId="2C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>
            <wp:extent cx="5940425" cy="914522"/>
            <wp:effectExtent b="0" l="0" r="0" t="0"/>
            <wp:docPr hidden="false" id="13" name="Picture 13"/>
            <a:graphic>
              <a:graphicData uri="http://schemas.openxmlformats.org/drawingml/2006/picture">
                <pic:pic>
                  <pic:nvPicPr>
                    <pic:cNvPr hidden="false" id="14" name="Picture 14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5940425" cy="9145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000000">
      <w:pPr>
        <w:spacing w:after="269" w:before="269"/>
        <w:ind w:firstLine="0" w:left="0" w:right="0"/>
      </w:pPr>
      <w:r>
        <w:rPr>
          <w:rFonts w:ascii="Times New Roman" w:hAnsi="Times New Roman"/>
          <w:b w:val="1"/>
          <w:sz w:val="24"/>
        </w:rPr>
        <w:t xml:space="preserve">6. </w:t>
      </w:r>
      <w:r>
        <w:rPr>
          <w:rFonts w:ascii="Times New Roman" w:hAnsi="Times New Roman"/>
          <w:b w:val="1"/>
          <w:sz w:val="24"/>
        </w:rPr>
        <w:t xml:space="preserve">Функция </w:t>
      </w:r>
      <w:r>
        <w:rPr>
          <w:rFonts w:ascii="Times New Roman" w:hAnsi="Times New Roman"/>
          <w:b w:val="1"/>
          <w:sz w:val="24"/>
        </w:rPr>
        <w:t>torch.split()</w:t>
      </w:r>
    </w:p>
    <w:p w14:paraId="2E000000">
      <w:pPr>
        <w:spacing w:after="269" w:before="269"/>
        <w:ind w:firstLine="0" w:left="0" w:righ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Функция torch.split() разделяет тензор на несколько частей по определенному измерению.</w:t>
      </w:r>
    </w:p>
    <w:p w14:paraId="2F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>
            <wp:extent cx="5940425" cy="913300"/>
            <wp:effectExtent b="0" l="0" r="0" t="0"/>
            <wp:docPr hidden="false" id="15" name="Picture 15"/>
            <a:graphic>
              <a:graphicData uri="http://schemas.openxmlformats.org/drawingml/2006/picture">
                <pic:pic>
                  <pic:nvPicPr>
                    <pic:cNvPr hidden="false" id="16" name="Picture 16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5940425" cy="91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000000">
      <w:pPr>
        <w:spacing w:after="120" w:before="120"/>
        <w:ind w:hanging="120" w:left="120" w:right="12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Тензор разделился на части по 2 элемента.</w:t>
      </w:r>
    </w:p>
    <w:p w14:paraId="31000000">
      <w:pPr>
        <w:spacing w:after="269" w:before="269"/>
        <w:ind w:firstLine="0" w:left="0" w:right="0"/>
      </w:pPr>
      <w:r>
        <w:rPr>
          <w:rFonts w:ascii="Times New Roman" w:hAnsi="Times New Roman"/>
          <w:b w:val="1"/>
          <w:sz w:val="24"/>
        </w:rPr>
        <w:t xml:space="preserve">7. </w:t>
      </w:r>
      <w:r>
        <w:rPr>
          <w:rFonts w:ascii="Times New Roman" w:hAnsi="Times New Roman"/>
          <w:b w:val="1"/>
          <w:sz w:val="24"/>
        </w:rPr>
        <w:t xml:space="preserve">Функция </w:t>
      </w:r>
      <w:r>
        <w:rPr>
          <w:rFonts w:ascii="Times New Roman" w:hAnsi="Times New Roman"/>
          <w:b w:val="1"/>
          <w:sz w:val="24"/>
        </w:rPr>
        <w:t>torch.squeeze()</w:t>
      </w:r>
    </w:p>
    <w:p w14:paraId="32000000">
      <w:pPr>
        <w:spacing w:after="269" w:before="269"/>
        <w:ind w:firstLine="0" w:left="0" w:righ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Функция torch.squeeze() "сжимает" тензор, удаляя все измерения, которые имеют размер 1. Это может быть полезно для упрощения формы тензора для дальнейшей обработки или удобства использования.</w:t>
      </w:r>
    </w:p>
    <w:p w14:paraId="33000000">
      <w:pPr>
        <w:spacing w:after="120" w:before="120"/>
        <w:ind w:hanging="120" w:left="120" w:right="120"/>
        <w:jc w:val="left"/>
        <w:rPr>
          <w:rFonts w:ascii="Times New Roman" w:hAnsi="Times New Roman"/>
          <w:b w:val="0"/>
          <w:i w:val="0"/>
          <w:caps w:val="0"/>
          <w:color w:val="E3E3E3"/>
          <w:spacing w:val="0"/>
          <w:sz w:val="24"/>
          <w:shd w:fill="383838" w:val="clear"/>
        </w:rPr>
      </w:pPr>
    </w:p>
    <w:p w14:paraId="34000000">
      <w:pPr>
        <w:spacing w:after="120" w:before="120"/>
        <w:ind w:hanging="120" w:left="120" w:right="120"/>
        <w:jc w:val="left"/>
        <w:rPr>
          <w:rFonts w:ascii="Times New Roman" w:hAnsi="Times New Roman"/>
          <w:b w:val="0"/>
          <w:i w:val="0"/>
          <w:caps w:val="0"/>
          <w:color w:val="E3E3E3"/>
          <w:spacing w:val="0"/>
          <w:sz w:val="24"/>
          <w:shd w:fill="383838" w:val="clear"/>
        </w:rPr>
      </w:pPr>
      <w:r>
        <w:rPr>
          <w:rFonts w:ascii="Times New Roman" w:hAnsi="Times New Roman"/>
          <w:sz w:val="24"/>
        </w:rPr>
        <w:drawing>
          <wp:inline>
            <wp:extent cx="5940425" cy="968892"/>
            <wp:effectExtent b="0" l="0" r="0" t="0"/>
            <wp:docPr hidden="false" id="17" name="Picture 17"/>
            <a:graphic>
              <a:graphicData uri="http://schemas.openxmlformats.org/drawingml/2006/picture">
                <pic:pic>
                  <pic:nvPicPr>
                    <pic:cNvPr hidden="false" id="18" name="Picture 18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5940425" cy="9688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000000">
      <w:pPr>
        <w:spacing w:after="269" w:before="269"/>
        <w:ind w:firstLine="0" w:left="0" w:right="0"/>
      </w:pPr>
      <w:r>
        <w:rPr>
          <w:rFonts w:ascii="Times New Roman" w:hAnsi="Times New Roman"/>
          <w:b w:val="1"/>
          <w:sz w:val="24"/>
        </w:rPr>
        <w:t xml:space="preserve">8. </w:t>
      </w:r>
      <w:r>
        <w:rPr>
          <w:rFonts w:ascii="Times New Roman" w:hAnsi="Times New Roman"/>
          <w:b w:val="1"/>
          <w:sz w:val="24"/>
        </w:rPr>
        <w:t xml:space="preserve">Функция </w:t>
      </w:r>
      <w:r>
        <w:rPr>
          <w:rFonts w:ascii="Times New Roman" w:hAnsi="Times New Roman"/>
          <w:b w:val="1"/>
          <w:sz w:val="24"/>
        </w:rPr>
        <w:t>torch.unsqueeze()</w:t>
      </w:r>
    </w:p>
    <w:p w14:paraId="36000000">
      <w:pPr>
        <w:spacing w:after="269" w:before="269"/>
        <w:ind w:firstLine="0" w:left="0" w:righ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Функция torch.unsqueeze() добавляет новое единичное измерение в указанную позицию тензора.</w:t>
      </w:r>
    </w:p>
    <w:p w14:paraId="37000000">
      <w:pPr>
        <w:spacing w:after="120" w:before="120"/>
        <w:ind w:hanging="120" w:left="120" w:right="120"/>
        <w:jc w:val="left"/>
        <w:rPr>
          <w:rFonts w:ascii="Times New Roman" w:hAnsi="Times New Roman"/>
          <w:b w:val="0"/>
          <w:i w:val="0"/>
          <w:caps w:val="0"/>
          <w:color w:val="E3E3E3"/>
          <w:spacing w:val="0"/>
          <w:sz w:val="24"/>
          <w:shd w:fill="383838" w:val="clear"/>
        </w:rPr>
      </w:pPr>
    </w:p>
    <w:p w14:paraId="38000000">
      <w:pPr>
        <w:spacing w:after="120" w:before="120"/>
        <w:ind w:hanging="120" w:left="120" w:right="120"/>
        <w:jc w:val="left"/>
        <w:rPr>
          <w:rFonts w:ascii="Times New Roman" w:hAnsi="Times New Roman"/>
          <w:b w:val="0"/>
          <w:i w:val="0"/>
          <w:caps w:val="0"/>
          <w:color w:val="E3E3E3"/>
          <w:spacing w:val="0"/>
          <w:sz w:val="24"/>
          <w:shd w:fill="383838" w:val="clear"/>
        </w:rPr>
      </w:pPr>
      <w:r>
        <w:rPr>
          <w:rFonts w:ascii="Times New Roman" w:hAnsi="Times New Roman"/>
          <w:sz w:val="24"/>
        </w:rPr>
        <w:drawing>
          <wp:inline>
            <wp:extent cx="5940425" cy="1285495"/>
            <wp:effectExtent b="0" l="0" r="0" t="0"/>
            <wp:docPr hidden="false" id="19" name="Picture 19"/>
            <a:graphic>
              <a:graphicData uri="http://schemas.openxmlformats.org/drawingml/2006/picture">
                <pic:pic>
                  <pic:nvPicPr>
                    <pic:cNvPr hidden="false" id="20" name="Picture 20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5940425" cy="12854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000000">
      <w:pPr>
        <w:spacing w:after="269" w:before="269"/>
        <w:ind w:firstLine="0" w:left="0" w:right="0"/>
      </w:pPr>
      <w:r>
        <w:rPr>
          <w:rFonts w:ascii="Times New Roman" w:hAnsi="Times New Roman"/>
          <w:b w:val="1"/>
          <w:sz w:val="24"/>
        </w:rPr>
        <w:t xml:space="preserve">9. </w:t>
      </w:r>
      <w:r>
        <w:rPr>
          <w:rFonts w:ascii="Times New Roman" w:hAnsi="Times New Roman"/>
          <w:b w:val="1"/>
          <w:sz w:val="24"/>
        </w:rPr>
        <w:t xml:space="preserve">Функция </w:t>
      </w:r>
      <w:r>
        <w:rPr>
          <w:rFonts w:ascii="Times New Roman" w:hAnsi="Times New Roman"/>
          <w:b w:val="1"/>
          <w:sz w:val="24"/>
        </w:rPr>
        <w:t>torch.unbind()</w:t>
      </w:r>
    </w:p>
    <w:p w14:paraId="3A000000">
      <w:pPr>
        <w:spacing w:after="269" w:before="269"/>
        <w:ind w:firstLine="0" w:left="0" w:righ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Функция torch.unbind() разделяет тензор вдоль указанного измерения на несколько отдельных тензоров. Возвращается кортеж тензоров.</w:t>
      </w:r>
    </w:p>
    <w:p w14:paraId="3B000000">
      <w:pPr>
        <w:spacing w:after="120" w:before="120"/>
        <w:ind w:hanging="120" w:left="120" w:right="120"/>
        <w:jc w:val="left"/>
        <w:rPr>
          <w:rFonts w:ascii="Times New Roman" w:hAnsi="Times New Roman"/>
          <w:b w:val="0"/>
          <w:i w:val="0"/>
          <w:caps w:val="0"/>
          <w:color w:val="E3E3E3"/>
          <w:spacing w:val="0"/>
          <w:sz w:val="24"/>
          <w:shd w:fill="383838" w:val="clear"/>
        </w:rPr>
      </w:pPr>
      <w:r>
        <w:rPr>
          <w:rFonts w:ascii="Times New Roman" w:hAnsi="Times New Roman"/>
          <w:sz w:val="24"/>
        </w:rPr>
        <w:drawing>
          <wp:inline>
            <wp:extent cx="5940425" cy="2168096"/>
            <wp:effectExtent b="0" l="0" r="0" t="0"/>
            <wp:docPr hidden="false" id="21" name="Picture 21"/>
            <a:graphic>
              <a:graphicData uri="http://schemas.openxmlformats.org/drawingml/2006/picture">
                <pic:pic>
                  <pic:nvPicPr>
                    <pic:cNvPr hidden="false" id="22" name="Picture 22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5940425" cy="21680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000000">
      <w:pPr>
        <w:spacing w:after="269" w:before="269"/>
        <w:ind w:firstLine="0" w:left="0" w:right="0"/>
      </w:pPr>
      <w:r>
        <w:rPr>
          <w:rFonts w:ascii="Times New Roman" w:hAnsi="Times New Roman"/>
          <w:b w:val="1"/>
          <w:sz w:val="24"/>
        </w:rPr>
        <w:t xml:space="preserve">10. </w:t>
      </w:r>
      <w:r>
        <w:rPr>
          <w:rFonts w:ascii="Times New Roman" w:hAnsi="Times New Roman"/>
          <w:b w:val="1"/>
          <w:sz w:val="24"/>
        </w:rPr>
        <w:t xml:space="preserve">Функция </w:t>
      </w:r>
      <w:r>
        <w:rPr>
          <w:rFonts w:ascii="Times New Roman" w:hAnsi="Times New Roman"/>
          <w:b w:val="1"/>
          <w:sz w:val="24"/>
        </w:rPr>
        <w:t>torch.where()</w:t>
      </w:r>
    </w:p>
    <w:p w14:paraId="3D000000">
      <w:pPr>
        <w:spacing w:after="269" w:before="269"/>
        <w:ind w:firstLine="0" w:left="0" w:righ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Функция torch.where() возвращает тензор, содержащий значения из тензора ввода, если условие истинно, иначе - другие значения.</w:t>
      </w:r>
    </w:p>
    <w:p w14:paraId="3E000000">
      <w:pPr>
        <w:spacing w:after="120" w:before="120"/>
        <w:ind w:hanging="120" w:left="120" w:right="120"/>
        <w:jc w:val="left"/>
        <w:rPr>
          <w:rFonts w:ascii="Roboto" w:hAnsi="Roboto"/>
          <w:b w:val="0"/>
          <w:i w:val="0"/>
          <w:caps w:val="0"/>
          <w:color w:val="E3E3E3"/>
          <w:spacing w:val="0"/>
          <w:sz w:val="24"/>
          <w:shd w:fill="383838" w:val="clear"/>
        </w:rPr>
      </w:pPr>
      <w:r>
        <w:drawing>
          <wp:inline>
            <wp:extent cx="5940424" cy="1030693"/>
            <wp:effectExtent b="0" l="0" r="0" t="0"/>
            <wp:docPr hidden="false" id="23" name="Picture 23"/>
            <a:graphic>
              <a:graphicData uri="http://schemas.openxmlformats.org/drawingml/2006/picture">
                <pic:pic>
                  <pic:nvPicPr>
                    <pic:cNvPr hidden="false" id="24" name="Picture 24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5940424" cy="103069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Default Paragraph Font"/>
    <w:link w:val="Style_18_ch"/>
  </w:style>
  <w:style w:styleId="Style_18_ch" w:type="character">
    <w:name w:val="Default Paragraph Font"/>
    <w:link w:val="Style_18"/>
  </w:style>
  <w:style w:styleId="Style_19" w:type="paragraph">
    <w:name w:val="Subtitle"/>
    <w:next w:val="Style_1"/>
    <w:link w:val="Style_1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9_ch" w:type="character">
    <w:name w:val="Subtitle"/>
    <w:link w:val="Style_19"/>
    <w:rPr>
      <w:rFonts w:ascii="XO Thames" w:hAnsi="XO Thames"/>
      <w:i w:val="1"/>
      <w:sz w:val="24"/>
    </w:rPr>
  </w:style>
  <w:style w:styleId="Style_20" w:type="paragraph">
    <w:name w:val="Title"/>
    <w:next w:val="Style_1"/>
    <w:link w:val="Style_2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0_ch" w:type="character">
    <w:name w:val="Title"/>
    <w:link w:val="Style_20"/>
    <w:rPr>
      <w:rFonts w:ascii="XO Thames" w:hAnsi="XO Thames"/>
      <w:b w:val="1"/>
      <w:caps w:val="1"/>
      <w:sz w:val="40"/>
    </w:rPr>
  </w:style>
  <w:style w:styleId="Style_21" w:type="paragraph">
    <w:name w:val="heading 4"/>
    <w:next w:val="Style_1"/>
    <w:link w:val="Style_2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1_ch" w:type="character">
    <w:name w:val="heading 4"/>
    <w:link w:val="Style_21"/>
    <w:rPr>
      <w:rFonts w:ascii="XO Thames" w:hAnsi="XO Thames"/>
      <w:b w:val="1"/>
      <w:sz w:val="24"/>
    </w:rPr>
  </w:style>
  <w:style w:styleId="Style_22" w:type="paragraph">
    <w:name w:val="heading 2"/>
    <w:next w:val="Style_1"/>
    <w:link w:val="Style_22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2_ch" w:type="character">
    <w:name w:val="heading 2"/>
    <w:link w:val="Style_22"/>
    <w:rPr>
      <w:rFonts w:ascii="XO Thames" w:hAnsi="XO Thames"/>
      <w:b w:val="1"/>
      <w:sz w:val="28"/>
    </w:rPr>
  </w:style>
  <w:style w:default="1" w:styleId="Style_23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7" Target="webSettings.xml" Type="http://schemas.openxmlformats.org/officeDocument/2006/relationships/webSettings"/>
  <Relationship Id="rId7" Target="media/7.png" Type="http://schemas.openxmlformats.org/officeDocument/2006/relationships/image"/>
  <Relationship Id="rId6" Target="media/6.png" Type="http://schemas.openxmlformats.org/officeDocument/2006/relationships/image"/>
  <Relationship Id="rId14" Target="settings.xml" Type="http://schemas.openxmlformats.org/officeDocument/2006/relationships/settings"/>
  <Relationship Id="rId13" Target="fontTable.xml" Type="http://schemas.openxmlformats.org/officeDocument/2006/relationships/fontTable"/>
  <Relationship Id="rId18" Target="theme/theme1.xml" Type="http://schemas.openxmlformats.org/officeDocument/2006/relationships/theme"/>
  <Relationship Id="rId4" Target="media/4.png" Type="http://schemas.openxmlformats.org/officeDocument/2006/relationships/image"/>
  <Relationship Id="rId3" Target="media/3.png" Type="http://schemas.openxmlformats.org/officeDocument/2006/relationships/image"/>
  <Relationship Id="rId12" Target="media/12.png" Type="http://schemas.openxmlformats.org/officeDocument/2006/relationships/image"/>
  <Relationship Id="rId10" Target="media/10.png" Type="http://schemas.openxmlformats.org/officeDocument/2006/relationships/image"/>
  <Relationship Id="rId19" Target="numbering.xml" Type="http://schemas.openxmlformats.org/officeDocument/2006/relationships/numbering"/>
  <Relationship Id="rId5" Target="media/5.png" Type="http://schemas.openxmlformats.org/officeDocument/2006/relationships/image"/>
  <Relationship Id="rId11" Target="media/11.png" Type="http://schemas.openxmlformats.org/officeDocument/2006/relationships/image"/>
  <Relationship Id="rId8" Target="media/8.png" Type="http://schemas.openxmlformats.org/officeDocument/2006/relationships/image"/>
  <Relationship Id="rId16" Target="stylesWithEffects.xml" Type="http://schemas.microsoft.com/office/2007/relationships/stylesWithEffects"/>
  <Relationship Id="rId2" Target="media/2.png" Type="http://schemas.openxmlformats.org/officeDocument/2006/relationships/image"/>
  <Relationship Id="rId9" Target="media/9.png" Type="http://schemas.openxmlformats.org/officeDocument/2006/relationships/image"/>
  <Relationship Id="rId15" Target="styles.xml" Type="http://schemas.openxmlformats.org/officeDocument/2006/relationships/styles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2024-12-07T14:45:46Z</dcterms:modified>
</cp:coreProperties>
</file>