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Импортируем, Pandas 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Создаем  словарь и передаем его в качестве аргумента в метод DataFrame().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оптимистичного и пессимистичного прогнозов создаем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DataFrame, передав словарь Series.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shd w:fill="e5eff5" w:val="clear"/>
          <w:rtl w:val="0"/>
        </w:rPr>
        <w:t xml:space="preserve">Series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 — это структура, используемая для работы с последовательностью одномерных данных. Индексам присваиваем месяца</w:t>
      </w:r>
    </w:p>
    <w:p w:rsidR="00000000" w:rsidDel="00000000" w:rsidP="00000000" w:rsidRDefault="00000000" w:rsidRPr="00000000" w14:paraId="00000009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Создаем  словарь и передаем его в качестве аргумента в метод DataFrame(). </w:t>
      </w:r>
    </w:p>
    <w:p w:rsidR="00000000" w:rsidDel="00000000" w:rsidP="00000000" w:rsidRDefault="00000000" w:rsidRPr="00000000" w14:paraId="0000000A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Аналогично для пессимистичного прогноза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Линейная регрессия</w:t>
      </w:r>
    </w:p>
    <w:p w:rsidR="00000000" w:rsidDel="00000000" w:rsidP="00000000" w:rsidRDefault="00000000" w:rsidRPr="00000000" w14:paraId="0000000D">
      <w:pPr>
        <w:spacing w:after="240" w:before="240" w:lineRule="auto"/>
        <w:rPr>
          <w:rFonts w:ascii="Times New Roman" w:cs="Times New Roman" w:eastAsia="Times New Roman" w:hAnsi="Times New Roman"/>
          <w:color w:val="333a4d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rPr>
          <w:rFonts w:ascii="Times New Roman" w:cs="Times New Roman" w:eastAsia="Times New Roman" w:hAnsi="Times New Roman"/>
          <w:color w:val="333a4d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a4d"/>
          <w:sz w:val="28"/>
          <w:szCs w:val="28"/>
          <w:highlight w:val="white"/>
          <w:rtl w:val="0"/>
        </w:rPr>
        <w:t xml:space="preserve">Импортирую пакет NumPy и класс LinearRegression из sklearn.linear_model</w:t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shd w:fill="ffffff" w:val="clear"/>
        <w:spacing w:after="300" w:before="300" w:lineRule="auto"/>
        <w:rPr>
          <w:rFonts w:ascii="Times New Roman" w:cs="Times New Roman" w:eastAsia="Times New Roman" w:hAnsi="Times New Roman"/>
          <w:b w:val="1"/>
          <w:color w:val="333a4d"/>
          <w:highlight w:val="white"/>
        </w:rPr>
      </w:pPr>
      <w:bookmarkStart w:colFirst="0" w:colLast="0" w:name="_lep9p1mbbuvb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333a4d"/>
          <w:highlight w:val="white"/>
          <w:rtl w:val="0"/>
        </w:rPr>
        <w:t xml:space="preserve">Предоставляю данные. Входы (регрессоры, x) и выход (предиктор, y). Вызываю .reshape() на x, потому что этот массив должен быть двумерным или более точным – иметь одну колонку и необходимое количество рядов. Это определяет аргумент (-1, 1):</w:t>
      </w:r>
    </w:p>
    <w:p w:rsidR="00000000" w:rsidDel="00000000" w:rsidP="00000000" w:rsidRDefault="00000000" w:rsidRPr="00000000" w14:paraId="00000010">
      <w:pPr>
        <w:spacing w:after="240" w:before="240" w:lineRule="auto"/>
        <w:rPr>
          <w:rFonts w:ascii="Times New Roman" w:cs="Times New Roman" w:eastAsia="Times New Roman" w:hAnsi="Times New Roman"/>
          <w:color w:val="333a4d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a4d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1">
      <w:pPr>
        <w:spacing w:after="240" w:before="240" w:lineRule="auto"/>
        <w:rPr>
          <w:rFonts w:ascii="Times New Roman" w:cs="Times New Roman" w:eastAsia="Times New Roman" w:hAnsi="Times New Roman"/>
          <w:color w:val="333a4d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a4d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2">
      <w:pPr>
        <w:spacing w:after="240" w:before="240" w:lineRule="auto"/>
        <w:rPr>
          <w:rFonts w:ascii="Times New Roman" w:cs="Times New Roman" w:eastAsia="Times New Roman" w:hAnsi="Times New Roman"/>
          <w:color w:val="333a4d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a4d"/>
          <w:sz w:val="28"/>
          <w:szCs w:val="28"/>
          <w:highlight w:val="white"/>
          <w:rtl w:val="0"/>
        </w:rPr>
        <w:t xml:space="preserve">Создаю переменную model в качестве экземпляра LinearRegression: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rFonts w:ascii="Times New Roman" w:cs="Times New Roman" w:eastAsia="Times New Roman" w:hAnsi="Times New Roman"/>
          <w:color w:val="333a4d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a4d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4">
      <w:pPr>
        <w:spacing w:after="240" w:before="240" w:lineRule="auto"/>
        <w:rPr>
          <w:rFonts w:ascii="Times New Roman" w:cs="Times New Roman" w:eastAsia="Times New Roman" w:hAnsi="Times New Roman"/>
          <w:color w:val="333a4d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a4d"/>
          <w:sz w:val="28"/>
          <w:szCs w:val="28"/>
          <w:highlight w:val="white"/>
          <w:rtl w:val="0"/>
        </w:rPr>
        <w:t xml:space="preserve">С помощью .fit() вычисляем оптимальные значение весов b₀ и b₁, используя существующие вход и выход 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a4d"/>
          <w:sz w:val="28"/>
          <w:szCs w:val="28"/>
          <w:highlight w:val="whit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color w:val="333a4d"/>
          <w:sz w:val="28"/>
          <w:szCs w:val="28"/>
          <w:highlight w:val="white"/>
          <w:rtl w:val="0"/>
        </w:rPr>
        <w:t xml:space="preserve"> и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a4d"/>
          <w:sz w:val="28"/>
          <w:szCs w:val="28"/>
          <w:highlight w:val="white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color w:val="333a4d"/>
          <w:sz w:val="28"/>
          <w:szCs w:val="28"/>
          <w:highlight w:val="white"/>
          <w:rtl w:val="0"/>
        </w:rPr>
        <w:t xml:space="preserve">) в качестве аргументов. Другими словами, .fit()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a4d"/>
          <w:sz w:val="28"/>
          <w:szCs w:val="28"/>
          <w:highlight w:val="white"/>
          <w:rtl w:val="0"/>
        </w:rPr>
        <w:t xml:space="preserve">совмещает модель</w:t>
      </w:r>
      <w:r w:rsidDel="00000000" w:rsidR="00000000" w:rsidRPr="00000000">
        <w:rPr>
          <w:rFonts w:ascii="Times New Roman" w:cs="Times New Roman" w:eastAsia="Times New Roman" w:hAnsi="Times New Roman"/>
          <w:color w:val="333a4d"/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15">
      <w:pPr>
        <w:spacing w:after="240" w:before="240" w:lineRule="auto"/>
        <w:rPr>
          <w:rFonts w:ascii="Times New Roman" w:cs="Times New Roman" w:eastAsia="Times New Roman" w:hAnsi="Times New Roman"/>
          <w:color w:val="333a4d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a4d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6">
      <w:pPr>
        <w:spacing w:after="240" w:before="240" w:lineRule="auto"/>
        <w:rPr>
          <w:rFonts w:ascii="Times New Roman" w:cs="Times New Roman" w:eastAsia="Times New Roman" w:hAnsi="Times New Roman"/>
          <w:color w:val="333a4d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a4d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7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333a4d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a4d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8">
      <w:pPr>
        <w:spacing w:after="240" w:before="240" w:lineRule="auto"/>
        <w:rPr>
          <w:rFonts w:ascii="Times New Roman" w:cs="Times New Roman" w:eastAsia="Times New Roman" w:hAnsi="Times New Roman"/>
          <w:color w:val="333a4d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a4d"/>
          <w:sz w:val="28"/>
          <w:szCs w:val="28"/>
          <w:highlight w:val="white"/>
          <w:rtl w:val="0"/>
        </w:rPr>
        <w:t xml:space="preserve"> получаем коэффициент детерминации с помощью .score(), вызванной на model </w:t>
      </w:r>
    </w:p>
    <w:p w:rsidR="00000000" w:rsidDel="00000000" w:rsidP="00000000" w:rsidRDefault="00000000" w:rsidRPr="00000000" w14:paraId="00000019">
      <w:pPr>
        <w:spacing w:after="240" w:before="240" w:lineRule="auto"/>
        <w:rPr>
          <w:rFonts w:ascii="Times New Roman" w:cs="Times New Roman" w:eastAsia="Times New Roman" w:hAnsi="Times New Roman"/>
          <w:color w:val="333a4d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a4d"/>
          <w:sz w:val="28"/>
          <w:szCs w:val="28"/>
          <w:highlight w:val="white"/>
          <w:rtl w:val="0"/>
        </w:rPr>
        <w:t xml:space="preserve">.score() принимает в качестве аргументов предсказатель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a4d"/>
          <w:sz w:val="28"/>
          <w:szCs w:val="28"/>
          <w:highlight w:val="whit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color w:val="333a4d"/>
          <w:sz w:val="28"/>
          <w:szCs w:val="28"/>
          <w:highlight w:val="white"/>
          <w:rtl w:val="0"/>
        </w:rPr>
        <w:t xml:space="preserve"> и регрессор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a4d"/>
          <w:sz w:val="28"/>
          <w:szCs w:val="28"/>
          <w:highlight w:val="white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color w:val="333a4d"/>
          <w:sz w:val="28"/>
          <w:szCs w:val="28"/>
          <w:highlight w:val="white"/>
          <w:rtl w:val="0"/>
        </w:rPr>
        <w:t xml:space="preserve">, и возвращает значение R².</w:t>
      </w:r>
    </w:p>
    <w:p w:rsidR="00000000" w:rsidDel="00000000" w:rsidP="00000000" w:rsidRDefault="00000000" w:rsidRPr="00000000" w14:paraId="0000001A">
      <w:pPr>
        <w:spacing w:after="240" w:before="240" w:lineRule="auto"/>
        <w:rPr>
          <w:rFonts w:ascii="Times New Roman" w:cs="Times New Roman" w:eastAsia="Times New Roman" w:hAnsi="Times New Roman"/>
          <w:color w:val="333a4d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924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43 строка: находим коэффициент детерминации каждого времени года за 2023 и 2024 года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результат кода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337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667375" cy="592455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592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1275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3561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9.png"/><Relationship Id="rId13" Type="http://schemas.openxmlformats.org/officeDocument/2006/relationships/image" Target="media/image11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7" Type="http://schemas.openxmlformats.org/officeDocument/2006/relationships/header" Target="header1.xml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7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