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960" w:after="360" w:line="240" w:lineRule="auto"/>
        <w:jc w:val="left"/>
      </w:pPr>
      <w:r>
        <w:rPr>
          <w:rFonts w:ascii="Noto Sans CJK SC" w:hAnsi="Noto Sans CJK SC" w:eastAsia="Noto Sans CJK SC"/>
          <w:b/>
          <w:color w:val="0E3A5D"/>
          <w:sz w:val="60"/>
        </w:rPr>
        <w:t>MNEME</w:t>
      </w:r>
    </w:p>
    <w:p>
      <w:pPr>
        <w:spacing w:before="0" w:after="160" w:line="324" w:lineRule="auto"/>
      </w:pPr>
      <w:r>
        <w:rPr>
          <w:rFonts w:ascii="Noto Sans CJK SC" w:hAnsi="Noto Sans CJK SC" w:eastAsia="Noto Sans CJK SC"/>
          <w:b/>
          <w:color w:val="191919"/>
          <w:sz w:val="40"/>
        </w:rPr>
        <w:t>Personal Learning Memory OS / Cognitive Infrastructure</w:t>
      </w:r>
    </w:p>
    <w:p>
      <w:pPr>
        <w:spacing w:before="0" w:after="360" w:line="324" w:lineRule="auto"/>
      </w:pPr>
      <w:r>
        <w:rPr>
          <w:rFonts w:ascii="Noto Sans CJK SC" w:hAnsi="Noto Sans CJK SC" w:eastAsia="Noto Sans CJK SC"/>
          <w:color w:val="3C3C3C"/>
          <w:sz w:val="28"/>
        </w:rPr>
        <w:t>全项 18/20 的产品、学习科学、认知模型、数据与工程完整方案</w:t>
      </w:r>
    </w:p>
    <w:tbl>
      <w:tblPr>
        <w:tblW w:type="auto" w:w="0"/>
        <w:jc w:val="center"/>
        <w:tblLayout w:type="autofit"/>
        <w:tblLook w:firstColumn="1" w:firstRow="1" w:lastColumn="0" w:lastRow="0" w:noHBand="0" w:noVBand="1" w:val="04A0"/>
      </w:tblPr>
      <w:tblGrid>
        <w:gridCol w:w="10200"/>
      </w:tblGrid>
      <w:tr>
        <w:tc>
          <w:tcPr>
            <w:tcW w:type="dxa" w:w="10200"/>
            <w:shd w:fill="E8F1F7"/>
            <w:tcMar>
              <w:top w:w="120" w:type="dxa"/>
              <w:start w:w="140" w:type="dxa"/>
              <w:bottom w:w="120" w:type="dxa"/>
              <w:end w:w="140" w:type="dxa"/>
            </w:tcMar>
          </w:tcPr>
          <w:p>
            <w:pPr>
              <w:spacing w:before="0" w:after="40" w:line="324" w:lineRule="auto"/>
            </w:pPr>
            <w:r>
              <w:rPr>
                <w:rFonts w:ascii="Noto Sans CJK SC" w:hAnsi="Noto Sans CJK SC" w:eastAsia="Noto Sans CJK SC"/>
                <w:b/>
                <w:sz w:val="21"/>
              </w:rPr>
              <w:t>目标定义</w:t>
            </w:r>
          </w:p>
          <w:p>
            <w:pPr>
              <w:spacing w:before="0" w:after="0" w:line="300" w:lineRule="auto"/>
            </w:pPr>
            <w:r>
              <w:rPr>
                <w:rFonts w:ascii="Noto Sans CJK SC" w:hAnsi="Noto Sans CJK SC" w:eastAsia="Noto Sans CJK SC"/>
                <w:sz w:val="19"/>
              </w:rPr>
              <w:t>本文采用 20 分制。18/20 不是“概念先进”，而是“已经形成可复现、可测量、可审计、可持续演进的生产级能力”；20/20 代表在该维度拥有明确领先于主流标杆的证据。方案目标是让全部 20 个核心维度达到 ≥18/20，并明确每一项的验收门。</w:t>
            </w:r>
          </w:p>
        </w:tc>
      </w:tr>
    </w:tbl>
    <w:p>
      <w:pPr>
        <w:spacing w:before="400" w:after="100" w:line="324" w:lineRule="auto"/>
      </w:pPr>
      <w:r>
        <w:rPr>
          <w:rFonts w:ascii="Noto Sans CJK SC" w:hAnsi="Noto Sans CJK SC" w:eastAsia="Noto Sans CJK SC"/>
          <w:b/>
          <w:sz w:val="21"/>
        </w:rPr>
        <w:t>基线</w:t>
      </w:r>
      <w:r>
        <w:rPr>
          <w:rFonts w:ascii="Noto Sans CJK SC" w:hAnsi="Noto Sans CJK SC" w:eastAsia="Noto Sans CJK SC"/>
          <w:sz w:val="20"/>
        </w:rPr>
        <w:t>：soffy88/mneme 当前 main（代码审计于 2026-08-24；仓库最近 push 2026-08-16）</w:t>
      </w:r>
    </w:p>
    <w:p>
      <w:pPr>
        <w:spacing w:before="0" w:after="100" w:line="324" w:lineRule="auto"/>
      </w:pPr>
      <w:r>
        <w:rPr>
          <w:rFonts w:ascii="Noto Sans CJK SC" w:hAnsi="Noto Sans CJK SC" w:eastAsia="Noto Sans CJK SC"/>
          <w:b/>
          <w:sz w:val="21"/>
        </w:rPr>
        <w:t>研究与标杆</w:t>
      </w:r>
      <w:r>
        <w:rPr>
          <w:rFonts w:ascii="Noto Sans CJK SC" w:hAnsi="Noto Sans CJK SC" w:eastAsia="Noto Sans CJK SC"/>
          <w:sz w:val="20"/>
        </w:rPr>
        <w:t>：学习科学、Knowledge Tracing、IRT、FSRS、元认知、GenAI Tutor RCT，以及 Khanmigo、Math Academy、MATHia、Duolingo、ASSISTments、RemNote、xAPI/Caliper/Ed-Fi 等。</w:t>
      </w:r>
    </w:p>
    <w:p>
      <w:pPr>
        <w:spacing w:before="0" w:after="100" w:line="324" w:lineRule="auto"/>
      </w:pPr>
      <w:r>
        <w:rPr>
          <w:rFonts w:ascii="Noto Sans CJK SC" w:hAnsi="Noto Sans CJK SC" w:eastAsia="Noto Sans CJK SC"/>
          <w:b/>
          <w:sz w:val="21"/>
        </w:rPr>
        <w:t>版本</w:t>
      </w:r>
      <w:r>
        <w:rPr>
          <w:rFonts w:ascii="Noto Sans CJK SC" w:hAnsi="Noto Sans CJK SC" w:eastAsia="Noto Sans CJK SC"/>
          <w:sz w:val="20"/>
        </w:rPr>
        <w:t>：Blueprint v1.0 · 2026-08-24</w:t>
      </w:r>
    </w:p>
    <w:p>
      <w:r>
        <w:br w:type="page"/>
      </w:r>
    </w:p>
    <w:p>
      <w:pPr>
        <w:pStyle w:val="Heading1"/>
      </w:pPr>
      <w:r>
        <w:t>0. 执行摘要：把 Mneme 从“教育 AI 产品”升级为长期认知基础设施</w:t>
      </w:r>
    </w:p>
    <w:p>
      <w:pPr>
        <w:spacing w:before="0" w:after="80" w:line="324" w:lineRule="auto"/>
      </w:pPr>
      <w:r>
        <w:rPr>
          <w:rFonts w:ascii="Noto Sans CJK SC" w:hAnsi="Noto Sans CJK SC" w:eastAsia="Noto Sans CJK SC"/>
        </w:rPr>
        <w:t>Mneme 已经不适合继续用“AI 学习助手、错题本、AI Tutor、学习计划工具”来定义。当前代码已经出现 BKT、FSRS、IRT 难度感知、识别维度、掌握裁决、迁移探针、数据校准、真实事件重放评估、知识前置图、苏格拉底引导、永久档案等要素。这些不是一组功能，而是在形成一种更高层的产品类别：Personal Learning Memory OS / Cognitive Infrastructure。</w:t>
      </w:r>
    </w:p>
    <w:tbl>
      <w:tblPr>
        <w:tblW w:type="auto" w:w="0"/>
        <w:jc w:val="center"/>
        <w:tblLayout w:type="autofit"/>
        <w:tblLook w:firstColumn="1" w:firstRow="1" w:lastColumn="0" w:lastRow="0" w:noHBand="0" w:noVBand="1" w:val="04A0"/>
      </w:tblPr>
      <w:tblGrid>
        <w:gridCol w:w="10200"/>
      </w:tblGrid>
      <w:tr>
        <w:tc>
          <w:tcPr>
            <w:tcW w:type="dxa" w:w="10200"/>
            <w:shd w:fill="DCEAF7"/>
            <w:tcMar>
              <w:top w:w="120" w:type="dxa"/>
              <w:start w:w="140" w:type="dxa"/>
              <w:bottom w:w="120" w:type="dxa"/>
              <w:end w:w="140" w:type="dxa"/>
            </w:tcMar>
          </w:tcPr>
          <w:p>
            <w:pPr>
              <w:spacing w:before="0" w:after="40" w:line="324" w:lineRule="auto"/>
            </w:pPr>
            <w:r>
              <w:rPr>
                <w:rFonts w:ascii="Noto Sans CJK SC" w:hAnsi="Noto Sans CJK SC" w:eastAsia="Noto Sans CJK SC"/>
                <w:b/>
                <w:sz w:val="21"/>
              </w:rPr>
              <w:t>最终类别定义</w:t>
            </w:r>
          </w:p>
          <w:p>
            <w:pPr>
              <w:spacing w:before="0" w:after="0" w:line="300" w:lineRule="auto"/>
            </w:pPr>
            <w:r>
              <w:rPr>
                <w:rFonts w:ascii="Noto Sans CJK SC" w:hAnsi="Noto Sans CJK SC" w:eastAsia="Noto Sans CJK SC"/>
                <w:sz w:val="19"/>
              </w:rPr>
              <w:t>Mneme = 一个长期保存学习事实、持续推断认知状态、安排下一次最有价值学习行为，并能解释“为什么这样判断”的个人学习记忆操作系统。Tutor、练习、错题本、复习、家长端、成长报告都只是运行在这套基础设施上的应用。</w:t>
            </w:r>
          </w:p>
        </w:tc>
      </w:tr>
    </w:tbl>
    <w:tbl>
      <w:tblPr>
        <w:tblW w:type="auto" w:w="0"/>
        <w:jc w:val="center"/>
        <w:tblLook w:firstColumn="1" w:firstRow="1" w:lastColumn="0" w:lastRow="0" w:noHBand="0" w:noVBand="1" w:val="04A0"/>
      </w:tblPr>
      <w:tblGrid>
        <w:gridCol w:w="10200"/>
      </w:tblGrid>
      <w:tr>
        <w:tc>
          <w:tcPr>
            <w:tcW w:type="dxa" w:w="10200"/>
            <w:shd w:fill="F3F4F6"/>
            <w:tcMar>
              <w:top w:w="100" w:type="dxa"/>
              <w:start w:w="120" w:type="dxa"/>
              <w:bottom w:w="100" w:type="dxa"/>
              <w:end w:w="120" w:type="dxa"/>
            </w:tcMar>
          </w:tcPr>
          <w:p>
            <w:pPr>
              <w:spacing w:after="0" w:line="252" w:lineRule="auto"/>
            </w:pPr>
            <w:r>
              <w:rPr>
                <w:rFonts w:ascii="Noto Sans Mono CJK SC" w:hAnsi="Noto Sans Mono CJK SC" w:eastAsia="Noto Sans Mono CJK SC"/>
                <w:sz w:val="17"/>
              </w:rPr>
              <w:t>Learning Experience</w:t>
            </w:r>
            <w:r>
              <w:br/>
            </w:r>
            <w:r>
              <w:rPr>
                <w:rFonts w:ascii="Noto Sans Mono CJK SC" w:hAnsi="Noto Sans Mono CJK SC" w:eastAsia="Noto Sans Mono CJK SC"/>
                <w:sz w:val="17"/>
              </w:rPr>
              <w:t xml:space="preserve">        ↓</w:t>
            </w:r>
            <w:r>
              <w:br/>
            </w:r>
            <w:r>
              <w:rPr>
                <w:rFonts w:ascii="Noto Sans Mono CJK SC" w:hAnsi="Noto Sans Mono CJK SC" w:eastAsia="Noto Sans Mono CJK SC"/>
                <w:sz w:val="17"/>
              </w:rPr>
              <w:t>Immutable Learning Events</w:t>
            </w:r>
            <w:r>
              <w:br/>
            </w:r>
            <w:r>
              <w:rPr>
                <w:rFonts w:ascii="Noto Sans Mono CJK SC" w:hAnsi="Noto Sans Mono CJK SC" w:eastAsia="Noto Sans Mono CJK SC"/>
                <w:sz w:val="17"/>
              </w:rPr>
              <w:t xml:space="preserve">        ↓</w:t>
            </w:r>
            <w:r>
              <w:br/>
            </w:r>
            <w:r>
              <w:rPr>
                <w:rFonts w:ascii="Noto Sans Mono CJK SC" w:hAnsi="Noto Sans Mono CJK SC" w:eastAsia="Noto Sans Mono CJK SC"/>
                <w:sz w:val="17"/>
              </w:rPr>
              <w:t>Evidence Graph</w:t>
            </w:r>
            <w:r>
              <w:br/>
            </w:r>
            <w:r>
              <w:rPr>
                <w:rFonts w:ascii="Noto Sans Mono CJK SC" w:hAnsi="Noto Sans Mono CJK SC" w:eastAsia="Noto Sans Mono CJK SC"/>
                <w:sz w:val="17"/>
              </w:rPr>
              <w:t xml:space="preserve">        ↓</w:t>
            </w:r>
            <w:r>
              <w:br/>
            </w:r>
            <w:r>
              <w:rPr>
                <w:rFonts w:ascii="Noto Sans Mono CJK SC" w:hAnsi="Noto Sans Mono CJK SC" w:eastAsia="Noto Sans Mono CJK SC"/>
                <w:sz w:val="17"/>
              </w:rPr>
              <w:t>Cognitive State Engine</w:t>
            </w:r>
            <w:r>
              <w:br/>
            </w:r>
            <w:r>
              <w:rPr>
                <w:rFonts w:ascii="Noto Sans Mono CJK SC" w:hAnsi="Noto Sans Mono CJK SC" w:eastAsia="Noto Sans Mono CJK SC"/>
                <w:sz w:val="17"/>
              </w:rPr>
              <w:t xml:space="preserve">  ├─ Knowledge / Mastery</w:t>
            </w:r>
            <w:r>
              <w:br/>
            </w:r>
            <w:r>
              <w:rPr>
                <w:rFonts w:ascii="Noto Sans Mono CJK SC" w:hAnsi="Noto Sans Mono CJK SC" w:eastAsia="Noto Sans Mono CJK SC"/>
                <w:sz w:val="17"/>
              </w:rPr>
              <w:t xml:space="preserve">  ├─ Memory / Retrievability</w:t>
            </w:r>
            <w:r>
              <w:br/>
            </w:r>
            <w:r>
              <w:rPr>
                <w:rFonts w:ascii="Noto Sans Mono CJK SC" w:hAnsi="Noto Sans Mono CJK SC" w:eastAsia="Noto Sans Mono CJK SC"/>
                <w:sz w:val="17"/>
              </w:rPr>
              <w:t xml:space="preserve">  ├─ Recognition</w:t>
            </w:r>
            <w:r>
              <w:br/>
            </w:r>
            <w:r>
              <w:rPr>
                <w:rFonts w:ascii="Noto Sans Mono CJK SC" w:hAnsi="Noto Sans Mono CJK SC" w:eastAsia="Noto Sans Mono CJK SC"/>
                <w:sz w:val="17"/>
              </w:rPr>
              <w:t xml:space="preserve">  ├─ Transfer</w:t>
            </w:r>
            <w:r>
              <w:br/>
            </w:r>
            <w:r>
              <w:rPr>
                <w:rFonts w:ascii="Noto Sans Mono CJK SC" w:hAnsi="Noto Sans Mono CJK SC" w:eastAsia="Noto Sans Mono CJK SC"/>
                <w:sz w:val="17"/>
              </w:rPr>
              <w:t xml:space="preserve">  ├─ Error / Misconception</w:t>
            </w:r>
            <w:r>
              <w:br/>
            </w:r>
            <w:r>
              <w:rPr>
                <w:rFonts w:ascii="Noto Sans Mono CJK SC" w:hAnsi="Noto Sans Mono CJK SC" w:eastAsia="Noto Sans Mono CJK SC"/>
                <w:sz w:val="17"/>
              </w:rPr>
              <w:t xml:space="preserve">  ├─ Metacognition</w:t>
            </w:r>
            <w:r>
              <w:br/>
            </w:r>
            <w:r>
              <w:rPr>
                <w:rFonts w:ascii="Noto Sans Mono CJK SC" w:hAnsi="Noto Sans Mono CJK SC" w:eastAsia="Noto Sans Mono CJK SC"/>
                <w:sz w:val="17"/>
              </w:rPr>
              <w:t xml:space="preserve">  └─ Uncertainty</w:t>
            </w:r>
            <w:r>
              <w:br/>
            </w:r>
            <w:r>
              <w:rPr>
                <w:rFonts w:ascii="Noto Sans Mono CJK SC" w:hAnsi="Noto Sans Mono CJK SC" w:eastAsia="Noto Sans Mono CJK SC"/>
                <w:sz w:val="17"/>
              </w:rPr>
              <w:t xml:space="preserve">        ↓</w:t>
            </w:r>
            <w:r>
              <w:br/>
            </w:r>
            <w:r>
              <w:rPr>
                <w:rFonts w:ascii="Noto Sans Mono CJK SC" w:hAnsi="Noto Sans Mono CJK SC" w:eastAsia="Noto Sans Mono CJK SC"/>
                <w:sz w:val="17"/>
              </w:rPr>
              <w:t>Learning Policy Engine</w:t>
            </w:r>
            <w:r>
              <w:br/>
            </w:r>
            <w:r>
              <w:rPr>
                <w:rFonts w:ascii="Noto Sans Mono CJK SC" w:hAnsi="Noto Sans Mono CJK SC" w:eastAsia="Noto Sans Mono CJK SC"/>
                <w:sz w:val="17"/>
              </w:rPr>
              <w:t xml:space="preserve">        ↓</w:t>
            </w:r>
            <w:r>
              <w:br/>
            </w:r>
            <w:r>
              <w:rPr>
                <w:rFonts w:ascii="Noto Sans Mono CJK SC" w:hAnsi="Noto Sans Mono CJK SC" w:eastAsia="Noto Sans Mono CJK SC"/>
                <w:sz w:val="17"/>
              </w:rPr>
              <w:t>Next Best Learning Action</w:t>
            </w:r>
            <w:r>
              <w:br/>
            </w:r>
            <w:r>
              <w:rPr>
                <w:rFonts w:ascii="Noto Sans Mono CJK SC" w:hAnsi="Noto Sans Mono CJK SC" w:eastAsia="Noto Sans Mono CJK SC"/>
                <w:sz w:val="17"/>
              </w:rPr>
              <w:t xml:space="preserve">        ↓</w:t>
            </w:r>
            <w:r>
              <w:br/>
            </w:r>
            <w:r>
              <w:rPr>
                <w:rFonts w:ascii="Noto Sans Mono CJK SC" w:hAnsi="Noto Sans Mono CJK SC" w:eastAsia="Noto Sans Mono CJK SC"/>
                <w:sz w:val="17"/>
              </w:rPr>
              <w:t>Tutor / Practice / Review / Reflection / Parent Summary</w:t>
            </w:r>
            <w:r>
              <w:br/>
            </w:r>
            <w:r>
              <w:rPr>
                <w:rFonts w:ascii="Noto Sans Mono CJK SC" w:hAnsi="Noto Sans Mono CJK SC" w:eastAsia="Noto Sans Mono CJK SC"/>
                <w:sz w:val="17"/>
              </w:rPr>
              <w:t xml:space="preserve">        ↓</w:t>
            </w:r>
            <w:r>
              <w:br/>
            </w:r>
            <w:r>
              <w:rPr>
                <w:rFonts w:ascii="Noto Sans Mono CJK SC" w:hAnsi="Noto Sans Mono CJK SC" w:eastAsia="Noto Sans Mono CJK SC"/>
                <w:sz w:val="17"/>
              </w:rPr>
              <w:t>new evidence → replay → better model</w:t>
            </w:r>
          </w:p>
        </w:tc>
      </w:tr>
    </w:tbl>
    <w:p>
      <w:pPr>
        <w:spacing w:before="0" w:after="80" w:line="324" w:lineRule="auto"/>
      </w:pPr>
      <w:r>
        <w:rPr>
          <w:rFonts w:ascii="Noto Sans CJK SC" w:hAnsi="Noto Sans CJK SC" w:eastAsia="Noto Sans CJK SC"/>
        </w:rPr>
        <w:t>核心战略变化只有一句：从“做更多功能”改为“让所有功能围绕一条可验证的 Memory Loop 运转”。以后任何功能如果不产生高质量 Learning Event、不改善 Learner Model、不提高学习策略决策质量，原则上不应进入核心路线图。</w:t>
      </w:r>
    </w:p>
    <w:p>
      <w:pPr>
        <w:pStyle w:val="Heading2"/>
      </w:pPr>
      <w:r>
        <w:t>0.1 本方案的十个不可妥协原则</w:t>
      </w:r>
    </w:p>
    <w:p>
      <w:pPr>
        <w:pStyle w:val="ListNumber"/>
        <w:spacing w:before="0" w:after="40" w:line="324" w:lineRule="auto"/>
      </w:pPr>
      <w:r>
        <w:rPr>
          <w:rFonts w:ascii="Noto Sans CJK SC" w:hAnsi="Noto Sans CJK SC" w:eastAsia="Noto Sans CJK SC"/>
        </w:rPr>
        <w:t>Event 是事实，State 是推断。学习事件永久可追溯；认知状态必须可重放、可重新计算。</w:t>
      </w:r>
    </w:p>
    <w:p>
      <w:pPr>
        <w:pStyle w:val="ListNumber"/>
        <w:spacing w:before="0" w:after="40" w:line="324" w:lineRule="auto"/>
      </w:pPr>
      <w:r>
        <w:rPr>
          <w:rFonts w:ascii="Noto Sans CJK SC" w:hAnsi="Noto Sans CJK SC" w:eastAsia="Noto Sans CJK SC"/>
        </w:rPr>
        <w:t>LLM 不是真相源。确定性答案、数值、几何、状态更新、权限与策略约束尽可能由确定性内核负责；LLM负责语义、解释、提问、归纳和生成。</w:t>
      </w:r>
    </w:p>
    <w:p>
      <w:pPr>
        <w:pStyle w:val="ListNumber"/>
        <w:spacing w:before="0" w:after="40" w:line="324" w:lineRule="auto"/>
      </w:pPr>
      <w:r>
        <w:rPr>
          <w:rFonts w:ascii="Noto Sans CJK SC" w:hAnsi="Noto Sans CJK SC" w:eastAsia="Noto Sans CJK SC"/>
        </w:rPr>
        <w:t>任何认知结论必须有 Evidence。不能只显示“掌握度 73%”，必须能展开支持它的证据、模型版本与不确定性。</w:t>
      </w:r>
    </w:p>
    <w:p>
      <w:pPr>
        <w:pStyle w:val="ListNumber"/>
        <w:spacing w:before="0" w:after="40" w:line="324" w:lineRule="auto"/>
      </w:pPr>
      <w:r>
        <w:rPr>
          <w:rFonts w:ascii="Noto Sans CJK SC" w:hAnsi="Noto Sans CJK SC" w:eastAsia="Noto Sans CJK SC"/>
        </w:rPr>
        <w:t>掌握不是单一标量。知识、记忆、识别、迁移、错误模式、元认知与不确定性必须拆开建模。</w:t>
      </w:r>
    </w:p>
    <w:p>
      <w:pPr>
        <w:pStyle w:val="ListNumber"/>
        <w:spacing w:before="0" w:after="40" w:line="324" w:lineRule="auto"/>
      </w:pPr>
      <w:r>
        <w:rPr>
          <w:rFonts w:ascii="Noto Sans CJK SC" w:hAnsi="Noto Sans CJK SC" w:eastAsia="Noto Sans CJK SC"/>
        </w:rPr>
        <w:t>学生自主性高于系统控制。Mneme 是镜子与脚手架，不是把学生变成被动执行计划的人。</w:t>
      </w:r>
    </w:p>
    <w:p>
      <w:pPr>
        <w:pStyle w:val="ListNumber"/>
        <w:spacing w:before="0" w:after="40" w:line="324" w:lineRule="auto"/>
      </w:pPr>
      <w:r>
        <w:rPr>
          <w:rFonts w:ascii="Noto Sans CJK SC" w:hAnsi="Noto Sans CJK SC" w:eastAsia="Noto Sans CJK SC"/>
        </w:rPr>
        <w:t>学习效果优先于互动时长。禁止用 DAU、对话轮数、练习数量代替学习增益。</w:t>
      </w:r>
    </w:p>
    <w:p>
      <w:pPr>
        <w:pStyle w:val="ListNumber"/>
        <w:spacing w:before="0" w:after="40" w:line="324" w:lineRule="auto"/>
      </w:pPr>
      <w:r>
        <w:rPr>
          <w:rFonts w:ascii="Noto Sans CJK SC" w:hAnsi="Noto Sans CJK SC" w:eastAsia="Noto Sans CJK SC"/>
        </w:rPr>
        <w:t>长期数据优先于短期炫技。真正护城河是 Student × Time 的纵向认知数据，而非任一模型或 Prompt。</w:t>
      </w:r>
    </w:p>
    <w:p>
      <w:pPr>
        <w:pStyle w:val="ListNumber"/>
        <w:spacing w:before="0" w:after="40" w:line="324" w:lineRule="auto"/>
      </w:pPr>
      <w:r>
        <w:rPr>
          <w:rFonts w:ascii="Noto Sans CJK SC" w:hAnsi="Noto Sans CJK SC" w:eastAsia="Noto Sans CJK SC"/>
        </w:rPr>
        <w:t>模型升级必须可回放。BKT→Hybrid KT→深度 KT 的升级不能让历史数据作废。</w:t>
      </w:r>
    </w:p>
    <w:p>
      <w:pPr>
        <w:pStyle w:val="ListNumber"/>
        <w:spacing w:before="0" w:after="40" w:line="324" w:lineRule="auto"/>
      </w:pPr>
      <w:r>
        <w:rPr>
          <w:rFonts w:ascii="Noto Sans CJK SC" w:hAnsi="Noto Sans CJK SC" w:eastAsia="Noto Sans CJK SC"/>
        </w:rPr>
        <w:t>面向未成年人时，隐私、最小化采集、解释权、删除权、监护边界、非操纵性设计是架构要求，不是法务附件。</w:t>
      </w:r>
    </w:p>
    <w:p>
      <w:pPr>
        <w:pStyle w:val="ListNumber"/>
        <w:spacing w:before="0" w:after="40" w:line="324" w:lineRule="auto"/>
      </w:pPr>
      <w:r>
        <w:rPr>
          <w:rFonts w:ascii="Noto Sans CJK SC" w:hAnsi="Noto Sans CJK SC" w:eastAsia="Noto Sans CJK SC"/>
        </w:rPr>
        <w:t>一切“领先”必须用真实数据验证。合成 AUC、离线指标、模型自评都不能替代真实留存、迁移、保留率和学习增益。</w:t>
      </w:r>
    </w:p>
    <w:p>
      <w:pPr>
        <w:pStyle w:val="Heading2"/>
      </w:pPr>
      <w:r>
        <w:t>0.2 18/20 的含义</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val="true"/>
        </w:trPr>
        <w:tc>
          <w:tcPr>
            <w:tcW w:type="dxa" w:w="1134"/>
            <w:shd w:fill="D9EAF7"/>
            <w:tcMar>
              <w:top w:w="70" w:type="dxa"/>
              <w:start w:w="70" w:type="dxa"/>
              <w:bottom w:w="70" w:type="dxa"/>
              <w:end w:w="70" w:type="dxa"/>
            </w:tcMar>
            <w:vAlign w:val="center"/>
          </w:tcPr>
          <w:p>
            <w:pPr>
              <w:jc w:val="center"/>
            </w:pPr>
            <w:r/>
            <w:r>
              <w:rPr>
                <w:rFonts w:ascii="Noto Sans CJK SC" w:hAnsi="Noto Sans CJK SC" w:eastAsia="Noto Sans CJK SC"/>
                <w:b/>
                <w:sz w:val="17"/>
              </w:rPr>
              <w:t>分数</w:t>
            </w:r>
          </w:p>
        </w:tc>
        <w:tc>
          <w:tcPr>
            <w:tcW w:type="dxa" w:w="5102"/>
            <w:shd w:fill="D9EAF7"/>
            <w:tcMar>
              <w:top w:w="70" w:type="dxa"/>
              <w:start w:w="70" w:type="dxa"/>
              <w:bottom w:w="70" w:type="dxa"/>
              <w:end w:w="70" w:type="dxa"/>
            </w:tcMar>
            <w:vAlign w:val="center"/>
          </w:tcPr>
          <w:p>
            <w:pPr>
              <w:jc w:val="center"/>
            </w:pPr>
            <w:r/>
            <w:r>
              <w:rPr>
                <w:rFonts w:ascii="Noto Sans CJK SC" w:hAnsi="Noto Sans CJK SC" w:eastAsia="Noto Sans CJK SC"/>
                <w:b/>
                <w:sz w:val="17"/>
              </w:rPr>
              <w:t>含义</w:t>
            </w:r>
          </w:p>
        </w:tc>
        <w:tc>
          <w:tcPr>
            <w:tcW w:type="dxa" w:w="2268"/>
            <w:shd w:fill="D9EAF7"/>
            <w:tcMar>
              <w:top w:w="70" w:type="dxa"/>
              <w:start w:w="70" w:type="dxa"/>
              <w:bottom w:w="70" w:type="dxa"/>
              <w:end w:w="70" w:type="dxa"/>
            </w:tcMar>
            <w:vAlign w:val="center"/>
          </w:tcPr>
          <w:p>
            <w:pPr>
              <w:jc w:val="center"/>
            </w:pPr>
            <w:r/>
            <w:r>
              <w:rPr>
                <w:rFonts w:ascii="Noto Sans CJK SC" w:hAnsi="Noto Sans CJK SC" w:eastAsia="Noto Sans CJK SC"/>
                <w:b/>
                <w:sz w:val="17"/>
              </w:rPr>
              <w:t>允许进入生产核心链路？</w:t>
            </w:r>
          </w:p>
        </w:tc>
      </w:tr>
      <w:tr>
        <w:trPr>
          <w:cantSplit w:val="true"/>
        </w:trPr>
        <w:tc>
          <w:tcPr>
            <w:tcW w:type="dxa" w:w="113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7"/>
              </w:rPr>
              <w:t>≤12</w:t>
            </w:r>
          </w:p>
        </w:tc>
        <w:tc>
          <w:tcPr>
            <w:tcW w:type="dxa" w:w="5102"/>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7"/>
              </w:rPr>
              <w:t>概念/原型，有明显不可控假设</w:t>
            </w:r>
          </w:p>
        </w:tc>
        <w:tc>
          <w:tcPr>
            <w:tcW w:type="dxa" w:w="226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7"/>
              </w:rPr>
              <w:t>否</w:t>
            </w:r>
          </w:p>
        </w:tc>
      </w:tr>
      <w:tr>
        <w:trPr>
          <w:cantSplit w:val="true"/>
        </w:trPr>
        <w:tc>
          <w:tcPr>
            <w:tcW w:type="dxa" w:w="113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7"/>
              </w:rPr>
              <w:t>13–15</w:t>
            </w:r>
          </w:p>
        </w:tc>
        <w:tc>
          <w:tcPr>
            <w:tcW w:type="dxa" w:w="5102"/>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7"/>
              </w:rPr>
              <w:t>可用但缺系统性验证或治理</w:t>
            </w:r>
          </w:p>
        </w:tc>
        <w:tc>
          <w:tcPr>
            <w:tcW w:type="dxa" w:w="226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7"/>
              </w:rPr>
              <w:t>受限</w:t>
            </w:r>
          </w:p>
        </w:tc>
      </w:tr>
      <w:tr>
        <w:trPr>
          <w:cantSplit w:val="true"/>
        </w:trPr>
        <w:tc>
          <w:tcPr>
            <w:tcW w:type="dxa" w:w="113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7"/>
              </w:rPr>
              <w:t>16–17</w:t>
            </w:r>
          </w:p>
        </w:tc>
        <w:tc>
          <w:tcPr>
            <w:tcW w:type="dxa" w:w="5102"/>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7"/>
              </w:rPr>
              <w:t>成熟能力，仍存在关键短板或单点风险</w:t>
            </w:r>
          </w:p>
        </w:tc>
        <w:tc>
          <w:tcPr>
            <w:tcW w:type="dxa" w:w="226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7"/>
              </w:rPr>
              <w:t>可以，但不能作为核心卖点</w:t>
            </w:r>
          </w:p>
        </w:tc>
      </w:tr>
      <w:tr>
        <w:trPr>
          <w:cantSplit w:val="true"/>
        </w:trPr>
        <w:tc>
          <w:tcPr>
            <w:tcW w:type="dxa" w:w="113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7"/>
              </w:rPr>
              <w:t>18</w:t>
            </w:r>
          </w:p>
        </w:tc>
        <w:tc>
          <w:tcPr>
            <w:tcW w:type="dxa" w:w="5102"/>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7"/>
              </w:rPr>
              <w:t>生产级：明确契约 + 测试 + 指标 + 审计 + 回滚 + 真实数据证据</w:t>
            </w:r>
          </w:p>
        </w:tc>
        <w:tc>
          <w:tcPr>
            <w:tcW w:type="dxa" w:w="226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7"/>
              </w:rPr>
              <w:t>是</w:t>
            </w:r>
          </w:p>
        </w:tc>
      </w:tr>
      <w:tr>
        <w:trPr>
          <w:cantSplit w:val="true"/>
        </w:trPr>
        <w:tc>
          <w:tcPr>
            <w:tcW w:type="dxa" w:w="113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7"/>
              </w:rPr>
              <w:t>19</w:t>
            </w:r>
          </w:p>
        </w:tc>
        <w:tc>
          <w:tcPr>
            <w:tcW w:type="dxa" w:w="5102"/>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7"/>
              </w:rPr>
              <w:t>优秀：跨学科/跨场景稳定，具有可复制的工程与研究证据</w:t>
            </w:r>
          </w:p>
        </w:tc>
        <w:tc>
          <w:tcPr>
            <w:tcW w:type="dxa" w:w="226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7"/>
              </w:rPr>
              <w:t>是</w:t>
            </w:r>
          </w:p>
        </w:tc>
      </w:tr>
      <w:tr>
        <w:trPr>
          <w:cantSplit w:val="true"/>
        </w:trPr>
        <w:tc>
          <w:tcPr>
            <w:tcW w:type="dxa" w:w="113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7"/>
              </w:rPr>
              <w:t>20</w:t>
            </w:r>
          </w:p>
        </w:tc>
        <w:tc>
          <w:tcPr>
            <w:tcW w:type="dxa" w:w="5102"/>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7"/>
              </w:rPr>
              <w:t>类别领先：标杆难以短期复制，有外部或大规模实证支持</w:t>
            </w:r>
          </w:p>
        </w:tc>
        <w:tc>
          <w:tcPr>
            <w:tcW w:type="dxa" w:w="226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7"/>
              </w:rPr>
              <w:t>是</w:t>
            </w:r>
          </w:p>
        </w:tc>
      </w:tr>
    </w:tbl>
    <w:p>
      <w:pPr>
        <w:spacing w:after="0"/>
      </w:pPr>
    </w:p>
    <w:p>
      <w:pPr>
        <w:pStyle w:val="Heading1"/>
      </w:pPr>
      <w:r>
        <w:t>1. 当前 Mneme：哪些已经是资产，哪些仍阻碍 18/20</w:t>
      </w:r>
    </w:p>
    <w:p>
      <w:pPr>
        <w:spacing w:before="0" w:after="80" w:line="324" w:lineRule="auto"/>
      </w:pPr>
      <w:r>
        <w:rPr>
          <w:rFonts w:ascii="Noto Sans CJK SC" w:hAnsi="Noto Sans CJK SC" w:eastAsia="Noto Sans CJK SC"/>
        </w:rPr>
        <w:t>以下判断只把“当前 main 上可以直接读取到的代码”当作硬证据；历史审计文档中的测试数、前端状态等只作为历史证据，不当成 2026-08-24 的实时运行结果。</w:t>
      </w:r>
    </w:p>
    <w:p>
      <w:pPr>
        <w:pStyle w:val="Heading2"/>
      </w:pPr>
      <w:r>
        <w:t>1.1 已经形成的核心资产</w:t>
      </w:r>
    </w:p>
    <w:p>
      <w:pPr>
        <w:pStyle w:val="ListBullet"/>
        <w:spacing w:before="0" w:after="40" w:line="324" w:lineRule="auto"/>
      </w:pPr>
      <w:r>
        <w:rPr>
          <w:rFonts w:ascii="Noto Sans CJK SC" w:hAnsi="Noto Sans CJK SC" w:eastAsia="Noto Sans CJK SC"/>
        </w:rPr>
        <w:t>统一 Learner Model 门面：services/learner_model.py 已把 GATE、MASTERED、掌握颜色、学习阶段与 ZPD 难度带集中成单一真相源，并支持 IRT θ 优先、mastery 回退。</w:t>
      </w:r>
    </w:p>
    <w:p>
      <w:pPr>
        <w:pStyle w:val="ListBullet"/>
        <w:spacing w:before="0" w:after="40" w:line="324" w:lineRule="auto"/>
      </w:pPr>
      <w:r>
        <w:rPr>
          <w:rFonts w:ascii="Noto Sans CJK SC" w:hAnsi="Noto Sans CJK SC" w:eastAsia="Noto Sans CJK SC"/>
        </w:rPr>
        <w:t>BKT + FSRS + 难度感知：Interaction 链路已经把 item difficulty 引入 BKT 发射参数，并将 retrievability 与 mastery 联合用于有效状态。</w:t>
      </w:r>
    </w:p>
    <w:p>
      <w:pPr>
        <w:pStyle w:val="ListBullet"/>
        <w:spacing w:before="0" w:after="40" w:line="324" w:lineRule="auto"/>
      </w:pPr>
      <w:r>
        <w:rPr>
          <w:rFonts w:ascii="Noto Sans CJK SC" w:hAnsi="Noto Sans CJK SC" w:eastAsia="Noto Sans CJK SC"/>
        </w:rPr>
        <w:t>真实数据飞轮雏形：services/calibration_service.py 已从 interaction_events 做经验贝叶斯校准，更新 p_slip / p_transit，而不是永远吃手工先验。</w:t>
      </w:r>
    </w:p>
    <w:p>
      <w:pPr>
        <w:pStyle w:val="ListBullet"/>
        <w:spacing w:before="0" w:after="40" w:line="324" w:lineRule="auto"/>
      </w:pPr>
      <w:r>
        <w:rPr>
          <w:rFonts w:ascii="Noto Sans CJK SC" w:hAnsi="Noto Sans CJK SC" w:eastAsia="Noto Sans CJK SC"/>
        </w:rPr>
        <w:t>FSRS 个体化基础设施：services/fsrs_optimize_service.py 已支持日志重建、log-loss 对比、群体/个体权重加载，并显式防止样本不足与 massed-practice 过拟合。</w:t>
      </w:r>
    </w:p>
    <w:p>
      <w:pPr>
        <w:pStyle w:val="ListBullet"/>
        <w:spacing w:before="0" w:after="40" w:line="324" w:lineRule="auto"/>
      </w:pPr>
      <w:r>
        <w:rPr>
          <w:rFonts w:ascii="Noto Sans CJK SC" w:hAnsi="Noto Sans CJK SC" w:eastAsia="Noto Sans CJK SC"/>
        </w:rPr>
        <w:t>掌握裁决隔离：services/mastery_gate_service.py 用现场变式、确定性核验与短 TTL 答案缓存，让“掌握确认”与日常题库刷熟分离。</w:t>
      </w:r>
    </w:p>
    <w:p>
      <w:pPr>
        <w:pStyle w:val="ListBullet"/>
        <w:spacing w:before="0" w:after="40" w:line="324" w:lineRule="auto"/>
      </w:pPr>
      <w:r>
        <w:rPr>
          <w:rFonts w:ascii="Noto Sans CJK SC" w:hAnsi="Noto Sans CJK SC" w:eastAsia="Noto Sans CJK SC"/>
        </w:rPr>
        <w:t>实证验证 harness：services/evaluation_service.py 已能在每次作答前生成预测并重放状态，计算 AUC、log-loss 和历史 EvaluationRun。</w:t>
      </w:r>
    </w:p>
    <w:p>
      <w:pPr>
        <w:pStyle w:val="ListBullet"/>
        <w:spacing w:before="0" w:after="40" w:line="324" w:lineRule="auto"/>
      </w:pPr>
      <w:r>
        <w:rPr>
          <w:rFonts w:ascii="Noto Sans CJK SC" w:hAnsi="Noto Sans CJK SC" w:eastAsia="Noto Sans CJK SC"/>
        </w:rPr>
        <w:t>InteractionEvent 已经接近事件主干：来源包括 paper、review、socratic、transfer_probe、quiz、fire_credit、vocab_review 等，且开始承载 item difficulty、FSRS rating 等可重放信号。</w:t>
      </w:r>
    </w:p>
    <w:p>
      <w:pPr>
        <w:pStyle w:val="ListBullet"/>
        <w:spacing w:before="0" w:after="40" w:line="324" w:lineRule="auto"/>
      </w:pPr>
      <w:r>
        <w:rPr>
          <w:rFonts w:ascii="Noto Sans CJK SC" w:hAnsi="Noto Sans CJK SC" w:eastAsia="Noto Sans CJK SC"/>
        </w:rPr>
        <w:t>产品哲学已经从“高考作战”迁移到“永久学习档案 + 自主学习镜子”，Master Design 方向正确。</w:t>
      </w:r>
    </w:p>
    <w:p>
      <w:pPr>
        <w:pStyle w:val="Heading2"/>
      </w:pPr>
      <w:r>
        <w:t>1.2 当前最关键的结构性问题</w:t>
      </w:r>
    </w:p>
    <w:p>
      <w:pPr>
        <w:pStyle w:val="ListBullet"/>
        <w:spacing w:before="0" w:after="40" w:line="324" w:lineRule="auto"/>
      </w:pPr>
      <w:r>
        <w:rPr>
          <w:rFonts w:ascii="Noto Sans CJK SC" w:hAnsi="Noto Sans CJK SC" w:eastAsia="Noto Sans CJK SC"/>
        </w:rPr>
        <w:t>Memory 仍然没有成为一级领域模型。InteractionEvent、KCMastery、WrongQuestion、SocraticSession 等分散存在，但缺少统一的 Learning Event Schema、Evidence Model、Memory API 和 Replay Contract。</w:t>
      </w:r>
    </w:p>
    <w:p>
      <w:pPr>
        <w:pStyle w:val="ListBullet"/>
        <w:spacing w:before="0" w:after="40" w:line="324" w:lineRule="auto"/>
      </w:pPr>
      <w:r>
        <w:rPr>
          <w:rFonts w:ascii="Noto Sans CJK SC" w:hAnsi="Noto Sans CJK SC" w:eastAsia="Noto Sans CJK SC"/>
        </w:rPr>
        <w:t>Learner Model 虽然已经有单一门面，但主要仍围绕 mastery 阈值、stage、ZPD；“不确定性、迁移、元认知、介入响应、误概念稳定性”尚未形成统一版本化状态。</w:t>
      </w:r>
    </w:p>
    <w:p>
      <w:pPr>
        <w:pStyle w:val="ListBullet"/>
        <w:spacing w:before="0" w:after="40" w:line="324" w:lineRule="auto"/>
      </w:pPr>
      <w:r>
        <w:rPr>
          <w:rFonts w:ascii="Noto Sans CJK SC" w:hAnsi="Noto Sans CJK SC" w:eastAsia="Noto Sans CJK SC"/>
        </w:rPr>
        <w:t>services 层仍夹杂较多领域策略，例如 cognitive_service.py 中的努力收益、成长型反馈、家长日报等；“装配层零业务逻辑”的理想与现实仍有漂移。</w:t>
      </w:r>
    </w:p>
    <w:p>
      <w:pPr>
        <w:pStyle w:val="ListBullet"/>
        <w:spacing w:before="0" w:after="40" w:line="324" w:lineRule="auto"/>
      </w:pPr>
      <w:r>
        <w:rPr>
          <w:rFonts w:ascii="Noto Sans CJK SC" w:hAnsi="Noto Sans CJK SC" w:eastAsia="Noto Sans CJK SC"/>
        </w:rPr>
        <w:t>依赖图不可复现：pyproject.toml 仍包含 file:///home/soffy/projects/platform/3O/... 的绝对本地依赖，同时 pytest/mypy 又依赖 vendor，存在 source/vendor 双真相风险。</w:t>
      </w:r>
    </w:p>
    <w:p>
      <w:pPr>
        <w:pStyle w:val="ListBullet"/>
        <w:spacing w:before="0" w:after="40" w:line="324" w:lineRule="auto"/>
      </w:pPr>
      <w:r>
        <w:rPr>
          <w:rFonts w:ascii="Noto Sans CJK SC" w:hAnsi="Noto Sans CJK SC" w:eastAsia="Noto Sans CJK SC"/>
        </w:rPr>
        <w:t>仓库治理过重：大量历史 PRD/SPEC/AUDIT/TASKS 混在根目录，README 仍描述旧 v1.3 算法内核，身份与真实系统不一致。</w:t>
      </w:r>
    </w:p>
    <w:p>
      <w:pPr>
        <w:pStyle w:val="ListBullet"/>
        <w:spacing w:before="0" w:after="40" w:line="324" w:lineRule="auto"/>
      </w:pPr>
      <w:r>
        <w:rPr>
          <w:rFonts w:ascii="Noto Sans CJK SC" w:hAnsi="Noto Sans CJK SC" w:eastAsia="Noto Sans CJK SC"/>
        </w:rPr>
        <w:t>当前仓库未发现 .github/workflows；即使本地 scripts/check.sh 能跑，也不等价于远端 PR quality gate。</w:t>
      </w:r>
    </w:p>
    <w:p>
      <w:pPr>
        <w:pStyle w:val="ListBullet"/>
        <w:spacing w:before="0" w:after="40" w:line="324" w:lineRule="auto"/>
      </w:pPr>
      <w:r>
        <w:rPr>
          <w:rFonts w:ascii="Noto Sans CJK SC" w:hAnsi="Noto Sans CJK SC" w:eastAsia="Noto Sans CJK SC"/>
        </w:rPr>
        <w:t>公开仓库当前无 license。若目标是公开生态，这会阻碍贡献与复用；若目标是闭源商业资产，应明确 public repo 的边界与代码暴露策略。</w:t>
      </w:r>
    </w:p>
    <w:p>
      <w:pPr>
        <w:pStyle w:val="ListBullet"/>
        <w:spacing w:before="0" w:after="40" w:line="324" w:lineRule="auto"/>
      </w:pPr>
      <w:r>
        <w:rPr>
          <w:rFonts w:ascii="Noto Sans CJK SC" w:hAnsi="Noto Sans CJK SC" w:eastAsia="Noto Sans CJK SC"/>
        </w:rPr>
        <w:t>评估体系仍偏“预测准确率”。AUC/log-loss 很重要，但并不等于学习增益、保留率、迁移、元认知或自主性。</w:t>
      </w:r>
    </w:p>
    <w:p>
      <w:pPr>
        <w:pStyle w:val="Heading2"/>
      </w:pPr>
      <w:r>
        <w:t>1.3 当前代码 → 目标架构迁移矩阵</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val="true"/>
        </w:trPr>
        <w:tc>
          <w:tcPr>
            <w:tcW w:type="dxa" w:w="1701"/>
            <w:shd w:fill="D9EAF7"/>
            <w:tcMar>
              <w:top w:w="70" w:type="dxa"/>
              <w:start w:w="70" w:type="dxa"/>
              <w:bottom w:w="70" w:type="dxa"/>
              <w:end w:w="70" w:type="dxa"/>
            </w:tcMar>
            <w:vAlign w:val="center"/>
          </w:tcPr>
          <w:p>
            <w:pPr>
              <w:jc w:val="center"/>
            </w:pPr>
            <w:r/>
            <w:r>
              <w:rPr>
                <w:rFonts w:ascii="Noto Sans CJK SC" w:hAnsi="Noto Sans CJK SC" w:eastAsia="Noto Sans CJK SC"/>
                <w:b/>
                <w:sz w:val="15"/>
              </w:rPr>
              <w:t>当前资产</w:t>
            </w:r>
          </w:p>
        </w:tc>
        <w:tc>
          <w:tcPr>
            <w:tcW w:type="dxa" w:w="1134"/>
            <w:shd w:fill="D9EAF7"/>
            <w:tcMar>
              <w:top w:w="70" w:type="dxa"/>
              <w:start w:w="70" w:type="dxa"/>
              <w:bottom w:w="70" w:type="dxa"/>
              <w:end w:w="70" w:type="dxa"/>
            </w:tcMar>
            <w:vAlign w:val="center"/>
          </w:tcPr>
          <w:p>
            <w:pPr>
              <w:jc w:val="center"/>
            </w:pPr>
            <w:r/>
            <w:r>
              <w:rPr>
                <w:rFonts w:ascii="Noto Sans CJK SC" w:hAnsi="Noto Sans CJK SC" w:eastAsia="Noto Sans CJK SC"/>
                <w:b/>
                <w:sz w:val="15"/>
              </w:rPr>
              <w:t>处理</w:t>
            </w:r>
          </w:p>
        </w:tc>
        <w:tc>
          <w:tcPr>
            <w:tcW w:type="dxa" w:w="3118"/>
            <w:shd w:fill="D9EAF7"/>
            <w:tcMar>
              <w:top w:w="70" w:type="dxa"/>
              <w:start w:w="70" w:type="dxa"/>
              <w:bottom w:w="70" w:type="dxa"/>
              <w:end w:w="70" w:type="dxa"/>
            </w:tcMar>
            <w:vAlign w:val="center"/>
          </w:tcPr>
          <w:p>
            <w:pPr>
              <w:jc w:val="center"/>
            </w:pPr>
            <w:r/>
            <w:r>
              <w:rPr>
                <w:rFonts w:ascii="Noto Sans CJK SC" w:hAnsi="Noto Sans CJK SC" w:eastAsia="Noto Sans CJK SC"/>
                <w:b/>
                <w:sz w:val="15"/>
              </w:rPr>
              <w:t>目标落点</w:t>
            </w:r>
          </w:p>
        </w:tc>
        <w:tc>
          <w:tcPr>
            <w:tcW w:type="dxa" w:w="2835"/>
            <w:shd w:fill="D9EAF7"/>
            <w:tcMar>
              <w:top w:w="70" w:type="dxa"/>
              <w:start w:w="70" w:type="dxa"/>
              <w:bottom w:w="70" w:type="dxa"/>
              <w:end w:w="70" w:type="dxa"/>
            </w:tcMar>
            <w:vAlign w:val="center"/>
          </w:tcPr>
          <w:p>
            <w:pPr>
              <w:jc w:val="center"/>
            </w:pPr>
            <w:r/>
            <w:r>
              <w:rPr>
                <w:rFonts w:ascii="Noto Sans CJK SC" w:hAnsi="Noto Sans CJK SC" w:eastAsia="Noto Sans CJK SC"/>
                <w:b/>
                <w:sz w:val="15"/>
              </w:rPr>
              <w:t>理由</w:t>
            </w:r>
          </w:p>
        </w:tc>
      </w:tr>
      <w:tr>
        <w:trPr>
          <w:cantSplit w:val="true"/>
        </w:trPr>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services/learner_model.py</w:t>
            </w:r>
          </w:p>
        </w:tc>
        <w:tc>
          <w:tcPr>
            <w:tcW w:type="dxa" w:w="113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保留并升格</w:t>
            </w:r>
          </w:p>
        </w:tc>
        <w:tc>
          <w:tcPr>
            <w:tcW w:type="dxa" w:w="311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packages/learner_model/read_model.py + versioned state contract</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已是单源门面，但需从阈值工具升级为完整 Learner Model API</w:t>
            </w:r>
          </w:p>
        </w:tc>
      </w:tr>
      <w:tr>
        <w:trPr>
          <w:cantSplit w:val="true"/>
        </w:trPr>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InteractionEvent</w:t>
            </w:r>
          </w:p>
        </w:tc>
        <w:tc>
          <w:tcPr>
            <w:tcW w:type="dxa" w:w="113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保留并重构</w:t>
            </w:r>
          </w:p>
        </w:tc>
        <w:tc>
          <w:tcPr>
            <w:tcW w:type="dxa" w:w="311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learning_events v2 append-only schema</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成为全系统事实层，补 schema_version、provenance、metacog、intervention、privacy 等</w:t>
            </w:r>
          </w:p>
        </w:tc>
      </w:tr>
      <w:tr>
        <w:trPr>
          <w:cantSplit w:val="true"/>
        </w:trPr>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KCMastery</w:t>
            </w:r>
          </w:p>
        </w:tc>
        <w:tc>
          <w:tcPr>
            <w:tcW w:type="dxa" w:w="113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保留为 projection</w:t>
            </w:r>
          </w:p>
        </w:tc>
        <w:tc>
          <w:tcPr>
            <w:tcW w:type="dxa" w:w="311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cognitive_state_projection</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不能再被视为事实，只是可重建的读模型</w:t>
            </w:r>
          </w:p>
        </w:tc>
      </w:tr>
      <w:tr>
        <w:trPr>
          <w:cantSplit w:val="true"/>
        </w:trPr>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MasterySnapshot</w:t>
            </w:r>
          </w:p>
        </w:tc>
        <w:tc>
          <w:tcPr>
            <w:tcW w:type="dxa" w:w="113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保留</w:t>
            </w:r>
          </w:p>
        </w:tc>
        <w:tc>
          <w:tcPr>
            <w:tcW w:type="dxa" w:w="311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materialized projection</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用于低延迟曲线，来源必须可重放</w:t>
            </w:r>
          </w:p>
        </w:tc>
      </w:tr>
      <w:tr>
        <w:trPr>
          <w:cantSplit w:val="true"/>
        </w:trPr>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calibration_service.py</w:t>
            </w:r>
          </w:p>
        </w:tc>
        <w:tc>
          <w:tcPr>
            <w:tcW w:type="dxa" w:w="113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保留并产品化</w:t>
            </w:r>
          </w:p>
        </w:tc>
        <w:tc>
          <w:tcPr>
            <w:tcW w:type="dxa" w:w="311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model-calibration pipeline</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从定时脚本升级为受治理的模型版本与实验流程</w:t>
            </w:r>
          </w:p>
        </w:tc>
      </w:tr>
      <w:tr>
        <w:trPr>
          <w:cantSplit w:val="true"/>
        </w:trPr>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fsrs_optimize_service.py</w:t>
            </w:r>
          </w:p>
        </w:tc>
        <w:tc>
          <w:tcPr>
            <w:tcW w:type="dxa" w:w="113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保留并收紧</w:t>
            </w:r>
          </w:p>
        </w:tc>
        <w:tc>
          <w:tcPr>
            <w:tcW w:type="dxa" w:w="311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memory_scheduler/calibration</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加强真实间隔样本门、holdout、回滚和 cohort governance</w:t>
            </w:r>
          </w:p>
        </w:tc>
      </w:tr>
      <w:tr>
        <w:trPr>
          <w:cantSplit w:val="true"/>
        </w:trPr>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evaluation_service.py</w:t>
            </w:r>
          </w:p>
        </w:tc>
        <w:tc>
          <w:tcPr>
            <w:tcW w:type="dxa" w:w="113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保留并扩张</w:t>
            </w:r>
          </w:p>
        </w:tc>
        <w:tc>
          <w:tcPr>
            <w:tcW w:type="dxa" w:w="311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Evaluation OS</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加入 calibration、retention、transfer、uplift、safety、fairness</w:t>
            </w:r>
          </w:p>
        </w:tc>
      </w:tr>
      <w:tr>
        <w:trPr>
          <w:cantSplit w:val="true"/>
        </w:trPr>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mastery_gate_service.py</w:t>
            </w:r>
          </w:p>
        </w:tc>
        <w:tc>
          <w:tcPr>
            <w:tcW w:type="dxa" w:w="113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保留</w:t>
            </w:r>
          </w:p>
        </w:tc>
        <w:tc>
          <w:tcPr>
            <w:tcW w:type="dxa" w:w="311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assessment/verification</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它代表“状态估计 ≠ 掌握裁决”的正确分层</w:t>
            </w:r>
          </w:p>
        </w:tc>
      </w:tr>
      <w:tr>
        <w:trPr>
          <w:cantSplit w:val="true"/>
        </w:trPr>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3O 四层</w:t>
            </w:r>
          </w:p>
        </w:tc>
        <w:tc>
          <w:tcPr>
            <w:tcW w:type="dxa" w:w="113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收敛</w:t>
            </w:r>
          </w:p>
        </w:tc>
        <w:tc>
          <w:tcPr>
            <w:tcW w:type="dxa" w:w="311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Domain packages + Application workflows</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只保留有复用价值的抽象，避免抽象支配产品</w:t>
            </w:r>
          </w:p>
        </w:tc>
      </w:tr>
      <w:tr>
        <w:trPr>
          <w:cantSplit w:val="true"/>
        </w:trPr>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vendor + file:// 3O</w:t>
            </w:r>
          </w:p>
        </w:tc>
        <w:tc>
          <w:tcPr>
            <w:tcW w:type="dxa" w:w="113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删除双轨</w:t>
            </w:r>
          </w:p>
        </w:tc>
        <w:tc>
          <w:tcPr>
            <w:tcW w:type="dxa" w:w="311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monorepo workspace 或版本化 packages</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保证 clone/build/test/deploy 可复现</w:t>
            </w:r>
          </w:p>
        </w:tc>
      </w:tr>
      <w:tr>
        <w:trPr>
          <w:cantSplit w:val="true"/>
        </w:trPr>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README + 根目录历史文档</w:t>
            </w:r>
          </w:p>
        </w:tc>
        <w:tc>
          <w:tcPr>
            <w:tcW w:type="dxa" w:w="113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重写/归档</w:t>
            </w:r>
          </w:p>
        </w:tc>
        <w:tc>
          <w:tcPr>
            <w:tcW w:type="dxa" w:w="311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docs/ + archive/</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真正落实 SSOT</w:t>
            </w:r>
          </w:p>
        </w:tc>
      </w:tr>
      <w:tr>
        <w:trPr>
          <w:cantSplit w:val="true"/>
        </w:trPr>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mneme-web 独立仓</w:t>
            </w:r>
          </w:p>
        </w:tc>
        <w:tc>
          <w:tcPr>
            <w:tcW w:type="dxa" w:w="113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建议合并或契约化</w:t>
            </w:r>
          </w:p>
        </w:tc>
        <w:tc>
          <w:tcPr>
            <w:tcW w:type="dxa" w:w="311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apps/web + OpenAPI client generation</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降低跨仓契约漂移与 Agent 协作成本</w:t>
            </w:r>
          </w:p>
        </w:tc>
      </w:tr>
    </w:tbl>
    <w:p>
      <w:pPr>
        <w:spacing w:after="0"/>
      </w:pPr>
    </w:p>
    <w:p>
      <w:pPr>
        <w:pStyle w:val="Heading1"/>
      </w:pPr>
      <w:r>
        <w:t>2. 全项 18/20：二十维目标总表</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cantSplit w:val="true"/>
        </w:trPr>
        <w:tc>
          <w:tcPr>
            <w:tcW w:type="dxa" w:w="1814"/>
            <w:shd w:fill="D9EAF7"/>
            <w:tcMar>
              <w:top w:w="70" w:type="dxa"/>
              <w:start w:w="70" w:type="dxa"/>
              <w:bottom w:w="70" w:type="dxa"/>
              <w:end w:w="70" w:type="dxa"/>
            </w:tcMar>
            <w:vAlign w:val="center"/>
          </w:tcPr>
          <w:p>
            <w:pPr>
              <w:jc w:val="center"/>
            </w:pPr>
            <w:r/>
            <w:r>
              <w:rPr>
                <w:rFonts w:ascii="Noto Sans CJK SC" w:hAnsi="Noto Sans CJK SC" w:eastAsia="Noto Sans CJK SC"/>
                <w:b/>
                <w:sz w:val="14"/>
              </w:rPr>
              <w:t>维度</w:t>
            </w:r>
          </w:p>
        </w:tc>
        <w:tc>
          <w:tcPr>
            <w:tcW w:type="dxa" w:w="907"/>
            <w:shd w:fill="D9EAF7"/>
            <w:tcMar>
              <w:top w:w="70" w:type="dxa"/>
              <w:start w:w="70" w:type="dxa"/>
              <w:bottom w:w="70" w:type="dxa"/>
              <w:end w:w="70" w:type="dxa"/>
            </w:tcMar>
            <w:vAlign w:val="center"/>
          </w:tcPr>
          <w:p>
            <w:pPr>
              <w:jc w:val="center"/>
            </w:pPr>
            <w:r/>
            <w:r>
              <w:rPr>
                <w:rFonts w:ascii="Noto Sans CJK SC" w:hAnsi="Noto Sans CJK SC" w:eastAsia="Noto Sans CJK SC"/>
                <w:b/>
                <w:sz w:val="14"/>
              </w:rPr>
              <w:t>当前估计</w:t>
            </w:r>
          </w:p>
        </w:tc>
        <w:tc>
          <w:tcPr>
            <w:tcW w:type="dxa" w:w="680"/>
            <w:shd w:fill="D9EAF7"/>
            <w:tcMar>
              <w:top w:w="70" w:type="dxa"/>
              <w:start w:w="70" w:type="dxa"/>
              <w:bottom w:w="70" w:type="dxa"/>
              <w:end w:w="70" w:type="dxa"/>
            </w:tcMar>
            <w:vAlign w:val="center"/>
          </w:tcPr>
          <w:p>
            <w:pPr>
              <w:jc w:val="center"/>
            </w:pPr>
            <w:r/>
            <w:r>
              <w:rPr>
                <w:rFonts w:ascii="Noto Sans CJK SC" w:hAnsi="Noto Sans CJK SC" w:eastAsia="Noto Sans CJK SC"/>
                <w:b/>
                <w:sz w:val="14"/>
              </w:rPr>
              <w:t>目标</w:t>
            </w:r>
          </w:p>
        </w:tc>
        <w:tc>
          <w:tcPr>
            <w:tcW w:type="dxa" w:w="3175"/>
            <w:shd w:fill="D9EAF7"/>
            <w:tcMar>
              <w:top w:w="70" w:type="dxa"/>
              <w:start w:w="70" w:type="dxa"/>
              <w:bottom w:w="70" w:type="dxa"/>
              <w:end w:w="70" w:type="dxa"/>
            </w:tcMar>
            <w:vAlign w:val="center"/>
          </w:tcPr>
          <w:p>
            <w:pPr>
              <w:jc w:val="center"/>
            </w:pPr>
            <w:r/>
            <w:r>
              <w:rPr>
                <w:rFonts w:ascii="Noto Sans CJK SC" w:hAnsi="Noto Sans CJK SC" w:eastAsia="Noto Sans CJK SC"/>
                <w:b/>
                <w:sz w:val="14"/>
              </w:rPr>
              <w:t>18分准入门</w:t>
            </w:r>
          </w:p>
        </w:tc>
        <w:tc>
          <w:tcPr>
            <w:tcW w:type="dxa" w:w="2835"/>
            <w:shd w:fill="D9EAF7"/>
            <w:tcMar>
              <w:top w:w="70" w:type="dxa"/>
              <w:start w:w="70" w:type="dxa"/>
              <w:bottom w:w="70" w:type="dxa"/>
              <w:end w:w="70" w:type="dxa"/>
            </w:tcMar>
            <w:vAlign w:val="center"/>
          </w:tcPr>
          <w:p>
            <w:pPr>
              <w:jc w:val="center"/>
            </w:pPr>
            <w:r/>
            <w:r>
              <w:rPr>
                <w:rFonts w:ascii="Noto Sans CJK SC" w:hAnsi="Noto Sans CJK SC" w:eastAsia="Noto Sans CJK SC"/>
                <w:b/>
                <w:sz w:val="14"/>
              </w:rPr>
              <w:t>关键动作</w:t>
            </w:r>
          </w:p>
        </w:tc>
      </w:tr>
      <w:tr>
        <w:trPr>
          <w:cantSplit w:val="true"/>
        </w:trPr>
        <w:tc>
          <w:tcPr>
            <w:tcW w:type="dxa" w:w="181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01 类别与战略定位</w:t>
            </w:r>
          </w:p>
        </w:tc>
        <w:tc>
          <w:tcPr>
            <w:tcW w:type="dxa" w:w="90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≈18</w:t>
            </w:r>
          </w:p>
        </w:tc>
        <w:tc>
          <w:tcPr>
            <w:tcW w:type="dxa" w:w="680"/>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19</w:t>
            </w:r>
          </w:p>
        </w:tc>
        <w:tc>
          <w:tcPr>
            <w:tcW w:type="dxa" w:w="317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唯一类别叙事 + 不做清单 + 北极星指标</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从“教育工具”固定为 Learning Memory OS</w:t>
            </w:r>
          </w:p>
        </w:tc>
      </w:tr>
      <w:tr>
        <w:trPr>
          <w:cantSplit w:val="true"/>
        </w:trPr>
        <w:tc>
          <w:tcPr>
            <w:tcW w:type="dxa" w:w="181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02 用户价值 / JTBD</w:t>
            </w:r>
          </w:p>
        </w:tc>
        <w:tc>
          <w:tcPr>
            <w:tcW w:type="dxa" w:w="90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≈17</w:t>
            </w:r>
          </w:p>
        </w:tc>
        <w:tc>
          <w:tcPr>
            <w:tcW w:type="dxa" w:w="680"/>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18</w:t>
            </w:r>
          </w:p>
        </w:tc>
        <w:tc>
          <w:tcPr>
            <w:tcW w:type="dxa" w:w="317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首日顿悟、30日成长、跨学段连续性均有实证</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建立首次价值与长期价值双漏斗</w:t>
            </w:r>
          </w:p>
        </w:tc>
      </w:tr>
      <w:tr>
        <w:trPr>
          <w:cantSplit w:val="true"/>
        </w:trPr>
        <w:tc>
          <w:tcPr>
            <w:tcW w:type="dxa" w:w="181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03 差异化 / 护城河</w:t>
            </w:r>
          </w:p>
        </w:tc>
        <w:tc>
          <w:tcPr>
            <w:tcW w:type="dxa" w:w="90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≈17</w:t>
            </w:r>
          </w:p>
        </w:tc>
        <w:tc>
          <w:tcPr>
            <w:tcW w:type="dxa" w:w="680"/>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19</w:t>
            </w:r>
          </w:p>
        </w:tc>
        <w:tc>
          <w:tcPr>
            <w:tcW w:type="dxa" w:w="317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Student×Time 数据产生可测模型增益</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Moat 指标不再等同代码复杂度</w:t>
            </w:r>
          </w:p>
        </w:tc>
      </w:tr>
      <w:tr>
        <w:trPr>
          <w:cantSplit w:val="true"/>
        </w:trPr>
        <w:tc>
          <w:tcPr>
            <w:tcW w:type="dxa" w:w="181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04 学习科学完整性</w:t>
            </w:r>
          </w:p>
        </w:tc>
        <w:tc>
          <w:tcPr>
            <w:tcW w:type="dxa" w:w="90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≈18</w:t>
            </w:r>
          </w:p>
        </w:tc>
        <w:tc>
          <w:tcPr>
            <w:tcW w:type="dxa" w:w="680"/>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19</w:t>
            </w:r>
          </w:p>
        </w:tc>
        <w:tc>
          <w:tcPr>
            <w:tcW w:type="dxa" w:w="317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每项机制有证据、触发条件、反例与指标</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从原则变成 Policy Engine 约束</w:t>
            </w:r>
          </w:p>
        </w:tc>
      </w:tr>
      <w:tr>
        <w:trPr>
          <w:cantSplit w:val="true"/>
        </w:trPr>
        <w:tc>
          <w:tcPr>
            <w:tcW w:type="dxa" w:w="181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05 Cognitive Model</w:t>
            </w:r>
          </w:p>
        </w:tc>
        <w:tc>
          <w:tcPr>
            <w:tcW w:type="dxa" w:w="90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≈16–17</w:t>
            </w:r>
          </w:p>
        </w:tc>
        <w:tc>
          <w:tcPr>
            <w:tcW w:type="dxa" w:w="680"/>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19</w:t>
            </w:r>
          </w:p>
        </w:tc>
        <w:tc>
          <w:tcPr>
            <w:tcW w:type="dxa" w:w="317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多维状态 + 不确定性 + replay + challenger</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BKT/IRT/FSRS 保留，增加 uncertainty/transfer/metacog</w:t>
            </w:r>
          </w:p>
        </w:tc>
      </w:tr>
      <w:tr>
        <w:trPr>
          <w:cantSplit w:val="true"/>
        </w:trPr>
        <w:tc>
          <w:tcPr>
            <w:tcW w:type="dxa" w:w="181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06 Learning Memory 架构</w:t>
            </w:r>
          </w:p>
        </w:tc>
        <w:tc>
          <w:tcPr>
            <w:tcW w:type="dxa" w:w="90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≈14</w:t>
            </w:r>
          </w:p>
        </w:tc>
        <w:tc>
          <w:tcPr>
            <w:tcW w:type="dxa" w:w="680"/>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19</w:t>
            </w:r>
          </w:p>
        </w:tc>
        <w:tc>
          <w:tcPr>
            <w:tcW w:type="dxa" w:w="317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Episodic/Semantic/Learner/Narrative 四层统一</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新增一级 Memory Domain</w:t>
            </w:r>
          </w:p>
        </w:tc>
      </w:tr>
      <w:tr>
        <w:trPr>
          <w:cantSplit w:val="true"/>
        </w:trPr>
        <w:tc>
          <w:tcPr>
            <w:tcW w:type="dxa" w:w="181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07 Event / Evidence 数据层</w:t>
            </w:r>
          </w:p>
        </w:tc>
        <w:tc>
          <w:tcPr>
            <w:tcW w:type="dxa" w:w="90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≈15</w:t>
            </w:r>
          </w:p>
        </w:tc>
        <w:tc>
          <w:tcPr>
            <w:tcW w:type="dxa" w:w="680"/>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19</w:t>
            </w:r>
          </w:p>
        </w:tc>
        <w:tc>
          <w:tcPr>
            <w:tcW w:type="dxa" w:w="317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append-only、版本化、可追溯、可跨模型重放</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InteractionEvent v2 + Evidence Graph</w:t>
            </w:r>
          </w:p>
        </w:tc>
      </w:tr>
      <w:tr>
        <w:trPr>
          <w:cantSplit w:val="true"/>
        </w:trPr>
        <w:tc>
          <w:tcPr>
            <w:tcW w:type="dxa" w:w="181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08 个性化 / Policy Engine</w:t>
            </w:r>
          </w:p>
        </w:tc>
        <w:tc>
          <w:tcPr>
            <w:tcW w:type="dxa" w:w="90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≈16</w:t>
            </w:r>
          </w:p>
        </w:tc>
        <w:tc>
          <w:tcPr>
            <w:tcW w:type="dxa" w:w="680"/>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19</w:t>
            </w:r>
          </w:p>
        </w:tc>
        <w:tc>
          <w:tcPr>
            <w:tcW w:type="dxa" w:w="317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next-best-action 优化学习增益/时间，而非点击</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ZPD + spacing + interleave + prerequisites + exam</w:t>
            </w:r>
          </w:p>
        </w:tc>
      </w:tr>
      <w:tr>
        <w:trPr>
          <w:cantSplit w:val="true"/>
        </w:trPr>
        <w:tc>
          <w:tcPr>
            <w:tcW w:type="dxa" w:w="181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09 AI Tutor / Agent</w:t>
            </w:r>
          </w:p>
        </w:tc>
        <w:tc>
          <w:tcPr>
            <w:tcW w:type="dxa" w:w="90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≈17</w:t>
            </w:r>
          </w:p>
        </w:tc>
        <w:tc>
          <w:tcPr>
            <w:tcW w:type="dxa" w:w="680"/>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18</w:t>
            </w:r>
          </w:p>
        </w:tc>
        <w:tc>
          <w:tcPr>
            <w:tcW w:type="dxa" w:w="317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guardrail、答案泄漏率、独立学习迁移测试</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Tutor 只消费 Learner Model，不自造状态</w:t>
            </w:r>
          </w:p>
        </w:tc>
      </w:tr>
      <w:tr>
        <w:trPr>
          <w:cantSplit w:val="true"/>
        </w:trPr>
        <w:tc>
          <w:tcPr>
            <w:tcW w:type="dxa" w:w="181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10 确定性可信内核</w:t>
            </w:r>
          </w:p>
        </w:tc>
        <w:tc>
          <w:tcPr>
            <w:tcW w:type="dxa" w:w="90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≈18</w:t>
            </w:r>
          </w:p>
        </w:tc>
        <w:tc>
          <w:tcPr>
            <w:tcW w:type="dxa" w:w="680"/>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19</w:t>
            </w:r>
          </w:p>
        </w:tc>
        <w:tc>
          <w:tcPr>
            <w:tcW w:type="dxa" w:w="317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可验证题型覆盖率、fallback 率、错误上界</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扩大 solve/verify/process grading 覆盖</w:t>
            </w:r>
          </w:p>
        </w:tc>
      </w:tr>
      <w:tr>
        <w:trPr>
          <w:cantSplit w:val="true"/>
        </w:trPr>
        <w:tc>
          <w:tcPr>
            <w:tcW w:type="dxa" w:w="181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11 Eval / Research OS</w:t>
            </w:r>
          </w:p>
        </w:tc>
        <w:tc>
          <w:tcPr>
            <w:tcW w:type="dxa" w:w="90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≈16</w:t>
            </w:r>
          </w:p>
        </w:tc>
        <w:tc>
          <w:tcPr>
            <w:tcW w:type="dxa" w:w="680"/>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19</w:t>
            </w:r>
          </w:p>
        </w:tc>
        <w:tc>
          <w:tcPr>
            <w:tcW w:type="dxa" w:w="317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预测+保留+迁移+因果 uplift+安全五类指标</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离线、影子、A/B、RCT-lite 统一</w:t>
            </w:r>
          </w:p>
        </w:tc>
      </w:tr>
      <w:tr>
        <w:trPr>
          <w:cantSplit w:val="true"/>
        </w:trPr>
        <w:tc>
          <w:tcPr>
            <w:tcW w:type="dxa" w:w="181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12 数据飞轮</w:t>
            </w:r>
          </w:p>
        </w:tc>
        <w:tc>
          <w:tcPr>
            <w:tcW w:type="dxa" w:w="90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≈16</w:t>
            </w:r>
          </w:p>
        </w:tc>
        <w:tc>
          <w:tcPr>
            <w:tcW w:type="dxa" w:w="680"/>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19</w:t>
            </w:r>
          </w:p>
        </w:tc>
        <w:tc>
          <w:tcPr>
            <w:tcW w:type="dxa" w:w="317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数据→模型→策略→学习效果闭环有增益证据</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按模型版本追踪增益，防自证循环</w:t>
            </w:r>
          </w:p>
        </w:tc>
      </w:tr>
      <w:tr>
        <w:trPr>
          <w:cantSplit w:val="true"/>
        </w:trPr>
        <w:tc>
          <w:tcPr>
            <w:tcW w:type="dxa" w:w="181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13 系统架构</w:t>
            </w:r>
          </w:p>
        </w:tc>
        <w:tc>
          <w:tcPr>
            <w:tcW w:type="dxa" w:w="90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≈15</w:t>
            </w:r>
          </w:p>
        </w:tc>
        <w:tc>
          <w:tcPr>
            <w:tcW w:type="dxa" w:w="680"/>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18</w:t>
            </w:r>
          </w:p>
        </w:tc>
        <w:tc>
          <w:tcPr>
            <w:tcW w:type="dxa" w:w="317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领域边界稳定、依赖单向、核心可替换</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收敛 3O、引入 Memory/Cognitive/Policy 三核心域</w:t>
            </w:r>
          </w:p>
        </w:tc>
      </w:tr>
      <w:tr>
        <w:trPr>
          <w:cantSplit w:val="true"/>
        </w:trPr>
        <w:tc>
          <w:tcPr>
            <w:tcW w:type="dxa" w:w="181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14 工程可复现性</w:t>
            </w:r>
          </w:p>
        </w:tc>
        <w:tc>
          <w:tcPr>
            <w:tcW w:type="dxa" w:w="90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≈12–13</w:t>
            </w:r>
          </w:p>
        </w:tc>
        <w:tc>
          <w:tcPr>
            <w:tcW w:type="dxa" w:w="680"/>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18</w:t>
            </w:r>
          </w:p>
        </w:tc>
        <w:tc>
          <w:tcPr>
            <w:tcW w:type="dxa" w:w="317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新机器 clone→test→run 一条命令</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移除绝对 file 依赖和双 vendor</w:t>
            </w:r>
          </w:p>
        </w:tc>
      </w:tr>
      <w:tr>
        <w:trPr>
          <w:cantSplit w:val="true"/>
        </w:trPr>
        <w:tc>
          <w:tcPr>
            <w:tcW w:type="dxa" w:w="181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15 测试 / Quality Gates</w:t>
            </w:r>
          </w:p>
        </w:tc>
        <w:tc>
          <w:tcPr>
            <w:tcW w:type="dxa" w:w="90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≈16</w:t>
            </w:r>
          </w:p>
        </w:tc>
        <w:tc>
          <w:tcPr>
            <w:tcW w:type="dxa" w:w="680"/>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18</w:t>
            </w:r>
          </w:p>
        </w:tc>
        <w:tc>
          <w:tcPr>
            <w:tcW w:type="dxa" w:w="317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核心域 90–95%+属性测试+迁移+E2E</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coverage 分域，不再全局 60%</w:t>
            </w:r>
          </w:p>
        </w:tc>
      </w:tr>
      <w:tr>
        <w:trPr>
          <w:cantSplit w:val="true"/>
        </w:trPr>
        <w:tc>
          <w:tcPr>
            <w:tcW w:type="dxa" w:w="181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16 可维护性 / Repo 治理</w:t>
            </w:r>
          </w:p>
        </w:tc>
        <w:tc>
          <w:tcPr>
            <w:tcW w:type="dxa" w:w="90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≈13–14</w:t>
            </w:r>
          </w:p>
        </w:tc>
        <w:tc>
          <w:tcPr>
            <w:tcW w:type="dxa" w:w="680"/>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18</w:t>
            </w:r>
          </w:p>
        </w:tc>
        <w:tc>
          <w:tcPr>
            <w:tcW w:type="dxa" w:w="317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SSOT、ADR、契约生成、历史归档</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根目录减重、TASKS 拆分</w:t>
            </w:r>
          </w:p>
        </w:tc>
      </w:tr>
      <w:tr>
        <w:trPr>
          <w:cantSplit w:val="true"/>
        </w:trPr>
        <w:tc>
          <w:tcPr>
            <w:tcW w:type="dxa" w:w="181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17 可观测性 / Reliability</w:t>
            </w:r>
          </w:p>
        </w:tc>
        <w:tc>
          <w:tcPr>
            <w:tcW w:type="dxa" w:w="90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≈15</w:t>
            </w:r>
          </w:p>
        </w:tc>
        <w:tc>
          <w:tcPr>
            <w:tcW w:type="dxa" w:w="680"/>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18</w:t>
            </w:r>
          </w:p>
        </w:tc>
        <w:tc>
          <w:tcPr>
            <w:tcW w:type="dxa" w:w="317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SLO、trace、model drift、cost、queue lag</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业务指标与模型指标同图</w:t>
            </w:r>
          </w:p>
        </w:tc>
      </w:tr>
      <w:tr>
        <w:trPr>
          <w:cantSplit w:val="true"/>
        </w:trPr>
        <w:tc>
          <w:tcPr>
            <w:tcW w:type="dxa" w:w="181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18 隐私 / 合规 / 数据治理</w:t>
            </w:r>
          </w:p>
        </w:tc>
        <w:tc>
          <w:tcPr>
            <w:tcW w:type="dxa" w:w="90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≈17</w:t>
            </w:r>
          </w:p>
        </w:tc>
        <w:tc>
          <w:tcPr>
            <w:tcW w:type="dxa" w:w="680"/>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19</w:t>
            </w:r>
          </w:p>
        </w:tc>
        <w:tc>
          <w:tcPr>
            <w:tcW w:type="dxa" w:w="317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未成年人分层、数据最小化、删除导出、审计</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把 privacy class 写进 schema</w:t>
            </w:r>
          </w:p>
        </w:tc>
      </w:tr>
      <w:tr>
        <w:trPr>
          <w:cantSplit w:val="true"/>
        </w:trPr>
        <w:tc>
          <w:tcPr>
            <w:tcW w:type="dxa" w:w="181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19 互操作 / 用户数据所有权</w:t>
            </w:r>
          </w:p>
        </w:tc>
        <w:tc>
          <w:tcPr>
            <w:tcW w:type="dxa" w:w="90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≈12</w:t>
            </w:r>
          </w:p>
        </w:tc>
        <w:tc>
          <w:tcPr>
            <w:tcW w:type="dxa" w:w="680"/>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18</w:t>
            </w:r>
          </w:p>
        </w:tc>
        <w:tc>
          <w:tcPr>
            <w:tcW w:type="dxa" w:w="317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导出、xAPI/Caliper/CLR/CASE 适配</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让 Learning Memory 真正可迁移</w:t>
            </w:r>
          </w:p>
        </w:tc>
      </w:tr>
      <w:tr>
        <w:trPr>
          <w:cantSplit w:val="true"/>
        </w:trPr>
        <w:tc>
          <w:tcPr>
            <w:tcW w:type="dxa" w:w="181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20 产品完成度 / 商业化</w:t>
            </w:r>
          </w:p>
        </w:tc>
        <w:tc>
          <w:tcPr>
            <w:tcW w:type="dxa" w:w="90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≈16</w:t>
            </w:r>
          </w:p>
        </w:tc>
        <w:tc>
          <w:tcPr>
            <w:tcW w:type="dxa" w:w="680"/>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18</w:t>
            </w:r>
          </w:p>
        </w:tc>
        <w:tc>
          <w:tcPr>
            <w:tcW w:type="dxa" w:w="317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核心闭环稳定 + 价值定价 + 家长非监控</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4"/>
              </w:rPr>
              <w:t>先做个人 Memory，再扩家庭/学校</w:t>
            </w:r>
          </w:p>
        </w:tc>
      </w:tr>
    </w:tbl>
    <w:p>
      <w:pPr>
        <w:spacing w:after="0"/>
      </w:pPr>
    </w:p>
    <w:p>
      <w:pPr>
        <w:pStyle w:val="SmallNote"/>
        <w:spacing w:before="0" w:after="80" w:line="324" w:lineRule="auto"/>
      </w:pPr>
      <w:r>
        <w:rPr>
          <w:rFonts w:ascii="Noto Sans CJK SC" w:hAnsi="Noto Sans CJK SC" w:eastAsia="Noto Sans CJK SC"/>
        </w:rPr>
        <w:t>注：当前分数是基于仓库静态代码与历史审计证据的工程判断，不等同于对当前线上部署的实时测量。</w:t>
      </w:r>
    </w:p>
    <w:p>
      <w:pPr>
        <w:pStyle w:val="Heading1"/>
      </w:pPr>
      <w:r>
        <w:t>3. 目标总架构：Memory OS 六层 + 三个不可替代核心域</w:t>
      </w:r>
    </w:p>
    <w:tbl>
      <w:tblPr>
        <w:tblW w:type="auto" w:w="0"/>
        <w:jc w:val="center"/>
        <w:tblLook w:firstColumn="1" w:firstRow="1" w:lastColumn="0" w:lastRow="0" w:noHBand="0" w:noVBand="1" w:val="04A0"/>
      </w:tblPr>
      <w:tblGrid>
        <w:gridCol w:w="10200"/>
      </w:tblGrid>
      <w:tr>
        <w:tc>
          <w:tcPr>
            <w:tcW w:type="dxa" w:w="10200"/>
            <w:shd w:fill="F3F4F6"/>
            <w:tcMar>
              <w:top w:w="100" w:type="dxa"/>
              <w:start w:w="120" w:type="dxa"/>
              <w:bottom w:w="100" w:type="dxa"/>
              <w:end w:w="120" w:type="dxa"/>
            </w:tcMar>
          </w:tcPr>
          <w:p>
            <w:pPr>
              <w:spacing w:after="0" w:line="252" w:lineRule="auto"/>
            </w:pPr>
            <w:r>
              <w:rPr>
                <w:rFonts w:ascii="Noto Sans Mono CJK SC" w:hAnsi="Noto Sans Mono CJK SC" w:eastAsia="Noto Sans Mono CJK SC"/>
                <w:sz w:val="17"/>
              </w:rPr>
              <w:t>┌──────────────────────────────────────────┐</w:t>
            </w:r>
            <w:r>
              <w:br/>
            </w:r>
            <w:r>
              <w:rPr>
                <w:rFonts w:ascii="Noto Sans Mono CJK SC" w:hAnsi="Noto Sans Mono CJK SC" w:eastAsia="Noto Sans Mono CJK SC"/>
                <w:sz w:val="17"/>
              </w:rPr>
              <w:t>│  Experience Layer                        │</w:t>
            </w:r>
            <w:r>
              <w:br/>
            </w:r>
            <w:r>
              <w:rPr>
                <w:rFonts w:ascii="Noto Sans Mono CJK SC" w:hAnsi="Noto Sans Mono CJK SC" w:eastAsia="Noto Sans Mono CJK SC"/>
                <w:sz w:val="17"/>
              </w:rPr>
              <w:t>│  Student Web/Mobile · Parent · Teacher   │</w:t>
            </w:r>
            <w:r>
              <w:br/>
            </w:r>
            <w:r>
              <w:rPr>
                <w:rFonts w:ascii="Noto Sans Mono CJK SC" w:hAnsi="Noto Sans Mono CJK SC" w:eastAsia="Noto Sans Mono CJK SC"/>
                <w:sz w:val="17"/>
              </w:rPr>
              <w:t>├──────────────────────────────────────────┤</w:t>
            </w:r>
            <w:r>
              <w:br/>
            </w:r>
            <w:r>
              <w:rPr>
                <w:rFonts w:ascii="Noto Sans Mono CJK SC" w:hAnsi="Noto Sans Mono CJK SC" w:eastAsia="Noto Sans Mono CJK SC"/>
                <w:sz w:val="17"/>
              </w:rPr>
              <w:t>│  Learning Applications                   │</w:t>
            </w:r>
            <w:r>
              <w:br/>
            </w:r>
            <w:r>
              <w:rPr>
                <w:rFonts w:ascii="Noto Sans Mono CJK SC" w:hAnsi="Noto Sans Mono CJK SC" w:eastAsia="Noto Sans Mono CJK SC"/>
                <w:sz w:val="17"/>
              </w:rPr>
              <w:t>│  Practice · Tutor · Review · Reflection  │</w:t>
            </w:r>
            <w:r>
              <w:br/>
            </w:r>
            <w:r>
              <w:rPr>
                <w:rFonts w:ascii="Noto Sans Mono CJK SC" w:hAnsi="Noto Sans Mono CJK SC" w:eastAsia="Noto Sans Mono CJK SC"/>
                <w:sz w:val="17"/>
              </w:rPr>
              <w:t>│  Paper · Reading · Speaking · Reports    │</w:t>
            </w:r>
            <w:r>
              <w:br/>
            </w:r>
            <w:r>
              <w:rPr>
                <w:rFonts w:ascii="Noto Sans Mono CJK SC" w:hAnsi="Noto Sans Mono CJK SC" w:eastAsia="Noto Sans Mono CJK SC"/>
                <w:sz w:val="17"/>
              </w:rPr>
              <w:t>├──────────────────────────────────────────┤</w:t>
            </w:r>
            <w:r>
              <w:br/>
            </w:r>
            <w:r>
              <w:rPr>
                <w:rFonts w:ascii="Noto Sans Mono CJK SC" w:hAnsi="Noto Sans Mono CJK SC" w:eastAsia="Noto Sans Mono CJK SC"/>
                <w:sz w:val="17"/>
              </w:rPr>
              <w:t>│  Learning Policy Engine                  │</w:t>
            </w:r>
            <w:r>
              <w:br/>
            </w:r>
            <w:r>
              <w:rPr>
                <w:rFonts w:ascii="Noto Sans Mono CJK SC" w:hAnsi="Noto Sans Mono CJK SC" w:eastAsia="Noto Sans Mono CJK SC"/>
                <w:sz w:val="17"/>
              </w:rPr>
              <w:t>│  Next Best Action · ZPD · Interleave     │</w:t>
            </w:r>
            <w:r>
              <w:br/>
            </w:r>
            <w:r>
              <w:rPr>
                <w:rFonts w:ascii="Noto Sans Mono CJK SC" w:hAnsi="Noto Sans Mono CJK SC" w:eastAsia="Noto Sans Mono CJK SC"/>
                <w:sz w:val="17"/>
              </w:rPr>
              <w:t>│  Spacing · Prerequisite · Exam · FIRe    │</w:t>
            </w:r>
            <w:r>
              <w:br/>
            </w:r>
            <w:r>
              <w:rPr>
                <w:rFonts w:ascii="Noto Sans Mono CJK SC" w:hAnsi="Noto Sans Mono CJK SC" w:eastAsia="Noto Sans Mono CJK SC"/>
                <w:sz w:val="17"/>
              </w:rPr>
              <w:t>├──────────────────────────────────────────┤</w:t>
            </w:r>
            <w:r>
              <w:br/>
            </w:r>
            <w:r>
              <w:rPr>
                <w:rFonts w:ascii="Noto Sans Mono CJK SC" w:hAnsi="Noto Sans Mono CJK SC" w:eastAsia="Noto Sans Mono CJK SC"/>
                <w:sz w:val="17"/>
              </w:rPr>
              <w:t>│  Cognitive Engine                        │</w:t>
            </w:r>
            <w:r>
              <w:br/>
            </w:r>
            <w:r>
              <w:rPr>
                <w:rFonts w:ascii="Noto Sans Mono CJK SC" w:hAnsi="Noto Sans Mono CJK SC" w:eastAsia="Noto Sans Mono CJK SC"/>
                <w:sz w:val="17"/>
              </w:rPr>
              <w:t>│  Mastery · Memory · Recognition ·        │</w:t>
            </w:r>
            <w:r>
              <w:br/>
            </w:r>
            <w:r>
              <w:rPr>
                <w:rFonts w:ascii="Noto Sans Mono CJK SC" w:hAnsi="Noto Sans Mono CJK SC" w:eastAsia="Noto Sans Mono CJK SC"/>
                <w:sz w:val="17"/>
              </w:rPr>
              <w:t>│  Transfer · Errors · Metacognition · UQ  │</w:t>
            </w:r>
            <w:r>
              <w:br/>
            </w:r>
            <w:r>
              <w:rPr>
                <w:rFonts w:ascii="Noto Sans Mono CJK SC" w:hAnsi="Noto Sans Mono CJK SC" w:eastAsia="Noto Sans Mono CJK SC"/>
                <w:sz w:val="17"/>
              </w:rPr>
              <w:t>├──────────────────────────────────────────┤</w:t>
            </w:r>
            <w:r>
              <w:br/>
            </w:r>
            <w:r>
              <w:rPr>
                <w:rFonts w:ascii="Noto Sans Mono CJK SC" w:hAnsi="Noto Sans Mono CJK SC" w:eastAsia="Noto Sans Mono CJK SC"/>
                <w:sz w:val="17"/>
              </w:rPr>
              <w:t>│  Learning Memory                         │</w:t>
            </w:r>
            <w:r>
              <w:br/>
            </w:r>
            <w:r>
              <w:rPr>
                <w:rFonts w:ascii="Noto Sans Mono CJK SC" w:hAnsi="Noto Sans Mono CJK SC" w:eastAsia="Noto Sans Mono CJK SC"/>
                <w:sz w:val="17"/>
              </w:rPr>
              <w:t>│  Episodic · Semantic · Learner ·         │</w:t>
            </w:r>
            <w:r>
              <w:br/>
            </w:r>
            <w:r>
              <w:rPr>
                <w:rFonts w:ascii="Noto Sans Mono CJK SC" w:hAnsi="Noto Sans Mono CJK SC" w:eastAsia="Noto Sans Mono CJK SC"/>
                <w:sz w:val="17"/>
              </w:rPr>
              <w:t>│  Narrative + Evidence Graph              │</w:t>
            </w:r>
            <w:r>
              <w:br/>
            </w:r>
            <w:r>
              <w:rPr>
                <w:rFonts w:ascii="Noto Sans Mono CJK SC" w:hAnsi="Noto Sans Mono CJK SC" w:eastAsia="Noto Sans Mono CJK SC"/>
                <w:sz w:val="17"/>
              </w:rPr>
              <w:t>├──────────────────────────────────────────┤</w:t>
            </w:r>
            <w:r>
              <w:br/>
            </w:r>
            <w:r>
              <w:rPr>
                <w:rFonts w:ascii="Noto Sans Mono CJK SC" w:hAnsi="Noto Sans Mono CJK SC" w:eastAsia="Noto Sans Mono CJK SC"/>
                <w:sz w:val="17"/>
              </w:rPr>
              <w:t>│  Evidence &amp; Experience Infrastructure    │</w:t>
            </w:r>
            <w:r>
              <w:br/>
            </w:r>
            <w:r>
              <w:rPr>
                <w:rFonts w:ascii="Noto Sans Mono CJK SC" w:hAnsi="Noto Sans Mono CJK SC" w:eastAsia="Noto Sans Mono CJK SC"/>
                <w:sz w:val="17"/>
              </w:rPr>
              <w:t>│  Event Log · KG · Object Store · Models  │</w:t>
            </w:r>
            <w:r>
              <w:br/>
            </w:r>
            <w:r>
              <w:rPr>
                <w:rFonts w:ascii="Noto Sans Mono CJK SC" w:hAnsi="Noto Sans Mono CJK SC" w:eastAsia="Noto Sans Mono CJK SC"/>
                <w:sz w:val="17"/>
              </w:rPr>
              <w:t>│  LLM/VLM · SymPy · Queue · DB · Cache    │</w:t>
            </w:r>
            <w:r>
              <w:br/>
            </w:r>
            <w:r>
              <w:rPr>
                <w:rFonts w:ascii="Noto Sans Mono CJK SC" w:hAnsi="Noto Sans Mono CJK SC" w:eastAsia="Noto Sans Mono CJK SC"/>
                <w:sz w:val="17"/>
              </w:rPr>
              <w:t>└──────────────────────────────────────────┘</w:t>
            </w:r>
          </w:p>
        </w:tc>
      </w:tr>
    </w:tbl>
    <w:tbl>
      <w:tblPr>
        <w:tblW w:type="auto" w:w="0"/>
        <w:jc w:val="center"/>
        <w:tblLayout w:type="autofit"/>
        <w:tblLook w:firstColumn="1" w:firstRow="1" w:lastColumn="0" w:lastRow="0" w:noHBand="0" w:noVBand="1" w:val="04A0"/>
      </w:tblPr>
      <w:tblGrid>
        <w:gridCol w:w="10200"/>
      </w:tblGrid>
      <w:tr>
        <w:tc>
          <w:tcPr>
            <w:tcW w:type="dxa" w:w="10200"/>
            <w:shd w:fill="E9F0F6"/>
            <w:tcMar>
              <w:top w:w="120" w:type="dxa"/>
              <w:start w:w="140" w:type="dxa"/>
              <w:bottom w:w="120" w:type="dxa"/>
              <w:end w:w="140" w:type="dxa"/>
            </w:tcMar>
          </w:tcPr>
          <w:p>
            <w:pPr>
              <w:spacing w:before="0" w:after="40" w:line="324" w:lineRule="auto"/>
            </w:pPr>
            <w:r>
              <w:rPr>
                <w:rFonts w:ascii="Noto Sans CJK SC" w:hAnsi="Noto Sans CJK SC" w:eastAsia="Noto Sans CJK SC"/>
                <w:b/>
                <w:sz w:val="21"/>
              </w:rPr>
              <w:t>三个不可替代核心域</w:t>
            </w:r>
          </w:p>
          <w:p>
            <w:pPr>
              <w:spacing w:before="0" w:after="0" w:line="300" w:lineRule="auto"/>
            </w:pPr>
            <w:r>
              <w:rPr>
                <w:rFonts w:ascii="Noto Sans CJK SC" w:hAnsi="Noto Sans CJK SC" w:eastAsia="Noto Sans CJK SC"/>
                <w:sz w:val="19"/>
              </w:rPr>
              <w:t>① Learning Event &amp; Evidence：发生过什么；② Cognitive Engine：学生现在处于什么状态；③ Learning Policy Engine：下一步最值得做什么。所有产品页面和 AI Agent 都只是在这三个核心域之上的不同视图与动作。</w:t>
            </w:r>
          </w:p>
        </w:tc>
      </w:tr>
    </w:tbl>
    <w:p>
      <w:pPr>
        <w:pStyle w:val="Heading2"/>
      </w:pPr>
      <w:r>
        <w:t>3.1 推荐仓库形态</w:t>
      </w:r>
    </w:p>
    <w:tbl>
      <w:tblPr>
        <w:tblW w:type="auto" w:w="0"/>
        <w:jc w:val="center"/>
        <w:tblLook w:firstColumn="1" w:firstRow="1" w:lastColumn="0" w:lastRow="0" w:noHBand="0" w:noVBand="1" w:val="04A0"/>
      </w:tblPr>
      <w:tblGrid>
        <w:gridCol w:w="10200"/>
      </w:tblGrid>
      <w:tr>
        <w:tc>
          <w:tcPr>
            <w:tcW w:type="dxa" w:w="10200"/>
            <w:shd w:fill="F3F4F6"/>
            <w:tcMar>
              <w:top w:w="100" w:type="dxa"/>
              <w:start w:w="120" w:type="dxa"/>
              <w:bottom w:w="100" w:type="dxa"/>
              <w:end w:w="120" w:type="dxa"/>
            </w:tcMar>
          </w:tcPr>
          <w:p>
            <w:pPr>
              <w:spacing w:after="0" w:line="252" w:lineRule="auto"/>
            </w:pPr>
            <w:r>
              <w:rPr>
                <w:rFonts w:ascii="Noto Sans Mono CJK SC" w:hAnsi="Noto Sans Mono CJK SC" w:eastAsia="Noto Sans Mono CJK SC"/>
                <w:sz w:val="17"/>
              </w:rPr>
              <w:t>mneme/</w:t>
            </w:r>
            <w:r>
              <w:br/>
            </w:r>
            <w:r>
              <w:rPr>
                <w:rFonts w:ascii="Noto Sans Mono CJK SC" w:hAnsi="Noto Sans Mono CJK SC" w:eastAsia="Noto Sans Mono CJK SC"/>
                <w:sz w:val="17"/>
              </w:rPr>
              <w:t>├─ apps/</w:t>
            </w:r>
            <w:r>
              <w:br/>
            </w:r>
            <w:r>
              <w:rPr>
                <w:rFonts w:ascii="Noto Sans Mono CJK SC" w:hAnsi="Noto Sans Mono CJK SC" w:eastAsia="Noto Sans Mono CJK SC"/>
                <w:sz w:val="17"/>
              </w:rPr>
              <w:t>│  ├─ web/                  # Next.js</w:t>
            </w:r>
            <w:r>
              <w:br/>
            </w:r>
            <w:r>
              <w:rPr>
                <w:rFonts w:ascii="Noto Sans Mono CJK SC" w:hAnsi="Noto Sans Mono CJK SC" w:eastAsia="Noto Sans Mono CJK SC"/>
                <w:sz w:val="17"/>
              </w:rPr>
              <w:t>│  ├─ api/                  # FastAPI</w:t>
            </w:r>
            <w:r>
              <w:br/>
            </w:r>
            <w:r>
              <w:rPr>
                <w:rFonts w:ascii="Noto Sans Mono CJK SC" w:hAnsi="Noto Sans Mono CJK SC" w:eastAsia="Noto Sans Mono CJK SC"/>
                <w:sz w:val="17"/>
              </w:rPr>
              <w:t>│  └─ worker/               # Celery / async jobs</w:t>
            </w:r>
            <w:r>
              <w:br/>
            </w:r>
            <w:r>
              <w:rPr>
                <w:rFonts w:ascii="Noto Sans Mono CJK SC" w:hAnsi="Noto Sans Mono CJK SC" w:eastAsia="Noto Sans Mono CJK SC"/>
                <w:sz w:val="17"/>
              </w:rPr>
              <w:t>├─ packages/</w:t>
            </w:r>
            <w:r>
              <w:br/>
            </w:r>
            <w:r>
              <w:rPr>
                <w:rFonts w:ascii="Noto Sans Mono CJK SC" w:hAnsi="Noto Sans Mono CJK SC" w:eastAsia="Noto Sans Mono CJK SC"/>
                <w:sz w:val="17"/>
              </w:rPr>
              <w:t>│  ├─ event_schema/         # LearningEvent + Evidence contracts</w:t>
            </w:r>
            <w:r>
              <w:br/>
            </w:r>
            <w:r>
              <w:rPr>
                <w:rFonts w:ascii="Noto Sans Mono CJK SC" w:hAnsi="Noto Sans Mono CJK SC" w:eastAsia="Noto Sans Mono CJK SC"/>
                <w:sz w:val="17"/>
              </w:rPr>
              <w:t>│  ├─ learning_memory/      # episodic/semantic/narrative</w:t>
            </w:r>
            <w:r>
              <w:br/>
            </w:r>
            <w:r>
              <w:rPr>
                <w:rFonts w:ascii="Noto Sans Mono CJK SC" w:hAnsi="Noto Sans Mono CJK SC" w:eastAsia="Noto Sans Mono CJK SC"/>
                <w:sz w:val="17"/>
              </w:rPr>
              <w:t>│  ├─ learner_model/        # versioned cognitive read model</w:t>
            </w:r>
            <w:r>
              <w:br/>
            </w:r>
            <w:r>
              <w:rPr>
                <w:rFonts w:ascii="Noto Sans Mono CJK SC" w:hAnsi="Noto Sans Mono CJK SC" w:eastAsia="Noto Sans Mono CJK SC"/>
                <w:sz w:val="17"/>
              </w:rPr>
              <w:t>│  ├─ cognitive_kernel/     # BKT/IRT/FSRS/recognition/transfer/UQ</w:t>
            </w:r>
            <w:r>
              <w:br/>
            </w:r>
            <w:r>
              <w:rPr>
                <w:rFonts w:ascii="Noto Sans Mono CJK SC" w:hAnsi="Noto Sans Mono CJK SC" w:eastAsia="Noto Sans Mono CJK SC"/>
                <w:sz w:val="17"/>
              </w:rPr>
              <w:t>│  ├─ policy_engine/        # next-best-action</w:t>
            </w:r>
            <w:r>
              <w:br/>
            </w:r>
            <w:r>
              <w:rPr>
                <w:rFonts w:ascii="Noto Sans Mono CJK SC" w:hAnsi="Noto Sans Mono CJK SC" w:eastAsia="Noto Sans Mono CJK SC"/>
                <w:sz w:val="17"/>
              </w:rPr>
              <w:t>│  ├─ curriculum/           # KU/KC/CASE graph</w:t>
            </w:r>
            <w:r>
              <w:br/>
            </w:r>
            <w:r>
              <w:rPr>
                <w:rFonts w:ascii="Noto Sans Mono CJK SC" w:hAnsi="Noto Sans Mono CJK SC" w:eastAsia="Noto Sans Mono CJK SC"/>
                <w:sz w:val="17"/>
              </w:rPr>
              <w:t>│  ├─ evaluation/           # offline/online eval</w:t>
            </w:r>
            <w:r>
              <w:br/>
            </w:r>
            <w:r>
              <w:rPr>
                <w:rFonts w:ascii="Noto Sans Mono CJK SC" w:hAnsi="Noto Sans Mono CJK SC" w:eastAsia="Noto Sans Mono CJK SC"/>
                <w:sz w:val="17"/>
              </w:rPr>
              <w:t>│  └─ contracts/            # OpenAPI/events/export schemas</w:t>
            </w:r>
            <w:r>
              <w:br/>
            </w:r>
            <w:r>
              <w:rPr>
                <w:rFonts w:ascii="Noto Sans Mono CJK SC" w:hAnsi="Noto Sans Mono CJK SC" w:eastAsia="Noto Sans Mono CJK SC"/>
                <w:sz w:val="17"/>
              </w:rPr>
              <w:t>├─ infra/</w:t>
            </w:r>
            <w:r>
              <w:br/>
            </w:r>
            <w:r>
              <w:rPr>
                <w:rFonts w:ascii="Noto Sans Mono CJK SC" w:hAnsi="Noto Sans Mono CJK SC" w:eastAsia="Noto Sans Mono CJK SC"/>
                <w:sz w:val="17"/>
              </w:rPr>
              <w:t>│  ├─ docker/</w:t>
            </w:r>
            <w:r>
              <w:br/>
            </w:r>
            <w:r>
              <w:rPr>
                <w:rFonts w:ascii="Noto Sans Mono CJK SC" w:hAnsi="Noto Sans Mono CJK SC" w:eastAsia="Noto Sans Mono CJK SC"/>
                <w:sz w:val="17"/>
              </w:rPr>
              <w:t>│  ├─ migrations/</w:t>
            </w:r>
            <w:r>
              <w:br/>
            </w:r>
            <w:r>
              <w:rPr>
                <w:rFonts w:ascii="Noto Sans Mono CJK SC" w:hAnsi="Noto Sans Mono CJK SC" w:eastAsia="Noto Sans Mono CJK SC"/>
                <w:sz w:val="17"/>
              </w:rPr>
              <w:t>│  ├─ observability/</w:t>
            </w:r>
            <w:r>
              <w:br/>
            </w:r>
            <w:r>
              <w:rPr>
                <w:rFonts w:ascii="Noto Sans Mono CJK SC" w:hAnsi="Noto Sans Mono CJK SC" w:eastAsia="Noto Sans Mono CJK SC"/>
                <w:sz w:val="17"/>
              </w:rPr>
              <w:t>│  └─ deploy/</w:t>
            </w:r>
            <w:r>
              <w:br/>
            </w:r>
            <w:r>
              <w:rPr>
                <w:rFonts w:ascii="Noto Sans Mono CJK SC" w:hAnsi="Noto Sans Mono CJK SC" w:eastAsia="Noto Sans Mono CJK SC"/>
                <w:sz w:val="17"/>
              </w:rPr>
              <w:t>├─ docs/</w:t>
            </w:r>
            <w:r>
              <w:br/>
            </w:r>
            <w:r>
              <w:rPr>
                <w:rFonts w:ascii="Noto Sans Mono CJK SC" w:hAnsi="Noto Sans Mono CJK SC" w:eastAsia="Noto Sans Mono CJK SC"/>
                <w:sz w:val="17"/>
              </w:rPr>
              <w:t>│  ├─ product/</w:t>
            </w:r>
            <w:r>
              <w:br/>
            </w:r>
            <w:r>
              <w:rPr>
                <w:rFonts w:ascii="Noto Sans Mono CJK SC" w:hAnsi="Noto Sans Mono CJK SC" w:eastAsia="Noto Sans Mono CJK SC"/>
                <w:sz w:val="17"/>
              </w:rPr>
              <w:t>│  ├─ architecture/</w:t>
            </w:r>
            <w:r>
              <w:br/>
            </w:r>
            <w:r>
              <w:rPr>
                <w:rFonts w:ascii="Noto Sans Mono CJK SC" w:hAnsi="Noto Sans Mono CJK SC" w:eastAsia="Noto Sans Mono CJK SC"/>
                <w:sz w:val="17"/>
              </w:rPr>
              <w:t>│  ├─ learning-science/</w:t>
            </w:r>
            <w:r>
              <w:br/>
            </w:r>
            <w:r>
              <w:rPr>
                <w:rFonts w:ascii="Noto Sans Mono CJK SC" w:hAnsi="Noto Sans Mono CJK SC" w:eastAsia="Noto Sans Mono CJK SC"/>
                <w:sz w:val="17"/>
              </w:rPr>
              <w:t>│  ├─ compliance/</w:t>
            </w:r>
            <w:r>
              <w:br/>
            </w:r>
            <w:r>
              <w:rPr>
                <w:rFonts w:ascii="Noto Sans Mono CJK SC" w:hAnsi="Noto Sans Mono CJK SC" w:eastAsia="Noto Sans Mono CJK SC"/>
                <w:sz w:val="17"/>
              </w:rPr>
              <w:t>│  └─ adr/</w:t>
            </w:r>
            <w:r>
              <w:br/>
            </w:r>
            <w:r>
              <w:rPr>
                <w:rFonts w:ascii="Noto Sans Mono CJK SC" w:hAnsi="Noto Sans Mono CJK SC" w:eastAsia="Noto Sans Mono CJK SC"/>
                <w:sz w:val="17"/>
              </w:rPr>
              <w:t>├─ archive/                 # 历史 PRD/SPEC/AUDIT</w:t>
            </w:r>
            <w:r>
              <w:br/>
            </w:r>
            <w:r>
              <w:rPr>
                <w:rFonts w:ascii="Noto Sans Mono CJK SC" w:hAnsi="Noto Sans Mono CJK SC" w:eastAsia="Noto Sans Mono CJK SC"/>
                <w:sz w:val="17"/>
              </w:rPr>
              <w:t>└─ .github/workflows/</w:t>
            </w:r>
          </w:p>
        </w:tc>
      </w:tr>
    </w:tbl>
    <w:p>
      <w:pPr>
        <w:spacing w:before="0" w:after="80" w:line="324" w:lineRule="auto"/>
      </w:pPr>
      <w:r>
        <w:rPr>
          <w:rFonts w:ascii="Noto Sans CJK SC" w:hAnsi="Noto Sans CJK SC" w:eastAsia="Noto Sans CJK SC"/>
        </w:rPr>
        <w:t>如果必须继续维持 3O 平台共享库，也应把依赖改成可版本化的包或 monorepo workspace，禁止运行链路同时依赖 file:// 与 vendor 两套源码。核心原则是“任意开发机、CI、容器、生产使用同一套依赖解析”。</w:t>
      </w:r>
    </w:p>
    <w:p>
      <w:pPr>
        <w:pStyle w:val="Heading1"/>
      </w:pPr>
      <w:r>
        <w:t>4. Learning Memory：真正把 Mneme 变成“记忆操作系统”</w:t>
      </w:r>
    </w:p>
    <w:p>
      <w:pPr>
        <w:pStyle w:val="Heading2"/>
      </w:pPr>
      <w:r>
        <w:t>4.1 四层 Memory 模型</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val="true"/>
        </w:trPr>
        <w:tc>
          <w:tcPr>
            <w:tcW w:type="dxa" w:w="1247"/>
            <w:shd w:fill="D9EAF7"/>
            <w:tcMar>
              <w:top w:w="70" w:type="dxa"/>
              <w:start w:w="70" w:type="dxa"/>
              <w:bottom w:w="70" w:type="dxa"/>
              <w:end w:w="70" w:type="dxa"/>
            </w:tcMar>
            <w:vAlign w:val="center"/>
          </w:tcPr>
          <w:p>
            <w:pPr>
              <w:jc w:val="center"/>
            </w:pPr>
            <w:r/>
            <w:r>
              <w:rPr>
                <w:rFonts w:ascii="Noto Sans CJK SC" w:hAnsi="Noto Sans CJK SC" w:eastAsia="Noto Sans CJK SC"/>
                <w:b/>
                <w:sz w:val="16"/>
              </w:rPr>
              <w:t>层</w:t>
            </w:r>
          </w:p>
        </w:tc>
        <w:tc>
          <w:tcPr>
            <w:tcW w:type="dxa" w:w="2268"/>
            <w:shd w:fill="D9EAF7"/>
            <w:tcMar>
              <w:top w:w="70" w:type="dxa"/>
              <w:start w:w="70" w:type="dxa"/>
              <w:bottom w:w="70" w:type="dxa"/>
              <w:end w:w="70" w:type="dxa"/>
            </w:tcMar>
            <w:vAlign w:val="center"/>
          </w:tcPr>
          <w:p>
            <w:pPr>
              <w:jc w:val="center"/>
            </w:pPr>
            <w:r/>
            <w:r>
              <w:rPr>
                <w:rFonts w:ascii="Noto Sans CJK SC" w:hAnsi="Noto Sans CJK SC" w:eastAsia="Noto Sans CJK SC"/>
                <w:b/>
                <w:sz w:val="16"/>
              </w:rPr>
              <w:t>回答的问题</w:t>
            </w:r>
          </w:p>
        </w:tc>
        <w:tc>
          <w:tcPr>
            <w:tcW w:type="dxa" w:w="3458"/>
            <w:shd w:fill="D9EAF7"/>
            <w:tcMar>
              <w:top w:w="70" w:type="dxa"/>
              <w:start w:w="70" w:type="dxa"/>
              <w:bottom w:w="70" w:type="dxa"/>
              <w:end w:w="70" w:type="dxa"/>
            </w:tcMar>
            <w:vAlign w:val="center"/>
          </w:tcPr>
          <w:p>
            <w:pPr>
              <w:jc w:val="center"/>
            </w:pPr>
            <w:r/>
            <w:r>
              <w:rPr>
                <w:rFonts w:ascii="Noto Sans CJK SC" w:hAnsi="Noto Sans CJK SC" w:eastAsia="Noto Sans CJK SC"/>
                <w:b/>
                <w:sz w:val="16"/>
              </w:rPr>
              <w:t>数据形态</w:t>
            </w:r>
          </w:p>
        </w:tc>
        <w:tc>
          <w:tcPr>
            <w:tcW w:type="dxa" w:w="2381"/>
            <w:shd w:fill="D9EAF7"/>
            <w:tcMar>
              <w:top w:w="70" w:type="dxa"/>
              <w:start w:w="70" w:type="dxa"/>
              <w:bottom w:w="70" w:type="dxa"/>
              <w:end w:w="70" w:type="dxa"/>
            </w:tcMar>
            <w:vAlign w:val="center"/>
          </w:tcPr>
          <w:p>
            <w:pPr>
              <w:jc w:val="center"/>
            </w:pPr>
            <w:r/>
            <w:r>
              <w:rPr>
                <w:rFonts w:ascii="Noto Sans CJK SC" w:hAnsi="Noto Sans CJK SC" w:eastAsia="Noto Sans CJK SC"/>
                <w:b/>
                <w:sz w:val="16"/>
              </w:rPr>
              <w:t>主要消费方</w:t>
            </w:r>
          </w:p>
        </w:tc>
      </w:tr>
      <w:tr>
        <w:trPr>
          <w:cantSplit w:val="true"/>
        </w:trPr>
        <w:tc>
          <w:tcPr>
            <w:tcW w:type="dxa" w:w="124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L1 Episodic</w:t>
            </w:r>
          </w:p>
        </w:tc>
        <w:tc>
          <w:tcPr>
            <w:tcW w:type="dxa" w:w="226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发生过什么？</w:t>
            </w:r>
          </w:p>
        </w:tc>
        <w:tc>
          <w:tcPr>
            <w:tcW w:type="dxa" w:w="345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题目、作答、时长、提示、对话、试卷、复习、阅读事件</w:t>
            </w:r>
          </w:p>
        </w:tc>
        <w:tc>
          <w:tcPr>
            <w:tcW w:type="dxa" w:w="238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Replay / Debug / Audit / Timeline</w:t>
            </w:r>
          </w:p>
        </w:tc>
      </w:tr>
      <w:tr>
        <w:trPr>
          <w:cantSplit w:val="true"/>
        </w:trPr>
        <w:tc>
          <w:tcPr>
            <w:tcW w:type="dxa" w:w="124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L2 Semantic</w:t>
            </w:r>
          </w:p>
        </w:tc>
        <w:tc>
          <w:tcPr>
            <w:tcW w:type="dxa" w:w="226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学会了什么？</w:t>
            </w:r>
          </w:p>
        </w:tc>
        <w:tc>
          <w:tcPr>
            <w:tcW w:type="dxa" w:w="345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KU/KC、策略、误概念、表示方式、前置关系、题型</w:t>
            </w:r>
          </w:p>
        </w:tc>
        <w:tc>
          <w:tcPr>
            <w:tcW w:type="dxa" w:w="238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Cognitive Engine / Search / RAG</w:t>
            </w:r>
          </w:p>
        </w:tc>
      </w:tr>
      <w:tr>
        <w:trPr>
          <w:cantSplit w:val="true"/>
        </w:trPr>
        <w:tc>
          <w:tcPr>
            <w:tcW w:type="dxa" w:w="124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L3 Learner Model</w:t>
            </w:r>
          </w:p>
        </w:tc>
        <w:tc>
          <w:tcPr>
            <w:tcW w:type="dxa" w:w="226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这个人怎样学习？</w:t>
            </w:r>
          </w:p>
        </w:tc>
        <w:tc>
          <w:tcPr>
            <w:tcW w:type="dxa" w:w="345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掌握、记忆、识别、迁移、校准、介入响应、不确定性</w:t>
            </w:r>
          </w:p>
        </w:tc>
        <w:tc>
          <w:tcPr>
            <w:tcW w:type="dxa" w:w="238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Policy Engine / Tutor / Dashboard</w:t>
            </w:r>
          </w:p>
        </w:tc>
      </w:tr>
      <w:tr>
        <w:trPr>
          <w:cantSplit w:val="true"/>
        </w:trPr>
        <w:tc>
          <w:tcPr>
            <w:tcW w:type="dxa" w:w="124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L4 Narrative</w:t>
            </w:r>
          </w:p>
        </w:tc>
        <w:tc>
          <w:tcPr>
            <w:tcW w:type="dxa" w:w="226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我是怎样变好的？</w:t>
            </w:r>
          </w:p>
        </w:tc>
        <w:tc>
          <w:tcPr>
            <w:tcW w:type="dxa" w:w="345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证据支持的阶段性成长叙事、里程碑、模式变化</w:t>
            </w:r>
          </w:p>
        </w:tc>
        <w:tc>
          <w:tcPr>
            <w:tcW w:type="dxa" w:w="238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学生反思 / 家长摘要 / 年度报告</w:t>
            </w:r>
          </w:p>
        </w:tc>
      </w:tr>
    </w:tbl>
    <w:p>
      <w:pPr>
        <w:spacing w:after="0"/>
      </w:pPr>
    </w:p>
    <w:p>
      <w:pPr>
        <w:pStyle w:val="Heading2"/>
      </w:pPr>
      <w:r>
        <w:t>4.2 Memory API</w:t>
      </w:r>
    </w:p>
    <w:tbl>
      <w:tblPr>
        <w:tblW w:type="auto" w:w="0"/>
        <w:jc w:val="center"/>
        <w:tblLook w:firstColumn="1" w:firstRow="1" w:lastColumn="0" w:lastRow="0" w:noHBand="0" w:noVBand="1" w:val="04A0"/>
      </w:tblPr>
      <w:tblGrid>
        <w:gridCol w:w="10200"/>
      </w:tblGrid>
      <w:tr>
        <w:tc>
          <w:tcPr>
            <w:tcW w:type="dxa" w:w="10200"/>
            <w:shd w:fill="F3F4F6"/>
            <w:tcMar>
              <w:top w:w="100" w:type="dxa"/>
              <w:start w:w="120" w:type="dxa"/>
              <w:bottom w:w="100" w:type="dxa"/>
              <w:end w:w="120" w:type="dxa"/>
            </w:tcMar>
          </w:tcPr>
          <w:p>
            <w:pPr>
              <w:spacing w:after="0" w:line="252" w:lineRule="auto"/>
            </w:pPr>
            <w:r>
              <w:rPr>
                <w:rFonts w:ascii="Noto Sans Mono CJK SC" w:hAnsi="Noto Sans Mono CJK SC" w:eastAsia="Noto Sans Mono CJK SC"/>
                <w:sz w:val="17"/>
              </w:rPr>
              <w:t>GET  /v2/memory/timeline?student_id=&amp;from=&amp;to=</w:t>
            </w:r>
            <w:r>
              <w:br/>
            </w:r>
            <w:r>
              <w:rPr>
                <w:rFonts w:ascii="Noto Sans Mono CJK SC" w:hAnsi="Noto Sans Mono CJK SC" w:eastAsia="Noto Sans Mono CJK SC"/>
                <w:sz w:val="17"/>
              </w:rPr>
              <w:t>GET  /v2/memory/evidence/{claim_id}</w:t>
            </w:r>
            <w:r>
              <w:br/>
            </w:r>
            <w:r>
              <w:rPr>
                <w:rFonts w:ascii="Noto Sans Mono CJK SC" w:hAnsi="Noto Sans Mono CJK SC" w:eastAsia="Noto Sans Mono CJK SC"/>
                <w:sz w:val="17"/>
              </w:rPr>
              <w:t>GET  /v2/learner-state/{student_id}</w:t>
            </w:r>
            <w:r>
              <w:br/>
            </w:r>
            <w:r>
              <w:rPr>
                <w:rFonts w:ascii="Noto Sans Mono CJK SC" w:hAnsi="Noto Sans Mono CJK SC" w:eastAsia="Noto Sans Mono CJK SC"/>
                <w:sz w:val="17"/>
              </w:rPr>
              <w:t>GET  /v2/learner-state/{student_id}/ku/{ku_id}</w:t>
            </w:r>
            <w:r>
              <w:br/>
            </w:r>
            <w:r>
              <w:rPr>
                <w:rFonts w:ascii="Noto Sans Mono CJK SC" w:hAnsi="Noto Sans Mono CJK SC" w:eastAsia="Noto Sans Mono CJK SC"/>
                <w:sz w:val="17"/>
              </w:rPr>
              <w:t>GET  /v2/growth/{student_id}/period/{term}</w:t>
            </w:r>
            <w:r>
              <w:br/>
            </w:r>
            <w:r>
              <w:rPr>
                <w:rFonts w:ascii="Noto Sans Mono CJK SC" w:hAnsi="Noto Sans Mono CJK SC" w:eastAsia="Noto Sans Mono CJK SC"/>
                <w:sz w:val="17"/>
              </w:rPr>
              <w:t>POST /v2/events</w:t>
            </w:r>
            <w:r>
              <w:br/>
            </w:r>
            <w:r>
              <w:rPr>
                <w:rFonts w:ascii="Noto Sans Mono CJK SC" w:hAnsi="Noto Sans Mono CJK SC" w:eastAsia="Noto Sans Mono CJK SC"/>
                <w:sz w:val="17"/>
              </w:rPr>
              <w:t>POST /v2/replay</w:t>
            </w:r>
            <w:r>
              <w:br/>
            </w:r>
            <w:r>
              <w:rPr>
                <w:rFonts w:ascii="Noto Sans Mono CJK SC" w:hAnsi="Noto Sans Mono CJK SC" w:eastAsia="Noto Sans Mono CJK SC"/>
                <w:sz w:val="17"/>
              </w:rPr>
              <w:t>POST /v2/export</w:t>
            </w:r>
          </w:p>
        </w:tc>
      </w:tr>
    </w:tbl>
    <w:p>
      <w:pPr>
        <w:spacing w:before="0" w:after="80" w:line="324" w:lineRule="auto"/>
      </w:pPr>
      <w:r>
        <w:rPr>
          <w:rFonts w:ascii="Noto Sans CJK SC" w:hAnsi="Noto Sans CJK SC" w:eastAsia="Noto Sans CJK SC"/>
        </w:rPr>
        <w:t>关键约束：上层页面不得直接拼接多个业务表来“猜”学生状态；上层只读稳定的 Learner State / Memory API。这样以后替换 BKT、加入深度 KT、改动 FSRS，都不会把前端和 Agent 一起撕裂。</w:t>
      </w:r>
    </w:p>
    <w:p>
      <w:pPr>
        <w:pStyle w:val="Heading2"/>
      </w:pPr>
      <w:r>
        <w:t>4.3 Narrative Memory 不能变成 LLM 自由发挥</w:t>
      </w:r>
    </w:p>
    <w:p>
      <w:pPr>
        <w:spacing w:before="0" w:after="80" w:line="324" w:lineRule="auto"/>
      </w:pPr>
      <w:r>
        <w:rPr>
          <w:rFonts w:ascii="Noto Sans CJK SC" w:hAnsi="Noto Sans CJK SC" w:eastAsia="Noto Sans CJK SC"/>
        </w:rPr>
        <w:t>年度成长叙事必须是 evidence-grounded generation。每个句子都应能追溯到 Claim → Evidence[] → Source Event。LLM 只能组织语言，不能创造“你最近在多步推理上明显变差”之类没有统计证据的结论。</w:t>
      </w:r>
    </w:p>
    <w:tbl>
      <w:tblPr>
        <w:tblW w:type="auto" w:w="0"/>
        <w:jc w:val="center"/>
        <w:tblLook w:firstColumn="1" w:firstRow="1" w:lastColumn="0" w:lastRow="0" w:noHBand="0" w:noVBand="1" w:val="04A0"/>
      </w:tblPr>
      <w:tblGrid>
        <w:gridCol w:w="10200"/>
      </w:tblGrid>
      <w:tr>
        <w:tc>
          <w:tcPr>
            <w:tcW w:type="dxa" w:w="10200"/>
            <w:shd w:fill="F3F4F6"/>
            <w:tcMar>
              <w:top w:w="100" w:type="dxa"/>
              <w:start w:w="120" w:type="dxa"/>
              <w:bottom w:w="100" w:type="dxa"/>
              <w:end w:w="120" w:type="dxa"/>
            </w:tcMar>
          </w:tcPr>
          <w:p>
            <w:pPr>
              <w:spacing w:after="0" w:line="252" w:lineRule="auto"/>
            </w:pPr>
            <w:r>
              <w:rPr>
                <w:rFonts w:ascii="Noto Sans Mono CJK SC" w:hAnsi="Noto Sans Mono CJK SC" w:eastAsia="Noto Sans Mono CJK SC"/>
                <w:sz w:val="17"/>
              </w:rPr>
              <w:t>NarrativeClaim</w:t>
            </w:r>
            <w:r>
              <w:br/>
            </w:r>
            <w:r>
              <w:rPr>
                <w:rFonts w:ascii="Noto Sans Mono CJK SC" w:hAnsi="Noto Sans Mono CJK SC" w:eastAsia="Noto Sans Mono CJK SC"/>
                <w:sz w:val="17"/>
              </w:rPr>
              <w:t>- claim_id</w:t>
            </w:r>
            <w:r>
              <w:br/>
            </w:r>
            <w:r>
              <w:rPr>
                <w:rFonts w:ascii="Noto Sans Mono CJK SC" w:hAnsi="Noto Sans Mono CJK SC" w:eastAsia="Noto Sans Mono CJK SC"/>
                <w:sz w:val="17"/>
              </w:rPr>
              <w:t>- student_id</w:t>
            </w:r>
            <w:r>
              <w:br/>
            </w:r>
            <w:r>
              <w:rPr>
                <w:rFonts w:ascii="Noto Sans Mono CJK SC" w:hAnsi="Noto Sans Mono CJK SC" w:eastAsia="Noto Sans Mono CJK SC"/>
                <w:sz w:val="17"/>
              </w:rPr>
              <w:t>- period</w:t>
            </w:r>
            <w:r>
              <w:br/>
            </w:r>
            <w:r>
              <w:rPr>
                <w:rFonts w:ascii="Noto Sans Mono CJK SC" w:hAnsi="Noto Sans Mono CJK SC" w:eastAsia="Noto Sans Mono CJK SC"/>
                <w:sz w:val="17"/>
              </w:rPr>
              <w:t>- claim_type</w:t>
            </w:r>
            <w:r>
              <w:br/>
            </w:r>
            <w:r>
              <w:rPr>
                <w:rFonts w:ascii="Noto Sans Mono CJK SC" w:hAnsi="Noto Sans Mono CJK SC" w:eastAsia="Noto Sans Mono CJK SC"/>
                <w:sz w:val="17"/>
              </w:rPr>
              <w:t>- text</w:t>
            </w:r>
            <w:r>
              <w:br/>
            </w:r>
            <w:r>
              <w:rPr>
                <w:rFonts w:ascii="Noto Sans Mono CJK SC" w:hAnsi="Noto Sans Mono CJK SC" w:eastAsia="Noto Sans Mono CJK SC"/>
                <w:sz w:val="17"/>
              </w:rPr>
              <w:t>- confidence</w:t>
            </w:r>
            <w:r>
              <w:br/>
            </w:r>
            <w:r>
              <w:rPr>
                <w:rFonts w:ascii="Noto Sans Mono CJK SC" w:hAnsi="Noto Sans Mono CJK SC" w:eastAsia="Noto Sans Mono CJK SC"/>
                <w:sz w:val="17"/>
              </w:rPr>
              <w:t>- evidence_ids[]</w:t>
            </w:r>
            <w:r>
              <w:br/>
            </w:r>
            <w:r>
              <w:rPr>
                <w:rFonts w:ascii="Noto Sans Mono CJK SC" w:hAnsi="Noto Sans Mono CJK SC" w:eastAsia="Noto Sans Mono CJK SC"/>
                <w:sz w:val="17"/>
              </w:rPr>
              <w:t>- model_version</w:t>
            </w:r>
            <w:r>
              <w:br/>
            </w:r>
            <w:r>
              <w:rPr>
                <w:rFonts w:ascii="Noto Sans Mono CJK SC" w:hAnsi="Noto Sans Mono CJK SC" w:eastAsia="Noto Sans Mono CJK SC"/>
                <w:sz w:val="17"/>
              </w:rPr>
              <w:t>- generated_at</w:t>
            </w:r>
            <w:r>
              <w:br/>
            </w:r>
            <w:r>
              <w:rPr>
                <w:rFonts w:ascii="Noto Sans Mono CJK SC" w:hAnsi="Noto Sans Mono CJK SC" w:eastAsia="Noto Sans Mono CJK SC"/>
                <w:sz w:val="17"/>
              </w:rPr>
              <w:t>- reviewed_by_rule / human</w:t>
            </w:r>
          </w:p>
        </w:tc>
      </w:tr>
    </w:tbl>
    <w:p>
      <w:pPr>
        <w:pStyle w:val="Heading1"/>
      </w:pPr>
      <w:r>
        <w:t>5. Learning Event &amp; Evidence：让所有模型可回放、可解释、可换代</w:t>
      </w:r>
    </w:p>
    <w:p>
      <w:pPr>
        <w:pStyle w:val="Heading2"/>
      </w:pPr>
      <w:r>
        <w:t>5.1 LearningEvent v2 建议契约</w:t>
      </w:r>
    </w:p>
    <w:tbl>
      <w:tblPr>
        <w:tblW w:type="auto" w:w="0"/>
        <w:jc w:val="center"/>
        <w:tblLook w:firstColumn="1" w:firstRow="1" w:lastColumn="0" w:lastRow="0" w:noHBand="0" w:noVBand="1" w:val="04A0"/>
      </w:tblPr>
      <w:tblGrid>
        <w:gridCol w:w="10200"/>
      </w:tblGrid>
      <w:tr>
        <w:tc>
          <w:tcPr>
            <w:tcW w:type="dxa" w:w="10200"/>
            <w:shd w:fill="F3F4F6"/>
            <w:tcMar>
              <w:top w:w="100" w:type="dxa"/>
              <w:start w:w="120" w:type="dxa"/>
              <w:bottom w:w="100" w:type="dxa"/>
              <w:end w:w="120" w:type="dxa"/>
            </w:tcMar>
          </w:tcPr>
          <w:p>
            <w:pPr>
              <w:spacing w:after="0" w:line="252" w:lineRule="auto"/>
            </w:pPr>
            <w:r>
              <w:rPr>
                <w:rFonts w:ascii="Noto Sans Mono CJK SC" w:hAnsi="Noto Sans Mono CJK SC" w:eastAsia="Noto Sans Mono CJK SC"/>
                <w:sz w:val="17"/>
              </w:rPr>
              <w:t>LearningEvent {</w:t>
            </w:r>
            <w:r>
              <w:br/>
            </w:r>
            <w:r>
              <w:rPr>
                <w:rFonts w:ascii="Noto Sans Mono CJK SC" w:hAnsi="Noto Sans Mono CJK SC" w:eastAsia="Noto Sans Mono CJK SC"/>
                <w:sz w:val="17"/>
              </w:rPr>
              <w:t xml:space="preserve">  event_id</w:t>
            </w:r>
            <w:r>
              <w:br/>
            </w:r>
            <w:r>
              <w:rPr>
                <w:rFonts w:ascii="Noto Sans Mono CJK SC" w:hAnsi="Noto Sans Mono CJK SC" w:eastAsia="Noto Sans Mono CJK SC"/>
                <w:sz w:val="17"/>
              </w:rPr>
              <w:t xml:space="preserve">  schema_version</w:t>
            </w:r>
            <w:r>
              <w:br/>
            </w:r>
            <w:r>
              <w:rPr>
                <w:rFonts w:ascii="Noto Sans Mono CJK SC" w:hAnsi="Noto Sans Mono CJK SC" w:eastAsia="Noto Sans Mono CJK SC"/>
                <w:sz w:val="17"/>
              </w:rPr>
              <w:t xml:space="preserve">  actor_id</w:t>
            </w:r>
            <w:r>
              <w:br/>
            </w:r>
            <w:r>
              <w:rPr>
                <w:rFonts w:ascii="Noto Sans Mono CJK SC" w:hAnsi="Noto Sans Mono CJK SC" w:eastAsia="Noto Sans Mono CJK SC"/>
                <w:sz w:val="17"/>
              </w:rPr>
              <w:t xml:space="preserve">  student_id</w:t>
            </w:r>
            <w:r>
              <w:br/>
            </w:r>
            <w:r>
              <w:rPr>
                <w:rFonts w:ascii="Noto Sans Mono CJK SC" w:hAnsi="Noto Sans Mono CJK SC" w:eastAsia="Noto Sans Mono CJK SC"/>
                <w:sz w:val="17"/>
              </w:rPr>
              <w:t xml:space="preserve">  session_id</w:t>
            </w:r>
            <w:r>
              <w:br/>
            </w:r>
            <w:r>
              <w:rPr>
                <w:rFonts w:ascii="Noto Sans Mono CJK SC" w:hAnsi="Noto Sans Mono CJK SC" w:eastAsia="Noto Sans Mono CJK SC"/>
                <w:sz w:val="17"/>
              </w:rPr>
              <w:t xml:space="preserve">  occurred_at</w:t>
            </w:r>
            <w:r>
              <w:br/>
            </w:r>
            <w:r>
              <w:rPr>
                <w:rFonts w:ascii="Noto Sans Mono CJK SC" w:hAnsi="Noto Sans Mono CJK SC" w:eastAsia="Noto Sans Mono CJK SC"/>
                <w:sz w:val="17"/>
              </w:rPr>
              <w:t xml:space="preserve">  received_at</w:t>
            </w:r>
            <w:r>
              <w:br/>
            </w:r>
            <w:r>
              <w:rPr>
                <w:rFonts w:ascii="Noto Sans Mono CJK SC" w:hAnsi="Noto Sans Mono CJK SC" w:eastAsia="Noto Sans Mono CJK SC"/>
                <w:sz w:val="17"/>
              </w:rPr>
            </w:r>
            <w:r>
              <w:br/>
            </w:r>
            <w:r>
              <w:rPr>
                <w:rFonts w:ascii="Noto Sans Mono CJK SC" w:hAnsi="Noto Sans Mono CJK SC" w:eastAsia="Noto Sans Mono CJK SC"/>
                <w:sz w:val="17"/>
              </w:rPr>
              <w:t xml:space="preserve">  source               # paper/practice/review/socratic/reading/speaking/...</w:t>
            </w:r>
            <w:r>
              <w:br/>
            </w:r>
            <w:r>
              <w:rPr>
                <w:rFonts w:ascii="Noto Sans Mono CJK SC" w:hAnsi="Noto Sans Mono CJK SC" w:eastAsia="Noto Sans Mono CJK SC"/>
                <w:sz w:val="17"/>
              </w:rPr>
              <w:t xml:space="preserve">  action               # attempted/recalled/asked_hint/explained/revised/...</w:t>
            </w:r>
            <w:r>
              <w:br/>
            </w:r>
            <w:r>
              <w:rPr>
                <w:rFonts w:ascii="Noto Sans Mono CJK SC" w:hAnsi="Noto Sans Mono CJK SC" w:eastAsia="Noto Sans Mono CJK SC"/>
                <w:sz w:val="17"/>
              </w:rPr>
              <w:t xml:space="preserve">  object_type</w:t>
            </w:r>
            <w:r>
              <w:br/>
            </w:r>
            <w:r>
              <w:rPr>
                <w:rFonts w:ascii="Noto Sans Mono CJK SC" w:hAnsi="Noto Sans Mono CJK SC" w:eastAsia="Noto Sans Mono CJK SC"/>
                <w:sz w:val="17"/>
              </w:rPr>
              <w:t xml:space="preserve">  object_id</w:t>
            </w:r>
            <w:r>
              <w:br/>
            </w:r>
            <w:r>
              <w:rPr>
                <w:rFonts w:ascii="Noto Sans Mono CJK SC" w:hAnsi="Noto Sans Mono CJK SC" w:eastAsia="Noto Sans Mono CJK SC"/>
                <w:sz w:val="17"/>
              </w:rPr>
              <w:t xml:space="preserve">  content_version</w:t>
            </w:r>
            <w:r>
              <w:br/>
            </w:r>
            <w:r>
              <w:rPr>
                <w:rFonts w:ascii="Noto Sans Mono CJK SC" w:hAnsi="Noto Sans Mono CJK SC" w:eastAsia="Noto Sans Mono CJK SC"/>
                <w:sz w:val="17"/>
              </w:rPr>
            </w:r>
            <w:r>
              <w:br/>
            </w:r>
            <w:r>
              <w:rPr>
                <w:rFonts w:ascii="Noto Sans Mono CJK SC" w:hAnsi="Noto Sans Mono CJK SC" w:eastAsia="Noto Sans Mono CJK SC"/>
                <w:sz w:val="17"/>
              </w:rPr>
              <w:t xml:space="preserve">  knowledge_refs[]     # KU/KC/strategy/prerequisite</w:t>
            </w:r>
            <w:r>
              <w:br/>
            </w:r>
            <w:r>
              <w:rPr>
                <w:rFonts w:ascii="Noto Sans Mono CJK SC" w:hAnsi="Noto Sans Mono CJK SC" w:eastAsia="Noto Sans Mono CJK SC"/>
                <w:sz w:val="17"/>
              </w:rPr>
              <w:t xml:space="preserve">  item_features        # difficulty, discrimination, modality, format</w:t>
            </w:r>
            <w:r>
              <w:br/>
            </w:r>
            <w:r>
              <w:rPr>
                <w:rFonts w:ascii="Noto Sans Mono CJK SC" w:hAnsi="Noto Sans Mono CJK SC" w:eastAsia="Noto Sans Mono CJK SC"/>
                <w:sz w:val="17"/>
              </w:rPr>
              <w:t xml:space="preserve">  response             # answer / step / speech / selection</w:t>
            </w:r>
            <w:r>
              <w:br/>
            </w:r>
            <w:r>
              <w:rPr>
                <w:rFonts w:ascii="Noto Sans Mono CJK SC" w:hAnsi="Noto Sans Mono CJK SC" w:eastAsia="Noto Sans Mono CJK SC"/>
                <w:sz w:val="17"/>
              </w:rPr>
              <w:t xml:space="preserve">  outcome              # correctness + partial-credit + verifier</w:t>
            </w:r>
            <w:r>
              <w:br/>
            </w:r>
            <w:r>
              <w:rPr>
                <w:rFonts w:ascii="Noto Sans Mono CJK SC" w:hAnsi="Noto Sans Mono CJK SC" w:eastAsia="Noto Sans Mono CJK SC"/>
                <w:sz w:val="17"/>
              </w:rPr>
              <w:t xml:space="preserve">  process_signals      # latency, attempts, hints, steps, interruptions</w:t>
            </w:r>
            <w:r>
              <w:br/>
            </w:r>
            <w:r>
              <w:rPr>
                <w:rFonts w:ascii="Noto Sans Mono CJK SC" w:hAnsi="Noto Sans Mono CJK SC" w:eastAsia="Noto Sans Mono CJK SC"/>
                <w:sz w:val="17"/>
              </w:rPr>
              <w:t xml:space="preserve">  metacognitive        # JOL/confidence/self-explanation/help-seeking</w:t>
            </w:r>
            <w:r>
              <w:br/>
            </w:r>
            <w:r>
              <w:rPr>
                <w:rFonts w:ascii="Noto Sans Mono CJK SC" w:hAnsi="Noto Sans Mono CJK SC" w:eastAsia="Noto Sans Mono CJK SC"/>
                <w:sz w:val="17"/>
              </w:rPr>
              <w:t xml:space="preserve">  intervention         # tutor prompt/hint/scaffold/policy decision</w:t>
            </w:r>
            <w:r>
              <w:br/>
            </w:r>
            <w:r>
              <w:rPr>
                <w:rFonts w:ascii="Noto Sans Mono CJK SC" w:hAnsi="Noto Sans Mono CJK SC" w:eastAsia="Noto Sans Mono CJK SC"/>
                <w:sz w:val="17"/>
              </w:rPr>
              <w:t xml:space="preserve">  provenance           # OCR/model/provider/kernel/source</w:t>
            </w:r>
            <w:r>
              <w:br/>
            </w:r>
            <w:r>
              <w:rPr>
                <w:rFonts w:ascii="Noto Sans Mono CJK SC" w:hAnsi="Noto Sans Mono CJK SC" w:eastAsia="Noto Sans Mono CJK SC"/>
                <w:sz w:val="17"/>
              </w:rPr>
              <w:t xml:space="preserve">  privacy_class</w:t>
            </w:r>
            <w:r>
              <w:br/>
            </w:r>
            <w:r>
              <w:rPr>
                <w:rFonts w:ascii="Noto Sans Mono CJK SC" w:hAnsi="Noto Sans Mono CJK SC" w:eastAsia="Noto Sans Mono CJK SC"/>
                <w:sz w:val="17"/>
              </w:rPr>
              <w:t xml:space="preserve">  trace_id</w:t>
            </w:r>
            <w:r>
              <w:br/>
            </w:r>
            <w:r>
              <w:rPr>
                <w:rFonts w:ascii="Noto Sans Mono CJK SC" w:hAnsi="Noto Sans Mono CJK SC" w:eastAsia="Noto Sans Mono CJK SC"/>
                <w:sz w:val="17"/>
              </w:rPr>
              <w:t>}</w:t>
            </w:r>
          </w:p>
        </w:tc>
      </w:tr>
    </w:tbl>
    <w:p>
      <w:pPr>
        <w:pStyle w:val="Heading2"/>
      </w:pPr>
      <w:r>
        <w:t>5.2 Event 不可变，Projection 可重建</w:t>
      </w:r>
    </w:p>
    <w:p>
      <w:pPr>
        <w:spacing w:before="0" w:after="80" w:line="324" w:lineRule="auto"/>
      </w:pPr>
      <w:r>
        <w:rPr>
          <w:rFonts w:ascii="Noto Sans CJK SC" w:hAnsi="Noto Sans CJK SC" w:eastAsia="Noto Sans CJK SC"/>
        </w:rPr>
        <w:t>InteractionEvent 已经具备“只增不改”的良好方向，但建议把这种原则升级为数据库和 API 契约：业务修正通过 correction event 或 supersedes_event_id 表达；禁止直接修改历史事实。KCMastery、MasterySnapshot、DailyPlan、ParentDigest 都是 projection，可以随模型版本重新生成。</w:t>
      </w:r>
    </w:p>
    <w:p>
      <w:pPr>
        <w:pStyle w:val="Heading2"/>
      </w:pPr>
      <w:r>
        <w:t>5.3 Evidence Graph</w:t>
      </w:r>
    </w:p>
    <w:tbl>
      <w:tblPr>
        <w:tblW w:type="auto" w:w="0"/>
        <w:jc w:val="center"/>
        <w:tblLook w:firstColumn="1" w:firstRow="1" w:lastColumn="0" w:lastRow="0" w:noHBand="0" w:noVBand="1" w:val="04A0"/>
      </w:tblPr>
      <w:tblGrid>
        <w:gridCol w:w="10200"/>
      </w:tblGrid>
      <w:tr>
        <w:tc>
          <w:tcPr>
            <w:tcW w:type="dxa" w:w="10200"/>
            <w:shd w:fill="F3F4F6"/>
            <w:tcMar>
              <w:top w:w="100" w:type="dxa"/>
              <w:start w:w="120" w:type="dxa"/>
              <w:bottom w:w="100" w:type="dxa"/>
              <w:end w:w="120" w:type="dxa"/>
            </w:tcMar>
          </w:tcPr>
          <w:p>
            <w:pPr>
              <w:spacing w:after="0" w:line="252" w:lineRule="auto"/>
            </w:pPr>
            <w:r>
              <w:rPr>
                <w:rFonts w:ascii="Noto Sans Mono CJK SC" w:hAnsi="Noto Sans Mono CJK SC" w:eastAsia="Noto Sans Mono CJK SC"/>
                <w:sz w:val="17"/>
              </w:rPr>
              <w:t>Claim: "KU 二次函数-顶点式 mastery = 0.72 ± 0.08"</w:t>
            </w:r>
            <w:r>
              <w:br/>
            </w:r>
            <w:r>
              <w:rPr>
                <w:rFonts w:ascii="Noto Sans Mono CJK SC" w:hAnsi="Noto Sans Mono CJK SC" w:eastAsia="Noto Sans Mono CJK SC"/>
                <w:sz w:val="17"/>
              </w:rPr>
            </w:r>
            <w:r>
              <w:br/>
            </w:r>
            <w:r>
              <w:rPr>
                <w:rFonts w:ascii="Noto Sans Mono CJK SC" w:hAnsi="Noto Sans Mono CJK SC" w:eastAsia="Noto Sans Mono CJK SC"/>
                <w:sz w:val="17"/>
              </w:rPr>
              <w:t>Evidence</w:t>
            </w:r>
            <w:r>
              <w:br/>
            </w:r>
            <w:r>
              <w:rPr>
                <w:rFonts w:ascii="Noto Sans Mono CJK SC" w:hAnsi="Noto Sans Mono CJK SC" w:eastAsia="Noto Sans Mono CJK SC"/>
                <w:sz w:val="17"/>
              </w:rPr>
              <w:t>├─ E1 8/01 retrieval success, no hint, 42s</w:t>
            </w:r>
            <w:r>
              <w:br/>
            </w:r>
            <w:r>
              <w:rPr>
                <w:rFonts w:ascii="Noto Sans Mono CJK SC" w:hAnsi="Noto Sans Mono CJK SC" w:eastAsia="Noto Sans Mono CJK SC"/>
                <w:sz w:val="17"/>
              </w:rPr>
              <w:t>├─ E2 8/07 near-transfer success</w:t>
            </w:r>
            <w:r>
              <w:br/>
            </w:r>
            <w:r>
              <w:rPr>
                <w:rFonts w:ascii="Noto Sans Mono CJK SC" w:hAnsi="Noto Sans Mono CJK SC" w:eastAsia="Noto Sans Mono CJK SC"/>
                <w:sz w:val="17"/>
              </w:rPr>
              <w:t>├─ E3 8/14 recall failure after 7d</w:t>
            </w:r>
            <w:r>
              <w:br/>
            </w:r>
            <w:r>
              <w:rPr>
                <w:rFonts w:ascii="Noto Sans Mono CJK SC" w:hAnsi="Noto Sans Mono CJK SC" w:eastAsia="Noto Sans Mono CJK SC"/>
                <w:sz w:val="17"/>
              </w:rPr>
              <w:t>├─ E4 8/18 mastery-gate success</w:t>
            </w:r>
            <w:r>
              <w:br/>
            </w:r>
            <w:r>
              <w:rPr>
                <w:rFonts w:ascii="Noto Sans Mono CJK SC" w:hAnsi="Noto Sans Mono CJK SC" w:eastAsia="Noto Sans Mono CJK SC"/>
                <w:sz w:val="17"/>
              </w:rPr>
              <w:t>└─ E5 recognition probe failure</w:t>
            </w:r>
            <w:r>
              <w:br/>
            </w:r>
            <w:r>
              <w:rPr>
                <w:rFonts w:ascii="Noto Sans Mono CJK SC" w:hAnsi="Noto Sans Mono CJK SC" w:eastAsia="Noto Sans Mono CJK SC"/>
                <w:sz w:val="17"/>
              </w:rPr>
            </w:r>
            <w:r>
              <w:br/>
            </w:r>
            <w:r>
              <w:rPr>
                <w:rFonts w:ascii="Noto Sans Mono CJK SC" w:hAnsi="Noto Sans Mono CJK SC" w:eastAsia="Noto Sans Mono CJK SC"/>
                <w:sz w:val="17"/>
              </w:rPr>
              <w:t>Model</w:t>
            </w:r>
            <w:r>
              <w:br/>
            </w:r>
            <w:r>
              <w:rPr>
                <w:rFonts w:ascii="Noto Sans Mono CJK SC" w:hAnsi="Noto Sans Mono CJK SC" w:eastAsia="Noto Sans Mono CJK SC"/>
                <w:sz w:val="17"/>
              </w:rPr>
              <w:t>├─ BKT v2.1</w:t>
            </w:r>
            <w:r>
              <w:br/>
            </w:r>
            <w:r>
              <w:rPr>
                <w:rFonts w:ascii="Noto Sans Mono CJK SC" w:hAnsi="Noto Sans Mono CJK SC" w:eastAsia="Noto Sans Mono CJK SC"/>
                <w:sz w:val="17"/>
              </w:rPr>
              <w:t>├─ FSRS v6 params cohort-X</w:t>
            </w:r>
            <w:r>
              <w:br/>
            </w:r>
            <w:r>
              <w:rPr>
                <w:rFonts w:ascii="Noto Sans Mono CJK SC" w:hAnsi="Noto Sans Mono CJK SC" w:eastAsia="Noto Sans Mono CJK SC"/>
                <w:sz w:val="17"/>
              </w:rPr>
              <w:t>├─ IRT item difficulty 0.71</w:t>
            </w:r>
            <w:r>
              <w:br/>
            </w:r>
            <w:r>
              <w:rPr>
                <w:rFonts w:ascii="Noto Sans Mono CJK SC" w:hAnsi="Noto Sans Mono CJK SC" w:eastAsia="Noto Sans Mono CJK SC"/>
                <w:sz w:val="17"/>
              </w:rPr>
              <w:t>└─ state computed at 2026-08-24</w:t>
            </w:r>
          </w:p>
        </w:tc>
      </w:tr>
    </w:tbl>
    <w:p>
      <w:pPr>
        <w:spacing w:before="0" w:after="80" w:line="324" w:lineRule="auto"/>
      </w:pPr>
      <w:r>
        <w:rPr>
          <w:rFonts w:ascii="Noto Sans CJK SC" w:hAnsi="Noto Sans CJK SC" w:eastAsia="Noto Sans CJK SC"/>
        </w:rPr>
        <w:t>这会直接解决“AI 为什么这么判断”的信任问题，同时为研究、申诉、模型回归、家长说明和合规审计提供统一证据面。</w:t>
      </w:r>
    </w:p>
    <w:p>
      <w:pPr>
        <w:pStyle w:val="Heading2"/>
      </w:pPr>
      <w:r>
        <w:t>5.4 标准兼容策略</w:t>
      </w:r>
    </w:p>
    <w:p>
      <w:pPr>
        <w:spacing w:before="0" w:after="80" w:line="324" w:lineRule="auto"/>
      </w:pPr>
      <w:r>
        <w:rPr>
          <w:rFonts w:ascii="Noto Sans CJK SC" w:hAnsi="Noto Sans CJK SC" w:eastAsia="Noto Sans CJK SC"/>
        </w:rPr>
        <w:t>内部 schema 不应被 xAPI 或 Caliper 限死；建议内部 LearningEvent 做超集，再提供双向 adapter。xAPI/LRS 强调跨平台、不可变的学习经验记录；Caliper 提供 Assessment、Reading、Media、Feedback 等活动语义；Ed-Fi 适合 K-12 基础数据互操作；1EdTech CLR/CASE 适合可携带学习记录与能力/课程标准。Mneme 的长期目标应是“自己的 Cognitive Layer + 标准化的 Experience/Competency 出口”。</w:t>
      </w:r>
    </w:p>
    <w:p>
      <w:pPr>
        <w:pStyle w:val="Heading1"/>
      </w:pPr>
      <w:r>
        <w:t>6. Cognitive Engine 2.0：从一个 mastery 数字升级为可解释的多维学习者状态</w:t>
      </w:r>
    </w:p>
    <w:p>
      <w:pPr>
        <w:pStyle w:val="Heading2"/>
      </w:pPr>
      <w:r>
        <w:t>6.1 目标状态向量</w:t>
      </w:r>
    </w:p>
    <w:tbl>
      <w:tblPr>
        <w:tblW w:type="auto" w:w="0"/>
        <w:jc w:val="center"/>
        <w:tblLook w:firstColumn="1" w:firstRow="1" w:lastColumn="0" w:lastRow="0" w:noHBand="0" w:noVBand="1" w:val="04A0"/>
      </w:tblPr>
      <w:tblGrid>
        <w:gridCol w:w="10200"/>
      </w:tblGrid>
      <w:tr>
        <w:tc>
          <w:tcPr>
            <w:tcW w:type="dxa" w:w="10200"/>
            <w:shd w:fill="F3F4F6"/>
            <w:tcMar>
              <w:top w:w="100" w:type="dxa"/>
              <w:start w:w="120" w:type="dxa"/>
              <w:bottom w:w="100" w:type="dxa"/>
              <w:end w:w="120" w:type="dxa"/>
            </w:tcMar>
          </w:tcPr>
          <w:p>
            <w:pPr>
              <w:spacing w:after="0" w:line="252" w:lineRule="auto"/>
            </w:pPr>
            <w:r>
              <w:rPr>
                <w:rFonts w:ascii="Noto Sans Mono CJK SC" w:hAnsi="Noto Sans Mono CJK SC" w:eastAsia="Noto Sans Mono CJK SC"/>
                <w:sz w:val="17"/>
              </w:rPr>
              <w:t>CognitiveState(student, KU, t)</w:t>
            </w:r>
            <w:r>
              <w:br/>
            </w:r>
            <w:r>
              <w:rPr>
                <w:rFonts w:ascii="Noto Sans Mono CJK SC" w:hAnsi="Noto Sans Mono CJK SC" w:eastAsia="Noto Sans Mono CJK SC"/>
                <w:sz w:val="17"/>
              </w:rPr>
            </w:r>
            <w:r>
              <w:br/>
            </w:r>
            <w:r>
              <w:rPr>
                <w:rFonts w:ascii="Noto Sans Mono CJK SC" w:hAnsi="Noto Sans Mono CJK SC" w:eastAsia="Noto Sans Mono CJK SC"/>
                <w:sz w:val="17"/>
              </w:rPr>
              <w:t>Knowledge</w:t>
            </w:r>
            <w:r>
              <w:br/>
            </w:r>
            <w:r>
              <w:rPr>
                <w:rFonts w:ascii="Noto Sans Mono CJK SC" w:hAnsi="Noto Sans Mono CJK SC" w:eastAsia="Noto Sans Mono CJK SC"/>
                <w:sz w:val="17"/>
              </w:rPr>
              <w:t xml:space="preserve">  p_mastery</w:t>
            </w:r>
            <w:r>
              <w:br/>
            </w:r>
            <w:r>
              <w:rPr>
                <w:rFonts w:ascii="Noto Sans Mono CJK SC" w:hAnsi="Noto Sans Mono CJK SC" w:eastAsia="Noto Sans Mono CJK SC"/>
                <w:sz w:val="17"/>
              </w:rPr>
              <w:t xml:space="preserve">  mastery_confirmed</w:t>
            </w:r>
            <w:r>
              <w:br/>
            </w:r>
            <w:r>
              <w:rPr>
                <w:rFonts w:ascii="Noto Sans Mono CJK SC" w:hAnsi="Noto Sans Mono CJK SC" w:eastAsia="Noto Sans Mono CJK SC"/>
                <w:sz w:val="17"/>
              </w:rPr>
              <w:t xml:space="preserve">  prerequisite_readiness</w:t>
            </w:r>
            <w:r>
              <w:br/>
            </w:r>
            <w:r>
              <w:rPr>
                <w:rFonts w:ascii="Noto Sans Mono CJK SC" w:hAnsi="Noto Sans Mono CJK SC" w:eastAsia="Noto Sans Mono CJK SC"/>
                <w:sz w:val="17"/>
              </w:rPr>
            </w:r>
            <w:r>
              <w:br/>
            </w:r>
            <w:r>
              <w:rPr>
                <w:rFonts w:ascii="Noto Sans Mono CJK SC" w:hAnsi="Noto Sans Mono CJK SC" w:eastAsia="Noto Sans Mono CJK SC"/>
                <w:sz w:val="17"/>
              </w:rPr>
              <w:t>Memory</w:t>
            </w:r>
            <w:r>
              <w:br/>
            </w:r>
            <w:r>
              <w:rPr>
                <w:rFonts w:ascii="Noto Sans Mono CJK SC" w:hAnsi="Noto Sans Mono CJK SC" w:eastAsia="Noto Sans Mono CJK SC"/>
                <w:sz w:val="17"/>
              </w:rPr>
              <w:t xml:space="preserve">  retrievability R</w:t>
            </w:r>
            <w:r>
              <w:br/>
            </w:r>
            <w:r>
              <w:rPr>
                <w:rFonts w:ascii="Noto Sans Mono CJK SC" w:hAnsi="Noto Sans Mono CJK SC" w:eastAsia="Noto Sans Mono CJK SC"/>
                <w:sz w:val="17"/>
              </w:rPr>
              <w:t xml:space="preserve">  stability S</w:t>
            </w:r>
            <w:r>
              <w:br/>
            </w:r>
            <w:r>
              <w:rPr>
                <w:rFonts w:ascii="Noto Sans Mono CJK SC" w:hAnsi="Noto Sans Mono CJK SC" w:eastAsia="Noto Sans Mono CJK SC"/>
                <w:sz w:val="17"/>
              </w:rPr>
              <w:t xml:space="preserve">  difficulty D</w:t>
            </w:r>
            <w:r>
              <w:br/>
            </w:r>
            <w:r>
              <w:rPr>
                <w:rFonts w:ascii="Noto Sans Mono CJK SC" w:hAnsi="Noto Sans Mono CJK SC" w:eastAsia="Noto Sans Mono CJK SC"/>
                <w:sz w:val="17"/>
              </w:rPr>
              <w:t xml:space="preserve">  next_due</w:t>
            </w:r>
            <w:r>
              <w:br/>
            </w:r>
            <w:r>
              <w:rPr>
                <w:rFonts w:ascii="Noto Sans Mono CJK SC" w:hAnsi="Noto Sans Mono CJK SC" w:eastAsia="Noto Sans Mono CJK SC"/>
                <w:sz w:val="17"/>
              </w:rPr>
            </w:r>
            <w:r>
              <w:br/>
            </w:r>
            <w:r>
              <w:rPr>
                <w:rFonts w:ascii="Noto Sans Mono CJK SC" w:hAnsi="Noto Sans Mono CJK SC" w:eastAsia="Noto Sans Mono CJK SC"/>
                <w:sz w:val="17"/>
              </w:rPr>
              <w:t>Recognition</w:t>
            </w:r>
            <w:r>
              <w:br/>
            </w:r>
            <w:r>
              <w:rPr>
                <w:rFonts w:ascii="Noto Sans Mono CJK SC" w:hAnsi="Noto Sans Mono CJK SC" w:eastAsia="Noto Sans Mono CJK SC"/>
                <w:sz w:val="17"/>
              </w:rPr>
              <w:t xml:space="preserve">  p_recognition</w:t>
            </w:r>
            <w:r>
              <w:br/>
            </w:r>
            <w:r>
              <w:rPr>
                <w:rFonts w:ascii="Noto Sans Mono CJK SC" w:hAnsi="Noto Sans Mono CJK SC" w:eastAsia="Noto Sans Mono CJK SC"/>
                <w:sz w:val="17"/>
              </w:rPr>
              <w:t xml:space="preserve">  strategy-selection accuracy</w:t>
            </w:r>
            <w:r>
              <w:br/>
            </w:r>
            <w:r>
              <w:rPr>
                <w:rFonts w:ascii="Noto Sans Mono CJK SC" w:hAnsi="Noto Sans Mono CJK SC" w:eastAsia="Noto Sans Mono CJK SC"/>
                <w:sz w:val="17"/>
              </w:rPr>
            </w:r>
            <w:r>
              <w:br/>
            </w:r>
            <w:r>
              <w:rPr>
                <w:rFonts w:ascii="Noto Sans Mono CJK SC" w:hAnsi="Noto Sans Mono CJK SC" w:eastAsia="Noto Sans Mono CJK SC"/>
                <w:sz w:val="17"/>
              </w:rPr>
              <w:t>Transfer</w:t>
            </w:r>
            <w:r>
              <w:br/>
            </w:r>
            <w:r>
              <w:rPr>
                <w:rFonts w:ascii="Noto Sans Mono CJK SC" w:hAnsi="Noto Sans Mono CJK SC" w:eastAsia="Noto Sans Mono CJK SC"/>
                <w:sz w:val="17"/>
              </w:rPr>
              <w:t xml:space="preserve">  near_transfer</w:t>
            </w:r>
            <w:r>
              <w:br/>
            </w:r>
            <w:r>
              <w:rPr>
                <w:rFonts w:ascii="Noto Sans Mono CJK SC" w:hAnsi="Noto Sans Mono CJK SC" w:eastAsia="Noto Sans Mono CJK SC"/>
                <w:sz w:val="17"/>
              </w:rPr>
              <w:t xml:space="preserve">  far_transfer</w:t>
            </w:r>
            <w:r>
              <w:br/>
            </w:r>
            <w:r>
              <w:rPr>
                <w:rFonts w:ascii="Noto Sans Mono CJK SC" w:hAnsi="Noto Sans Mono CJK SC" w:eastAsia="Noto Sans Mono CJK SC"/>
                <w:sz w:val="17"/>
              </w:rPr>
              <w:t xml:space="preserve">  representation_transfer</w:t>
            </w:r>
            <w:r>
              <w:br/>
            </w:r>
            <w:r>
              <w:rPr>
                <w:rFonts w:ascii="Noto Sans Mono CJK SC" w:hAnsi="Noto Sans Mono CJK SC" w:eastAsia="Noto Sans Mono CJK SC"/>
                <w:sz w:val="17"/>
              </w:rPr>
            </w:r>
            <w:r>
              <w:br/>
            </w:r>
            <w:r>
              <w:rPr>
                <w:rFonts w:ascii="Noto Sans Mono CJK SC" w:hAnsi="Noto Sans Mono CJK SC" w:eastAsia="Noto Sans Mono CJK SC"/>
                <w:sz w:val="17"/>
              </w:rPr>
              <w:t>Error / Misconception</w:t>
            </w:r>
            <w:r>
              <w:br/>
            </w:r>
            <w:r>
              <w:rPr>
                <w:rFonts w:ascii="Noto Sans Mono CJK SC" w:hAnsi="Noto Sans Mono CJK SC" w:eastAsia="Noto Sans Mono CJK SC"/>
                <w:sz w:val="17"/>
              </w:rPr>
              <w:t xml:space="preserve">  conceptual</w:t>
            </w:r>
            <w:r>
              <w:br/>
            </w:r>
            <w:r>
              <w:rPr>
                <w:rFonts w:ascii="Noto Sans Mono CJK SC" w:hAnsi="Noto Sans Mono CJK SC" w:eastAsia="Noto Sans Mono CJK SC"/>
                <w:sz w:val="17"/>
              </w:rPr>
              <w:t xml:space="preserve">  procedural</w:t>
            </w:r>
            <w:r>
              <w:br/>
            </w:r>
            <w:r>
              <w:rPr>
                <w:rFonts w:ascii="Noto Sans Mono CJK SC" w:hAnsi="Noto Sans Mono CJK SC" w:eastAsia="Noto Sans Mono CJK SC"/>
                <w:sz w:val="17"/>
              </w:rPr>
              <w:t xml:space="preserve">  recognition</w:t>
            </w:r>
            <w:r>
              <w:br/>
            </w:r>
            <w:r>
              <w:rPr>
                <w:rFonts w:ascii="Noto Sans Mono CJK SC" w:hAnsi="Noto Sans Mono CJK SC" w:eastAsia="Noto Sans Mono CJK SC"/>
                <w:sz w:val="17"/>
              </w:rPr>
              <w:t xml:space="preserve">  careless</w:t>
            </w:r>
            <w:r>
              <w:br/>
            </w:r>
            <w:r>
              <w:rPr>
                <w:rFonts w:ascii="Noto Sans Mono CJK SC" w:hAnsi="Noto Sans Mono CJK SC" w:eastAsia="Noto Sans Mono CJK SC"/>
                <w:sz w:val="17"/>
              </w:rPr>
              <w:t xml:space="preserve">  representation</w:t>
            </w:r>
            <w:r>
              <w:br/>
            </w:r>
            <w:r>
              <w:rPr>
                <w:rFonts w:ascii="Noto Sans Mono CJK SC" w:hAnsi="Noto Sans Mono CJK SC" w:eastAsia="Noto Sans Mono CJK SC"/>
                <w:sz w:val="17"/>
              </w:rPr>
              <w:t xml:space="preserve">  logic-break</w:t>
            </w:r>
            <w:r>
              <w:br/>
            </w:r>
            <w:r>
              <w:rPr>
                <w:rFonts w:ascii="Noto Sans Mono CJK SC" w:hAnsi="Noto Sans Mono CJK SC" w:eastAsia="Noto Sans Mono CJK SC"/>
                <w:sz w:val="17"/>
              </w:rPr>
              <w:t xml:space="preserve">  misconception_stability</w:t>
            </w:r>
            <w:r>
              <w:br/>
            </w:r>
            <w:r>
              <w:rPr>
                <w:rFonts w:ascii="Noto Sans Mono CJK SC" w:hAnsi="Noto Sans Mono CJK SC" w:eastAsia="Noto Sans Mono CJK SC"/>
                <w:sz w:val="17"/>
              </w:rPr>
            </w:r>
            <w:r>
              <w:br/>
            </w:r>
            <w:r>
              <w:rPr>
                <w:rFonts w:ascii="Noto Sans Mono CJK SC" w:hAnsi="Noto Sans Mono CJK SC" w:eastAsia="Noto Sans Mono CJK SC"/>
                <w:sz w:val="17"/>
              </w:rPr>
              <w:t>Metacognition</w:t>
            </w:r>
            <w:r>
              <w:br/>
            </w:r>
            <w:r>
              <w:rPr>
                <w:rFonts w:ascii="Noto Sans Mono CJK SC" w:hAnsi="Noto Sans Mono CJK SC" w:eastAsia="Noto Sans Mono CJK SC"/>
                <w:sz w:val="17"/>
              </w:rPr>
              <w:t xml:space="preserve">  confidence/JOL</w:t>
            </w:r>
            <w:r>
              <w:br/>
            </w:r>
            <w:r>
              <w:rPr>
                <w:rFonts w:ascii="Noto Sans Mono CJK SC" w:hAnsi="Noto Sans Mono CJK SC" w:eastAsia="Noto Sans Mono CJK SC"/>
                <w:sz w:val="17"/>
              </w:rPr>
              <w:t xml:space="preserve">  calibration_error</w:t>
            </w:r>
            <w:r>
              <w:br/>
            </w:r>
            <w:r>
              <w:rPr>
                <w:rFonts w:ascii="Noto Sans Mono CJK SC" w:hAnsi="Noto Sans Mono CJK SC" w:eastAsia="Noto Sans Mono CJK SC"/>
                <w:sz w:val="17"/>
              </w:rPr>
              <w:t xml:space="preserve">  help_seeking</w:t>
            </w:r>
            <w:r>
              <w:br/>
            </w:r>
            <w:r>
              <w:rPr>
                <w:rFonts w:ascii="Noto Sans Mono CJK SC" w:hAnsi="Noto Sans Mono CJK SC" w:eastAsia="Noto Sans Mono CJK SC"/>
                <w:sz w:val="17"/>
              </w:rPr>
              <w:t xml:space="preserve">  self_explanation_quality</w:t>
            </w:r>
            <w:r>
              <w:br/>
            </w:r>
            <w:r>
              <w:rPr>
                <w:rFonts w:ascii="Noto Sans Mono CJK SC" w:hAnsi="Noto Sans Mono CJK SC" w:eastAsia="Noto Sans Mono CJK SC"/>
                <w:sz w:val="17"/>
              </w:rPr>
              <w:t xml:space="preserve">  answer_dependency</w:t>
            </w:r>
            <w:r>
              <w:br/>
            </w:r>
            <w:r>
              <w:rPr>
                <w:rFonts w:ascii="Noto Sans Mono CJK SC" w:hAnsi="Noto Sans Mono CJK SC" w:eastAsia="Noto Sans Mono CJK SC"/>
                <w:sz w:val="17"/>
              </w:rPr>
            </w:r>
            <w:r>
              <w:br/>
            </w:r>
            <w:r>
              <w:rPr>
                <w:rFonts w:ascii="Noto Sans Mono CJK SC" w:hAnsi="Noto Sans Mono CJK SC" w:eastAsia="Noto Sans Mono CJK SC"/>
                <w:sz w:val="17"/>
              </w:rPr>
              <w:t>Uncertainty</w:t>
            </w:r>
            <w:r>
              <w:br/>
            </w:r>
            <w:r>
              <w:rPr>
                <w:rFonts w:ascii="Noto Sans Mono CJK SC" w:hAnsi="Noto Sans Mono CJK SC" w:eastAsia="Noto Sans Mono CJK SC"/>
                <w:sz w:val="17"/>
              </w:rPr>
              <w:t xml:space="preserve">  epistemic_uncertainty</w:t>
            </w:r>
            <w:r>
              <w:br/>
            </w:r>
            <w:r>
              <w:rPr>
                <w:rFonts w:ascii="Noto Sans Mono CJK SC" w:hAnsi="Noto Sans Mono CJK SC" w:eastAsia="Noto Sans Mono CJK SC"/>
                <w:sz w:val="17"/>
              </w:rPr>
              <w:t xml:space="preserve">  aleatory_uncertainty</w:t>
            </w:r>
            <w:r>
              <w:br/>
            </w:r>
            <w:r>
              <w:rPr>
                <w:rFonts w:ascii="Noto Sans Mono CJK SC" w:hAnsi="Noto Sans Mono CJK SC" w:eastAsia="Noto Sans Mono CJK SC"/>
                <w:sz w:val="17"/>
              </w:rPr>
              <w:t xml:space="preserve">  evidence_n</w:t>
            </w:r>
            <w:r>
              <w:br/>
            </w:r>
            <w:r>
              <w:rPr>
                <w:rFonts w:ascii="Noto Sans Mono CJK SC" w:hAnsi="Noto Sans Mono CJK SC" w:eastAsia="Noto Sans Mono CJK SC"/>
                <w:sz w:val="17"/>
              </w:rPr>
              <w:t xml:space="preserve">  freshness</w:t>
            </w:r>
          </w:p>
        </w:tc>
      </w:tr>
    </w:tbl>
    <w:p>
      <w:pPr>
        <w:spacing w:before="0" w:after="80" w:line="324" w:lineRule="auto"/>
      </w:pPr>
      <w:r>
        <w:rPr>
          <w:rFonts w:ascii="Noto Sans CJK SC" w:hAnsi="Noto Sans CJK SC" w:eastAsia="Noto Sans CJK SC"/>
        </w:rPr>
        <w:t>当前 Mneme 已经有 p_mastery、p_recognition、IRT difficulty、FSRS、mastery_confirmed 等基础，因此不需要推倒重来。最重要的新能力是“Uncertainty 成为一等公民”：当证据少、题目噪声高、OCR 可信度低、不同模型冲突时，系统应该显式说“我不确定”，而不是输出一个看似精确的百分比。2025 年 AAAI 的 Uncertainty-aware Knowledge Tracing 也把这一点作为 KT 下一步能力。</w:t>
      </w:r>
    </w:p>
    <w:p>
      <w:pPr>
        <w:pStyle w:val="Heading2"/>
      </w:pPr>
      <w:r>
        <w:t>6.2 双轨模型：Production Interpretable + Challenger Deep KT</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val="true"/>
        </w:trPr>
        <w:tc>
          <w:tcPr>
            <w:tcW w:type="dxa" w:w="1474"/>
            <w:shd w:fill="D9EAF7"/>
            <w:tcMar>
              <w:top w:w="70" w:type="dxa"/>
              <w:start w:w="70" w:type="dxa"/>
              <w:bottom w:w="70" w:type="dxa"/>
              <w:end w:w="70" w:type="dxa"/>
            </w:tcMar>
            <w:vAlign w:val="center"/>
          </w:tcPr>
          <w:p>
            <w:pPr>
              <w:jc w:val="center"/>
            </w:pPr>
            <w:r/>
            <w:r>
              <w:rPr>
                <w:rFonts w:ascii="Noto Sans CJK SC" w:hAnsi="Noto Sans CJK SC" w:eastAsia="Noto Sans CJK SC"/>
                <w:b/>
                <w:sz w:val="16"/>
              </w:rPr>
              <w:t>轨</w:t>
            </w:r>
          </w:p>
        </w:tc>
        <w:tc>
          <w:tcPr>
            <w:tcW w:type="dxa" w:w="2721"/>
            <w:shd w:fill="D9EAF7"/>
            <w:tcMar>
              <w:top w:w="70" w:type="dxa"/>
              <w:start w:w="70" w:type="dxa"/>
              <w:bottom w:w="70" w:type="dxa"/>
              <w:end w:w="70" w:type="dxa"/>
            </w:tcMar>
            <w:vAlign w:val="center"/>
          </w:tcPr>
          <w:p>
            <w:pPr>
              <w:jc w:val="center"/>
            </w:pPr>
            <w:r/>
            <w:r>
              <w:rPr>
                <w:rFonts w:ascii="Noto Sans CJK SC" w:hAnsi="Noto Sans CJK SC" w:eastAsia="Noto Sans CJK SC"/>
                <w:b/>
                <w:sz w:val="16"/>
              </w:rPr>
              <w:t>作用</w:t>
            </w:r>
          </w:p>
        </w:tc>
        <w:tc>
          <w:tcPr>
            <w:tcW w:type="dxa" w:w="2835"/>
            <w:shd w:fill="D9EAF7"/>
            <w:tcMar>
              <w:top w:w="70" w:type="dxa"/>
              <w:start w:w="70" w:type="dxa"/>
              <w:bottom w:w="70" w:type="dxa"/>
              <w:end w:w="70" w:type="dxa"/>
            </w:tcMar>
            <w:vAlign w:val="center"/>
          </w:tcPr>
          <w:p>
            <w:pPr>
              <w:jc w:val="center"/>
            </w:pPr>
            <w:r/>
            <w:r>
              <w:rPr>
                <w:rFonts w:ascii="Noto Sans CJK SC" w:hAnsi="Noto Sans CJK SC" w:eastAsia="Noto Sans CJK SC"/>
                <w:b/>
                <w:sz w:val="16"/>
              </w:rPr>
              <w:t>模型</w:t>
            </w:r>
          </w:p>
        </w:tc>
        <w:tc>
          <w:tcPr>
            <w:tcW w:type="dxa" w:w="2381"/>
            <w:shd w:fill="D9EAF7"/>
            <w:tcMar>
              <w:top w:w="70" w:type="dxa"/>
              <w:start w:w="70" w:type="dxa"/>
              <w:bottom w:w="70" w:type="dxa"/>
              <w:end w:w="70" w:type="dxa"/>
            </w:tcMar>
            <w:vAlign w:val="center"/>
          </w:tcPr>
          <w:p>
            <w:pPr>
              <w:jc w:val="center"/>
            </w:pPr>
            <w:r/>
            <w:r>
              <w:rPr>
                <w:rFonts w:ascii="Noto Sans CJK SC" w:hAnsi="Noto Sans CJK SC" w:eastAsia="Noto Sans CJK SC"/>
                <w:b/>
                <w:sz w:val="16"/>
              </w:rPr>
              <w:t>生产权限</w:t>
            </w:r>
          </w:p>
        </w:tc>
      </w:tr>
      <w:tr>
        <w:trPr>
          <w:cantSplit w:val="true"/>
        </w:trPr>
        <w:tc>
          <w:tcPr>
            <w:tcW w:type="dxa" w:w="147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A · Production</w:t>
            </w:r>
          </w:p>
        </w:tc>
        <w:tc>
          <w:tcPr>
            <w:tcW w:type="dxa" w:w="272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可解释、稳定、冷启动友好</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BKT + IRT + FSRS + prerequisite graph + recognition/transfer rules</w:t>
            </w:r>
          </w:p>
        </w:tc>
        <w:tc>
          <w:tcPr>
            <w:tcW w:type="dxa" w:w="238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直接驱动学习策略</w:t>
            </w:r>
          </w:p>
        </w:tc>
      </w:tr>
      <w:tr>
        <w:trPr>
          <w:cantSplit w:val="true"/>
        </w:trPr>
        <w:tc>
          <w:tcPr>
            <w:tcW w:type="dxa" w:w="147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B · Challenger</w:t>
            </w:r>
          </w:p>
        </w:tc>
        <w:tc>
          <w:tcPr>
            <w:tcW w:type="dxa" w:w="272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捕捉高阶时序与复杂交互</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AKT/DKT2/Transformer/Hybrid Bayesian 等</w:t>
            </w:r>
          </w:p>
        </w:tc>
        <w:tc>
          <w:tcPr>
            <w:tcW w:type="dxa" w:w="238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先影子预测，不直接控学生</w:t>
            </w:r>
          </w:p>
        </w:tc>
      </w:tr>
      <w:tr>
        <w:trPr>
          <w:cantSplit w:val="true"/>
        </w:trPr>
        <w:tc>
          <w:tcPr>
            <w:tcW w:type="dxa" w:w="147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C · Arbiter</w:t>
            </w:r>
          </w:p>
        </w:tc>
        <w:tc>
          <w:tcPr>
            <w:tcW w:type="dxa" w:w="272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选择/融合并监控漂移</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calibration + uncertainty + ensemble gating</w:t>
            </w:r>
          </w:p>
        </w:tc>
        <w:tc>
          <w:tcPr>
            <w:tcW w:type="dxa" w:w="238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满足门槛后逐步放权</w:t>
            </w:r>
          </w:p>
        </w:tc>
      </w:tr>
    </w:tbl>
    <w:p>
      <w:pPr>
        <w:spacing w:after="0"/>
      </w:pPr>
    </w:p>
    <w:p>
      <w:pPr>
        <w:spacing w:before="0" w:after="80" w:line="324" w:lineRule="auto"/>
      </w:pPr>
      <w:r>
        <w:rPr>
          <w:rFonts w:ascii="Noto Sans CJK SC" w:hAnsi="Noto Sans CJK SC" w:eastAsia="Noto Sans CJK SC"/>
        </w:rPr>
        <w:t>推荐保留解释型内核作为生产主轨，不追求“深度模型一把梭”。最新研究反复表明 KT 存在预测精度与解释性的张力；更适合 Mneme 的路径是 challenger/ensemble，而不是让一个黑盒状态替代所有可解释状态。</w:t>
      </w:r>
    </w:p>
    <w:p>
      <w:pPr>
        <w:pStyle w:val="Heading2"/>
      </w:pPr>
      <w:r>
        <w:t>6.3 BKT + IRT 的下一步</w:t>
      </w:r>
    </w:p>
    <w:p>
      <w:pPr>
        <w:pStyle w:val="ListBullet"/>
        <w:spacing w:before="0" w:after="40" w:line="324" w:lineRule="auto"/>
      </w:pPr>
      <w:r>
        <w:rPr>
          <w:rFonts w:ascii="Noto Sans CJK SC" w:hAnsi="Noto Sans CJK SC" w:eastAsia="Noto Sans CJK SC"/>
        </w:rPr>
        <w:t>保留当前 difficulty-aware emission 作为 Phase A；加入 question discrimination a、guess/slip 的题型/项目层参数。</w:t>
      </w:r>
    </w:p>
    <w:p>
      <w:pPr>
        <w:pStyle w:val="ListBullet"/>
        <w:spacing w:before="0" w:after="40" w:line="324" w:lineRule="auto"/>
      </w:pPr>
      <w:r>
        <w:rPr>
          <w:rFonts w:ascii="Noto Sans CJK SC" w:hAnsi="Noto Sans CJK SC" w:eastAsia="Noto Sans CJK SC"/>
        </w:rPr>
        <w:t>当每个 KU/item 有足够真实样本后，引入分层 Bayesian IRT / 2PL challenger，而不是立即让单个 θ 控制所有学科。</w:t>
      </w:r>
    </w:p>
    <w:p>
      <w:pPr>
        <w:pStyle w:val="ListBullet"/>
        <w:spacing w:before="0" w:after="40" w:line="324" w:lineRule="auto"/>
      </w:pPr>
      <w:r>
        <w:rPr>
          <w:rFonts w:ascii="Noto Sans CJK SC" w:hAnsi="Noto Sans CJK SC" w:eastAsia="Noto Sans CJK SC"/>
        </w:rPr>
        <w:t>p_transit、p_slip 校准必须做 train/validation 时间切分，防止在同一日志上既拟合又自评。</w:t>
      </w:r>
    </w:p>
    <w:p>
      <w:pPr>
        <w:pStyle w:val="ListBullet"/>
        <w:spacing w:before="0" w:after="40" w:line="324" w:lineRule="auto"/>
      </w:pPr>
      <w:r>
        <w:rPr>
          <w:rFonts w:ascii="Noto Sans CJK SC" w:hAnsi="Noto Sans CJK SC" w:eastAsia="Noto Sans CJK SC"/>
        </w:rPr>
        <w:t>不同学科使用不同 observation model：数学的正确/步骤证据与英语口语的 rubric/phoneme evidence 不应强行塞进同一个二元正确率模型。</w:t>
      </w:r>
    </w:p>
    <w:p>
      <w:pPr>
        <w:pStyle w:val="Heading2"/>
      </w:pPr>
      <w:r>
        <w:t>6.4 迁移能力必须成为独立状态</w:t>
      </w:r>
    </w:p>
    <w:p>
      <w:pPr>
        <w:spacing w:before="0" w:after="80" w:line="324" w:lineRule="auto"/>
      </w:pPr>
      <w:r>
        <w:rPr>
          <w:rFonts w:ascii="Noto Sans CJK SC" w:hAnsi="Noto Sans CJK SC" w:eastAsia="Noto Sans CJK SC"/>
        </w:rPr>
        <w:t>Mneme 已有 transfer_probe 来源，这是很好的起点。建议把 transfer 明确拆成 near-transfer、far-transfer、representation-transfer。掌握裁决只证明“在新实例上会做”，不自动证明跨表示或跨场景迁移。</w:t>
      </w:r>
    </w:p>
    <w:tbl>
      <w:tblPr>
        <w:tblW w:type="auto" w:w="0"/>
        <w:jc w:val="center"/>
        <w:tblLook w:firstColumn="1" w:firstRow="1" w:lastColumn="0" w:lastRow="0" w:noHBand="0" w:noVBand="1" w:val="04A0"/>
      </w:tblPr>
      <w:tblGrid>
        <w:gridCol w:w="10200"/>
      </w:tblGrid>
      <w:tr>
        <w:tc>
          <w:tcPr>
            <w:tcW w:type="dxa" w:w="10200"/>
            <w:shd w:fill="F3F4F6"/>
            <w:tcMar>
              <w:top w:w="100" w:type="dxa"/>
              <w:start w:w="120" w:type="dxa"/>
              <w:bottom w:w="100" w:type="dxa"/>
              <w:end w:w="120" w:type="dxa"/>
            </w:tcMar>
          </w:tcPr>
          <w:p>
            <w:pPr>
              <w:spacing w:after="0" w:line="252" w:lineRule="auto"/>
            </w:pPr>
            <w:r>
              <w:rPr>
                <w:rFonts w:ascii="Noto Sans Mono CJK SC" w:hAnsi="Noto Sans Mono CJK SC" w:eastAsia="Noto Sans Mono CJK SC"/>
                <w:sz w:val="17"/>
              </w:rPr>
              <w:t>Transfer Gate</w:t>
            </w:r>
            <w:r>
              <w:br/>
            </w:r>
            <w:r>
              <w:rPr>
                <w:rFonts w:ascii="Noto Sans Mono CJK SC" w:hAnsi="Noto Sans Mono CJK SC" w:eastAsia="Noto Sans Mono CJK SC"/>
                <w:sz w:val="17"/>
              </w:rPr>
              <w:t>- mastered on canonical items</w:t>
            </w:r>
            <w:r>
              <w:br/>
            </w:r>
            <w:r>
              <w:rPr>
                <w:rFonts w:ascii="Noto Sans Mono CJK SC" w:hAnsi="Noto Sans Mono CJK SC" w:eastAsia="Noto Sans Mono CJK SC"/>
                <w:sz w:val="17"/>
              </w:rPr>
              <w:t>- passed isolated mastery gate</w:t>
            </w:r>
            <w:r>
              <w:br/>
            </w:r>
            <w:r>
              <w:rPr>
                <w:rFonts w:ascii="Noto Sans Mono CJK SC" w:hAnsi="Noto Sans Mono CJK SC" w:eastAsia="Noto Sans Mono CJK SC"/>
                <w:sz w:val="17"/>
              </w:rPr>
              <w:t>- passed near-transfer variant</w:t>
            </w:r>
            <w:r>
              <w:br/>
            </w:r>
            <w:r>
              <w:rPr>
                <w:rFonts w:ascii="Noto Sans Mono CJK SC" w:hAnsi="Noto Sans Mono CJK SC" w:eastAsia="Noto Sans Mono CJK SC"/>
                <w:sz w:val="17"/>
              </w:rPr>
              <w:t>- passed delayed transfer</w:t>
            </w:r>
            <w:r>
              <w:br/>
            </w:r>
            <w:r>
              <w:rPr>
                <w:rFonts w:ascii="Noto Sans Mono CJK SC" w:hAnsi="Noto Sans Mono CJK SC" w:eastAsia="Noto Sans Mono CJK SC"/>
                <w:sz w:val="17"/>
              </w:rPr>
              <w:t>- optional far-transfer / representation transfer</w:t>
            </w:r>
          </w:p>
        </w:tc>
      </w:tr>
    </w:tbl>
    <w:p>
      <w:pPr>
        <w:pStyle w:val="Heading2"/>
      </w:pPr>
      <w:r>
        <w:t>6.5 元认知是核心状态，不是锦上添花</w:t>
      </w:r>
    </w:p>
    <w:p>
      <w:pPr>
        <w:spacing w:before="0" w:after="80" w:line="324" w:lineRule="auto"/>
      </w:pPr>
      <w:r>
        <w:rPr>
          <w:rFonts w:ascii="Noto Sans CJK SC" w:hAnsi="Noto Sans CJK SC" w:eastAsia="Noto Sans CJK SC"/>
        </w:rPr>
        <w:t>Generative AI 的最大风险之一不是答案错，而是“学生因为 AI 变得更依赖、校准更差”。PNAS 的高中数学随机实验显示，无护栏 GPT 可以提高练习时表现，但在移除 AI 后反而伤害独立表现；带教学 guardrails 的 Tutor 能显著缓解这一问题。因此 Mneme 必须把 answer-dependency、JOL calibration、help-seeking 和 independent-transfer 当作 Tutor 的核心安全指标。</w:t>
      </w:r>
    </w:p>
    <w:p>
      <w:pPr>
        <w:pStyle w:val="Heading1"/>
      </w:pPr>
      <w:r>
        <w:t>7. Learning Policy Engine：把“下一步学什么”做成真正的决策中枢</w:t>
      </w:r>
    </w:p>
    <w:p>
      <w:pPr>
        <w:pStyle w:val="Heading2"/>
      </w:pPr>
      <w:r>
        <w:t>7.1 目标函数</w:t>
      </w:r>
    </w:p>
    <w:tbl>
      <w:tblPr>
        <w:tblW w:type="auto" w:w="0"/>
        <w:jc w:val="center"/>
        <w:tblLook w:firstColumn="1" w:firstRow="1" w:lastColumn="0" w:lastRow="0" w:noHBand="0" w:noVBand="1" w:val="04A0"/>
      </w:tblPr>
      <w:tblGrid>
        <w:gridCol w:w="10200"/>
      </w:tblGrid>
      <w:tr>
        <w:tc>
          <w:tcPr>
            <w:tcW w:type="dxa" w:w="10200"/>
            <w:shd w:fill="F3F4F6"/>
            <w:tcMar>
              <w:top w:w="100" w:type="dxa"/>
              <w:start w:w="120" w:type="dxa"/>
              <w:bottom w:w="100" w:type="dxa"/>
              <w:end w:w="120" w:type="dxa"/>
            </w:tcMar>
          </w:tcPr>
          <w:p>
            <w:pPr>
              <w:spacing w:after="0" w:line="252" w:lineRule="auto"/>
            </w:pPr>
            <w:r>
              <w:rPr>
                <w:rFonts w:ascii="Noto Sans Mono CJK SC" w:hAnsi="Noto Sans Mono CJK SC" w:eastAsia="Noto Sans Mono CJK SC"/>
                <w:sz w:val="17"/>
              </w:rPr>
              <w:t>maximize:</w:t>
            </w:r>
            <w:r>
              <w:br/>
            </w:r>
            <w:r>
              <w:rPr>
                <w:rFonts w:ascii="Noto Sans Mono CJK SC" w:hAnsi="Noto Sans Mono CJK SC" w:eastAsia="Noto Sans Mono CJK SC"/>
                <w:sz w:val="17"/>
              </w:rPr>
              <w:t xml:space="preserve">  expected_long_term_learning_gain</w:t>
            </w:r>
            <w:r>
              <w:br/>
            </w:r>
            <w:r>
              <w:rPr>
                <w:rFonts w:ascii="Noto Sans Mono CJK SC" w:hAnsi="Noto Sans Mono CJK SC" w:eastAsia="Noto Sans Mono CJK SC"/>
                <w:sz w:val="17"/>
              </w:rPr>
              <w:t xml:space="preserve">  + transfer_gain</w:t>
            </w:r>
            <w:r>
              <w:br/>
            </w:r>
            <w:r>
              <w:rPr>
                <w:rFonts w:ascii="Noto Sans Mono CJK SC" w:hAnsi="Noto Sans Mono CJK SC" w:eastAsia="Noto Sans Mono CJK SC"/>
                <w:sz w:val="17"/>
              </w:rPr>
              <w:t xml:space="preserve">  + metacognitive_gain</w:t>
            </w:r>
            <w:r>
              <w:br/>
            </w:r>
            <w:r>
              <w:rPr>
                <w:rFonts w:ascii="Noto Sans Mono CJK SC" w:hAnsi="Noto Sans Mono CJK SC" w:eastAsia="Noto Sans Mono CJK SC"/>
                <w:sz w:val="17"/>
              </w:rPr>
              <w:t xml:space="preserve">  + motivation_sustainability</w:t>
            </w:r>
            <w:r>
              <w:br/>
            </w:r>
            <w:r>
              <w:rPr>
                <w:rFonts w:ascii="Noto Sans Mono CJK SC" w:hAnsi="Noto Sans Mono CJK SC" w:eastAsia="Noto Sans Mono CJK SC"/>
                <w:sz w:val="17"/>
              </w:rPr>
            </w:r>
            <w:r>
              <w:br/>
            </w:r>
            <w:r>
              <w:rPr>
                <w:rFonts w:ascii="Noto Sans Mono CJK SC" w:hAnsi="Noto Sans Mono CJK SC" w:eastAsia="Noto Sans Mono CJK SC"/>
                <w:sz w:val="17"/>
              </w:rPr>
              <w:t>subject to:</w:t>
            </w:r>
            <w:r>
              <w:br/>
            </w:r>
            <w:r>
              <w:rPr>
                <w:rFonts w:ascii="Noto Sans Mono CJK SC" w:hAnsi="Noto Sans Mono CJK SC" w:eastAsia="Noto Sans Mono CJK SC"/>
                <w:sz w:val="17"/>
              </w:rPr>
              <w:t xml:space="preserve">  time_budget</w:t>
            </w:r>
            <w:r>
              <w:br/>
            </w:r>
            <w:r>
              <w:rPr>
                <w:rFonts w:ascii="Noto Sans Mono CJK SC" w:hAnsi="Noto Sans Mono CJK SC" w:eastAsia="Noto Sans Mono CJK SC"/>
                <w:sz w:val="17"/>
              </w:rPr>
              <w:t xml:space="preserve">  cognitive_load</w:t>
            </w:r>
            <w:r>
              <w:br/>
            </w:r>
            <w:r>
              <w:rPr>
                <w:rFonts w:ascii="Noto Sans Mono CJK SC" w:hAnsi="Noto Sans Mono CJK SC" w:eastAsia="Noto Sans Mono CJK SC"/>
                <w:sz w:val="17"/>
              </w:rPr>
              <w:t xml:space="preserve">  prerequisite constraints</w:t>
            </w:r>
            <w:r>
              <w:br/>
            </w:r>
            <w:r>
              <w:rPr>
                <w:rFonts w:ascii="Noto Sans Mono CJK SC" w:hAnsi="Noto Sans Mono CJK SC" w:eastAsia="Noto Sans Mono CJK SC"/>
                <w:sz w:val="17"/>
              </w:rPr>
              <w:t xml:space="preserve">  exam deadline</w:t>
            </w:r>
            <w:r>
              <w:br/>
            </w:r>
            <w:r>
              <w:rPr>
                <w:rFonts w:ascii="Noto Sans Mono CJK SC" w:hAnsi="Noto Sans Mono CJK SC" w:eastAsia="Noto Sans Mono CJK SC"/>
                <w:sz w:val="17"/>
              </w:rPr>
              <w:t xml:space="preserve">  safety/privacy</w:t>
            </w:r>
            <w:r>
              <w:br/>
            </w:r>
            <w:r>
              <w:rPr>
                <w:rFonts w:ascii="Noto Sans Mono CJK SC" w:hAnsi="Noto Sans Mono CJK SC" w:eastAsia="Noto Sans Mono CJK SC"/>
                <w:sz w:val="17"/>
              </w:rPr>
              <w:t xml:space="preserve">  diversity/interleaving</w:t>
            </w:r>
            <w:r>
              <w:br/>
            </w:r>
            <w:r>
              <w:rPr>
                <w:rFonts w:ascii="Noto Sans Mono CJK SC" w:hAnsi="Noto Sans Mono CJK SC" w:eastAsia="Noto Sans Mono CJK SC"/>
                <w:sz w:val="17"/>
              </w:rPr>
              <w:t xml:space="preserve">  no-answer-leak policy</w:t>
            </w:r>
            <w:r>
              <w:br/>
            </w:r>
            <w:r>
              <w:rPr>
                <w:rFonts w:ascii="Noto Sans Mono CJK SC" w:hAnsi="Noto Sans Mono CJK SC" w:eastAsia="Noto Sans Mono CJK SC"/>
                <w:sz w:val="17"/>
              </w:rPr>
              <w:t xml:space="preserve">  user autonomy</w:t>
            </w:r>
          </w:p>
        </w:tc>
      </w:tr>
    </w:tbl>
    <w:p>
      <w:pPr>
        <w:spacing w:before="0" w:after="80" w:line="324" w:lineRule="auto"/>
      </w:pPr>
      <w:r>
        <w:rPr>
          <w:rFonts w:ascii="Noto Sans CJK SC" w:hAnsi="Noto Sans CJK SC" w:eastAsia="Noto Sans CJK SC"/>
        </w:rPr>
        <w:t>不能用“多做题、多对话、多使用”作为主目标。Policy Engine 的主 KPI 应是单位学习时间的长期学习增益（Learning Gain / Minute）和延迟保留，而不是 session length。</w:t>
      </w:r>
    </w:p>
    <w:p>
      <w:pPr>
        <w:pStyle w:val="Heading2"/>
      </w:pPr>
      <w:r>
        <w:t>7.2 Next Best Learning Action 候选</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val="true"/>
        </w:trPr>
        <w:tc>
          <w:tcPr>
            <w:tcW w:type="dxa" w:w="1701"/>
            <w:shd w:fill="D9EAF7"/>
            <w:tcMar>
              <w:top w:w="70" w:type="dxa"/>
              <w:start w:w="70" w:type="dxa"/>
              <w:bottom w:w="70" w:type="dxa"/>
              <w:end w:w="70" w:type="dxa"/>
            </w:tcMar>
            <w:vAlign w:val="center"/>
          </w:tcPr>
          <w:p>
            <w:pPr>
              <w:jc w:val="center"/>
            </w:pPr>
            <w:r/>
            <w:r>
              <w:rPr>
                <w:rFonts w:ascii="Noto Sans CJK SC" w:hAnsi="Noto Sans CJK SC" w:eastAsia="Noto Sans CJK SC"/>
                <w:b/>
                <w:sz w:val="16"/>
              </w:rPr>
              <w:t>动作</w:t>
            </w:r>
          </w:p>
        </w:tc>
        <w:tc>
          <w:tcPr>
            <w:tcW w:type="dxa" w:w="3175"/>
            <w:shd w:fill="D9EAF7"/>
            <w:tcMar>
              <w:top w:w="70" w:type="dxa"/>
              <w:start w:w="70" w:type="dxa"/>
              <w:bottom w:w="70" w:type="dxa"/>
              <w:end w:w="70" w:type="dxa"/>
            </w:tcMar>
            <w:vAlign w:val="center"/>
          </w:tcPr>
          <w:p>
            <w:pPr>
              <w:jc w:val="center"/>
            </w:pPr>
            <w:r/>
            <w:r>
              <w:rPr>
                <w:rFonts w:ascii="Noto Sans CJK SC" w:hAnsi="Noto Sans CJK SC" w:eastAsia="Noto Sans CJK SC"/>
                <w:b/>
                <w:sz w:val="16"/>
              </w:rPr>
              <w:t>何时触发</w:t>
            </w:r>
          </w:p>
        </w:tc>
        <w:tc>
          <w:tcPr>
            <w:tcW w:type="dxa" w:w="3969"/>
            <w:shd w:fill="D9EAF7"/>
            <w:tcMar>
              <w:top w:w="70" w:type="dxa"/>
              <w:start w:w="70" w:type="dxa"/>
              <w:bottom w:w="70" w:type="dxa"/>
              <w:end w:w="70" w:type="dxa"/>
            </w:tcMar>
            <w:vAlign w:val="center"/>
          </w:tcPr>
          <w:p>
            <w:pPr>
              <w:jc w:val="center"/>
            </w:pPr>
            <w:r/>
            <w:r>
              <w:rPr>
                <w:rFonts w:ascii="Noto Sans CJK SC" w:hAnsi="Noto Sans CJK SC" w:eastAsia="Noto Sans CJK SC"/>
                <w:b/>
                <w:sz w:val="16"/>
              </w:rPr>
              <w:t>核心证据</w:t>
            </w:r>
          </w:p>
        </w:tc>
      </w:tr>
      <w:tr>
        <w:trPr>
          <w:cantSplit w:val="true"/>
        </w:trPr>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Worked Example</w:t>
            </w:r>
          </w:p>
        </w:tc>
        <w:tc>
          <w:tcPr>
            <w:tcW w:type="dxa" w:w="317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前置满足但 KU 未开始</w:t>
            </w:r>
          </w:p>
        </w:tc>
        <w:tc>
          <w:tcPr>
            <w:tcW w:type="dxa" w:w="3969"/>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阶段状态 + 低证据量</w:t>
            </w:r>
          </w:p>
        </w:tc>
      </w:tr>
      <w:tr>
        <w:trPr>
          <w:cantSplit w:val="true"/>
        </w:trPr>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Completion / Faded Example</w:t>
            </w:r>
          </w:p>
        </w:tc>
        <w:tc>
          <w:tcPr>
            <w:tcW w:type="dxa" w:w="317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初学中</w:t>
            </w:r>
          </w:p>
        </w:tc>
        <w:tc>
          <w:tcPr>
            <w:tcW w:type="dxa" w:w="3969"/>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低 mastery + 需要脚手架</w:t>
            </w:r>
          </w:p>
        </w:tc>
      </w:tr>
      <w:tr>
        <w:trPr>
          <w:cantSplit w:val="true"/>
        </w:trPr>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Retrieval</w:t>
            </w:r>
          </w:p>
        </w:tc>
        <w:tc>
          <w:tcPr>
            <w:tcW w:type="dxa" w:w="317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掌握边缘 / 到期</w:t>
            </w:r>
          </w:p>
        </w:tc>
        <w:tc>
          <w:tcPr>
            <w:tcW w:type="dxa" w:w="3969"/>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FSRS R + BKT</w:t>
            </w:r>
          </w:p>
        </w:tc>
      </w:tr>
      <w:tr>
        <w:trPr>
          <w:cantSplit w:val="true"/>
        </w:trPr>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Interleaved Practice</w:t>
            </w:r>
          </w:p>
        </w:tc>
        <w:tc>
          <w:tcPr>
            <w:tcW w:type="dxa" w:w="317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多个相关 KU 进入巩固</w:t>
            </w:r>
          </w:p>
        </w:tc>
        <w:tc>
          <w:tcPr>
            <w:tcW w:type="dxa" w:w="3969"/>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recognition + interference risk</w:t>
            </w:r>
          </w:p>
        </w:tc>
      </w:tr>
      <w:tr>
        <w:trPr>
          <w:cantSplit w:val="true"/>
        </w:trPr>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Socratic Repair</w:t>
            </w:r>
          </w:p>
        </w:tc>
        <w:tc>
          <w:tcPr>
            <w:tcW w:type="dxa" w:w="317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有明确认知断点/步骤错误</w:t>
            </w:r>
          </w:p>
        </w:tc>
        <w:tc>
          <w:tcPr>
            <w:tcW w:type="dxa" w:w="3969"/>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error evidence + verifier</w:t>
            </w:r>
          </w:p>
        </w:tc>
      </w:tr>
      <w:tr>
        <w:trPr>
          <w:cantSplit w:val="true"/>
        </w:trPr>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Recognition Probe</w:t>
            </w:r>
          </w:p>
        </w:tc>
        <w:tc>
          <w:tcPr>
            <w:tcW w:type="dxa" w:w="317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会做但选不出方法</w:t>
            </w:r>
          </w:p>
        </w:tc>
        <w:tc>
          <w:tcPr>
            <w:tcW w:type="dxa" w:w="3969"/>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p_recognition 低</w:t>
            </w:r>
          </w:p>
        </w:tc>
      </w:tr>
      <w:tr>
        <w:trPr>
          <w:cantSplit w:val="true"/>
        </w:trPr>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Transfer Probe</w:t>
            </w:r>
          </w:p>
        </w:tc>
        <w:tc>
          <w:tcPr>
            <w:tcW w:type="dxa" w:w="317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mastery 高但迁移未确认</w:t>
            </w:r>
          </w:p>
        </w:tc>
        <w:tc>
          <w:tcPr>
            <w:tcW w:type="dxa" w:w="3969"/>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transfer state</w:t>
            </w:r>
          </w:p>
        </w:tc>
      </w:tr>
      <w:tr>
        <w:trPr>
          <w:cantSplit w:val="true"/>
        </w:trPr>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Metacognitive Reflection</w:t>
            </w:r>
          </w:p>
        </w:tc>
        <w:tc>
          <w:tcPr>
            <w:tcW w:type="dxa" w:w="317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JOL 偏差大 / 依赖提示</w:t>
            </w:r>
          </w:p>
        </w:tc>
        <w:tc>
          <w:tcPr>
            <w:tcW w:type="dxa" w:w="3969"/>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calibration/error pattern</w:t>
            </w:r>
          </w:p>
        </w:tc>
      </w:tr>
      <w:tr>
        <w:trPr>
          <w:cantSplit w:val="true"/>
        </w:trPr>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Rest / Defer</w:t>
            </w:r>
          </w:p>
        </w:tc>
        <w:tc>
          <w:tcPr>
            <w:tcW w:type="dxa" w:w="317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疲劳、预算耗尽、收益低</w:t>
            </w:r>
          </w:p>
        </w:tc>
        <w:tc>
          <w:tcPr>
            <w:tcW w:type="dxa" w:w="3969"/>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session state + marginal value</w:t>
            </w:r>
          </w:p>
        </w:tc>
      </w:tr>
    </w:tbl>
    <w:p>
      <w:pPr>
        <w:spacing w:after="0"/>
      </w:pPr>
    </w:p>
    <w:p>
      <w:pPr>
        <w:pStyle w:val="Heading2"/>
      </w:pPr>
      <w:r>
        <w:t>7.3 ZPD 不要固定 70–85% 成功率</w:t>
      </w:r>
    </w:p>
    <w:p>
      <w:pPr>
        <w:spacing w:before="0" w:after="80" w:line="324" w:lineRule="auto"/>
      </w:pPr>
      <w:r>
        <w:rPr>
          <w:rFonts w:ascii="Noto Sans CJK SC" w:hAnsi="Noto Sans CJK SC" w:eastAsia="Noto Sans CJK SC"/>
        </w:rPr>
        <w:t>当前 learner_model.py 用 70–85% success band 是合理启发式，但 18/20 版本应改成可学习 policy：不同任务阶段目标成功率不同。初次探索可低一些、fluency 练习可高一些、mastery gate 应高置信、transfer probe 要避免过度脚手架。系统应优化“挑战度 × 长期收益”，而不是固定一个区间。</w:t>
      </w:r>
    </w:p>
    <w:p>
      <w:pPr>
        <w:pStyle w:val="Heading2"/>
      </w:pPr>
      <w:r>
        <w:t>7.4 考期感知与长期记忆双目标</w:t>
      </w:r>
    </w:p>
    <w:p>
      <w:pPr>
        <w:spacing w:before="0" w:after="80" w:line="324" w:lineRule="auto"/>
      </w:pPr>
      <w:r>
        <w:rPr>
          <w:rFonts w:ascii="Noto Sans CJK SC" w:hAnsi="Noto Sans CJK SC" w:eastAsia="Noto Sans CJK SC"/>
        </w:rPr>
        <w:t>RemNote 的 Exam Scheduler 清楚区分“无限期长期保持”与“在考试日达到高可提取性”的目标。Mneme 应在 FSRS 之上增加 Exam Objective Layer，而不是修改底层遗忘模型：考试日期临近时调整优先级、final review、catch-up budget 与 shaky-item threshold；考后自动回到长期保持策略。</w:t>
      </w:r>
    </w:p>
    <w:p>
      <w:pPr>
        <w:pStyle w:val="Heading2"/>
      </w:pPr>
      <w:r>
        <w:t>7.5 FIRe / 前置信用</w:t>
      </w:r>
    </w:p>
    <w:p>
      <w:pPr>
        <w:spacing w:before="0" w:after="80" w:line="324" w:lineRule="auto"/>
      </w:pPr>
      <w:r>
        <w:rPr>
          <w:rFonts w:ascii="Noto Sans CJK SC" w:hAnsi="Noto Sans CJK SC" w:eastAsia="Noto Sans CJK SC"/>
        </w:rPr>
        <w:t>现有代码已经有 fire_credit 事件，这一方向应继续，但所有“前置知识得到信用”都必须有可审计规则。建议计算 prerequisite credit 时结合：题目实际依赖边权 × 当前 prerequisite mastery gap × task discrimination × 是否独立完成。credit 只改变调度优先级或证据权重，不能直接伪造一次真实作答。</w:t>
      </w:r>
    </w:p>
    <w:p>
      <w:pPr>
        <w:pStyle w:val="Heading1"/>
      </w:pPr>
      <w:r>
        <w:t>8. AI Tutor：从“会对话”升级为受 Learner Model 约束的教学 Agent</w:t>
      </w:r>
    </w:p>
    <w:p>
      <w:pPr>
        <w:pStyle w:val="Heading2"/>
      </w:pPr>
      <w:r>
        <w:t>8.1 Tutor 的五段式控制回路</w:t>
      </w:r>
    </w:p>
    <w:tbl>
      <w:tblPr>
        <w:tblW w:type="auto" w:w="0"/>
        <w:jc w:val="center"/>
        <w:tblLook w:firstColumn="1" w:firstRow="1" w:lastColumn="0" w:lastRow="0" w:noHBand="0" w:noVBand="1" w:val="04A0"/>
      </w:tblPr>
      <w:tblGrid>
        <w:gridCol w:w="10200"/>
      </w:tblGrid>
      <w:tr>
        <w:tc>
          <w:tcPr>
            <w:tcW w:type="dxa" w:w="10200"/>
            <w:shd w:fill="F3F4F6"/>
            <w:tcMar>
              <w:top w:w="100" w:type="dxa"/>
              <w:start w:w="120" w:type="dxa"/>
              <w:bottom w:w="100" w:type="dxa"/>
              <w:end w:w="120" w:type="dxa"/>
            </w:tcMar>
          </w:tcPr>
          <w:p>
            <w:pPr>
              <w:spacing w:after="0" w:line="252" w:lineRule="auto"/>
            </w:pPr>
            <w:r>
              <w:rPr>
                <w:rFonts w:ascii="Noto Sans Mono CJK SC" w:hAnsi="Noto Sans Mono CJK SC" w:eastAsia="Noto Sans Mono CJK SC"/>
                <w:sz w:val="17"/>
              </w:rPr>
              <w:t>1. Observe</w:t>
            </w:r>
            <w:r>
              <w:br/>
            </w:r>
            <w:r>
              <w:rPr>
                <w:rFonts w:ascii="Noto Sans Mono CJK SC" w:hAnsi="Noto Sans Mono CJK SC" w:eastAsia="Noto Sans Mono CJK SC"/>
                <w:sz w:val="17"/>
              </w:rPr>
              <w:t xml:space="preserve">   当前问题 + Learning Event + Learner State + Evidence</w:t>
            </w:r>
            <w:r>
              <w:br/>
            </w:r>
            <w:r>
              <w:rPr>
                <w:rFonts w:ascii="Noto Sans Mono CJK SC" w:hAnsi="Noto Sans Mono CJK SC" w:eastAsia="Noto Sans Mono CJK SC"/>
                <w:sz w:val="17"/>
              </w:rPr>
            </w:r>
            <w:r>
              <w:br/>
            </w:r>
            <w:r>
              <w:rPr>
                <w:rFonts w:ascii="Noto Sans Mono CJK SC" w:hAnsi="Noto Sans Mono CJK SC" w:eastAsia="Noto Sans Mono CJK SC"/>
                <w:sz w:val="17"/>
              </w:rPr>
              <w:t>2. Decide Pedagogical Move</w:t>
            </w:r>
            <w:r>
              <w:br/>
            </w:r>
            <w:r>
              <w:rPr>
                <w:rFonts w:ascii="Noto Sans Mono CJK SC" w:hAnsi="Noto Sans Mono CJK SC" w:eastAsia="Noto Sans Mono CJK SC"/>
                <w:sz w:val="17"/>
              </w:rPr>
              <w:t xml:space="preserve">   ask / hint / contrast / worked-example / retrieval / reflect</w:t>
            </w:r>
            <w:r>
              <w:br/>
            </w:r>
            <w:r>
              <w:rPr>
                <w:rFonts w:ascii="Noto Sans Mono CJK SC" w:hAnsi="Noto Sans Mono CJK SC" w:eastAsia="Noto Sans Mono CJK SC"/>
                <w:sz w:val="17"/>
              </w:rPr>
            </w:r>
            <w:r>
              <w:br/>
            </w:r>
            <w:r>
              <w:rPr>
                <w:rFonts w:ascii="Noto Sans Mono CJK SC" w:hAnsi="Noto Sans Mono CJK SC" w:eastAsia="Noto Sans Mono CJK SC"/>
                <w:sz w:val="17"/>
              </w:rPr>
              <w:t>3. Generate</w:t>
            </w:r>
            <w:r>
              <w:br/>
            </w:r>
            <w:r>
              <w:rPr>
                <w:rFonts w:ascii="Noto Sans Mono CJK SC" w:hAnsi="Noto Sans Mono CJK SC" w:eastAsia="Noto Sans Mono CJK SC"/>
                <w:sz w:val="17"/>
              </w:rPr>
              <w:t xml:space="preserve">   LLM/VLM 只生成符合 move 的语言或内容</w:t>
            </w:r>
            <w:r>
              <w:br/>
            </w:r>
            <w:r>
              <w:rPr>
                <w:rFonts w:ascii="Noto Sans Mono CJK SC" w:hAnsi="Noto Sans Mono CJK SC" w:eastAsia="Noto Sans Mono CJK SC"/>
                <w:sz w:val="17"/>
              </w:rPr>
            </w:r>
            <w:r>
              <w:br/>
            </w:r>
            <w:r>
              <w:rPr>
                <w:rFonts w:ascii="Noto Sans Mono CJK SC" w:hAnsi="Noto Sans Mono CJK SC" w:eastAsia="Noto Sans Mono CJK SC"/>
                <w:sz w:val="17"/>
              </w:rPr>
              <w:t>4. Verify</w:t>
            </w:r>
            <w:r>
              <w:br/>
            </w:r>
            <w:r>
              <w:rPr>
                <w:rFonts w:ascii="Noto Sans Mono CJK SC" w:hAnsi="Noto Sans Mono CJK SC" w:eastAsia="Noto Sans Mono CJK SC"/>
                <w:sz w:val="17"/>
              </w:rPr>
              <w:t xml:space="preserve">   deterministic kernel / rubric / policy / safety</w:t>
            </w:r>
            <w:r>
              <w:br/>
            </w:r>
            <w:r>
              <w:rPr>
                <w:rFonts w:ascii="Noto Sans Mono CJK SC" w:hAnsi="Noto Sans Mono CJK SC" w:eastAsia="Noto Sans Mono CJK SC"/>
                <w:sz w:val="17"/>
              </w:rPr>
            </w:r>
            <w:r>
              <w:br/>
            </w:r>
            <w:r>
              <w:rPr>
                <w:rFonts w:ascii="Noto Sans Mono CJK SC" w:hAnsi="Noto Sans Mono CJK SC" w:eastAsia="Noto Sans Mono CJK SC"/>
                <w:sz w:val="17"/>
              </w:rPr>
              <w:t>5. Record</w:t>
            </w:r>
            <w:r>
              <w:br/>
            </w:r>
            <w:r>
              <w:rPr>
                <w:rFonts w:ascii="Noto Sans Mono CJK SC" w:hAnsi="Noto Sans Mono CJK SC" w:eastAsia="Noto Sans Mono CJK SC"/>
                <w:sz w:val="17"/>
              </w:rPr>
              <w:t xml:space="preserve">   intervention + student response + outcome → LearningEvent</w:t>
            </w:r>
          </w:p>
        </w:tc>
      </w:tr>
    </w:tbl>
    <w:p>
      <w:pPr>
        <w:pStyle w:val="Heading2"/>
      </w:pPr>
      <w:r>
        <w:t>8.2 Answer Leakage Policy</w:t>
      </w:r>
    </w:p>
    <w:p>
      <w:pPr>
        <w:spacing w:before="0" w:after="80" w:line="324" w:lineRule="auto"/>
      </w:pPr>
      <w:r>
        <w:rPr>
          <w:rFonts w:ascii="Noto Sans CJK SC" w:hAnsi="Noto Sans CJK SC" w:eastAsia="Noto Sans CJK SC"/>
        </w:rPr>
        <w:t>Khanmigo 的核心价值不是“用了大模型”，而是把 AI 放在引导角色；PNAS 2025 的研究进一步证明，缺少护栏的 GenAI 会促成认知外包。Mneme 应把“答案泄漏率”做成可自动评测的 CI 指标：对于需要学生自主求解的任务，直接给最终答案、关键计算跳步或可机械复制步骤都算 leakage。</w:t>
      </w:r>
    </w:p>
    <w:p>
      <w:pPr>
        <w:pStyle w:val="ListBullet"/>
        <w:spacing w:before="0" w:after="40" w:line="324" w:lineRule="auto"/>
      </w:pPr>
      <w:r>
        <w:rPr>
          <w:rFonts w:ascii="Noto Sans CJK SC" w:hAnsi="Noto Sans CJK SC" w:eastAsia="Noto Sans CJK SC"/>
        </w:rPr>
        <w:t>Hint ladder：概念提示 → 定位提示 → 局部步骤 → 结构化 worked example；禁止直接越级。</w:t>
      </w:r>
    </w:p>
    <w:p>
      <w:pPr>
        <w:pStyle w:val="ListBullet"/>
        <w:spacing w:before="0" w:after="40" w:line="324" w:lineRule="auto"/>
      </w:pPr>
      <w:r>
        <w:rPr>
          <w:rFonts w:ascii="Noto Sans CJK SC" w:hAnsi="Noto Sans CJK SC" w:eastAsia="Noto Sans CJK SC"/>
        </w:rPr>
        <w:t>Tutor 必须知道“这轮的教学目标”，而不是只知道对话历史。</w:t>
      </w:r>
    </w:p>
    <w:p>
      <w:pPr>
        <w:pStyle w:val="ListBullet"/>
        <w:spacing w:before="0" w:after="40" w:line="324" w:lineRule="auto"/>
      </w:pPr>
      <w:r>
        <w:rPr>
          <w:rFonts w:ascii="Noto Sans CJK SC" w:hAnsi="Noto Sans CJK SC" w:eastAsia="Noto Sans CJK SC"/>
        </w:rPr>
        <w:t>Tutor 必须知道学生是否看过答案、用过提示、是否在独立模式。</w:t>
      </w:r>
    </w:p>
    <w:p>
      <w:pPr>
        <w:pStyle w:val="ListBullet"/>
        <w:spacing w:before="0" w:after="40" w:line="324" w:lineRule="auto"/>
      </w:pPr>
      <w:r>
        <w:rPr>
          <w:rFonts w:ascii="Noto Sans CJK SC" w:hAnsi="Noto Sans CJK SC" w:eastAsia="Noto Sans CJK SC"/>
        </w:rPr>
        <w:t>任何 generated exercise 必须经过答案验证；能走 SymPy/确定性内核的必须走。</w:t>
      </w:r>
    </w:p>
    <w:p>
      <w:pPr>
        <w:pStyle w:val="ListBullet"/>
        <w:spacing w:before="0" w:after="40" w:line="324" w:lineRule="auto"/>
      </w:pPr>
      <w:r>
        <w:rPr>
          <w:rFonts w:ascii="Noto Sans CJK SC" w:hAnsi="Noto Sans CJK SC" w:eastAsia="Noto Sans CJK SC"/>
        </w:rPr>
        <w:t>Tutor model 可替换：provider routing 按任务、成本、延迟、隐私和可靠度选择，不在业务代码里绑定具体厂商。</w:t>
      </w:r>
    </w:p>
    <w:p>
      <w:pPr>
        <w:pStyle w:val="Heading2"/>
      </w:pPr>
      <w:r>
        <w:t>8.3 Independent Mode 是关键产品模式</w:t>
      </w:r>
    </w:p>
    <w:p>
      <w:pPr>
        <w:spacing w:before="0" w:after="80" w:line="324" w:lineRule="auto"/>
      </w:pPr>
      <w:r>
        <w:rPr>
          <w:rFonts w:ascii="Noto Sans CJK SC" w:hAnsi="Noto Sans CJK SC" w:eastAsia="Noto Sans CJK SC"/>
        </w:rPr>
        <w:t>每个 Tutor session 都应该有“with AI”与“without AI transfer check”的设计。Mneme 的真正目标不是让学生在 AI 帮助下做对，而是让学生离开 AI 后依然做对。建议至少每 5–10 次高强度 AI 辅导插入一次独立检索/迁移验证。</w:t>
      </w:r>
    </w:p>
    <w:p>
      <w:pPr>
        <w:pStyle w:val="Heading1"/>
      </w:pPr>
      <w:r>
        <w:t>9. 确定性可信内核：Mneme 与“聊天壳”真正拉开距离的地方</w:t>
      </w:r>
    </w:p>
    <w:p>
      <w:pPr>
        <w:spacing w:before="0" w:after="80" w:line="324" w:lineRule="auto"/>
      </w:pPr>
      <w:r>
        <w:rPr>
          <w:rFonts w:ascii="Noto Sans CJK SC" w:hAnsi="Noto Sans CJK SC" w:eastAsia="Noto Sans CJK SC"/>
        </w:rPr>
        <w:t>当前 Master Design 的“确定性兜算和图、LLM 负责问和讲”是正确路线。18/20 的关键是把“可信度”量化，而不是只用架构口号描述。</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val="true"/>
        </w:trPr>
        <w:tc>
          <w:tcPr>
            <w:tcW w:type="dxa" w:w="1757"/>
            <w:shd w:fill="D9EAF7"/>
            <w:tcMar>
              <w:top w:w="70" w:type="dxa"/>
              <w:start w:w="70" w:type="dxa"/>
              <w:bottom w:w="70" w:type="dxa"/>
              <w:end w:w="70" w:type="dxa"/>
            </w:tcMar>
            <w:vAlign w:val="center"/>
          </w:tcPr>
          <w:p>
            <w:pPr>
              <w:jc w:val="center"/>
            </w:pPr>
            <w:r/>
            <w:r>
              <w:rPr>
                <w:rFonts w:ascii="Noto Sans CJK SC" w:hAnsi="Noto Sans CJK SC" w:eastAsia="Noto Sans CJK SC"/>
                <w:b/>
                <w:sz w:val="16"/>
              </w:rPr>
              <w:t>指标</w:t>
            </w:r>
          </w:p>
        </w:tc>
        <w:tc>
          <w:tcPr>
            <w:tcW w:type="dxa" w:w="4819"/>
            <w:shd w:fill="D9EAF7"/>
            <w:tcMar>
              <w:top w:w="70" w:type="dxa"/>
              <w:start w:w="70" w:type="dxa"/>
              <w:bottom w:w="70" w:type="dxa"/>
              <w:end w:w="70" w:type="dxa"/>
            </w:tcMar>
            <w:vAlign w:val="center"/>
          </w:tcPr>
          <w:p>
            <w:pPr>
              <w:jc w:val="center"/>
            </w:pPr>
            <w:r/>
            <w:r>
              <w:rPr>
                <w:rFonts w:ascii="Noto Sans CJK SC" w:hAnsi="Noto Sans CJK SC" w:eastAsia="Noto Sans CJK SC"/>
                <w:b/>
                <w:sz w:val="16"/>
              </w:rPr>
              <w:t>定义</w:t>
            </w:r>
          </w:p>
        </w:tc>
        <w:tc>
          <w:tcPr>
            <w:tcW w:type="dxa" w:w="2268"/>
            <w:shd w:fill="D9EAF7"/>
            <w:tcMar>
              <w:top w:w="70" w:type="dxa"/>
              <w:start w:w="70" w:type="dxa"/>
              <w:bottom w:w="70" w:type="dxa"/>
              <w:end w:w="70" w:type="dxa"/>
            </w:tcMar>
            <w:vAlign w:val="center"/>
          </w:tcPr>
          <w:p>
            <w:pPr>
              <w:jc w:val="center"/>
            </w:pPr>
            <w:r/>
            <w:r>
              <w:rPr>
                <w:rFonts w:ascii="Noto Sans CJK SC" w:hAnsi="Noto Sans CJK SC" w:eastAsia="Noto Sans CJK SC"/>
                <w:b/>
                <w:sz w:val="16"/>
              </w:rPr>
              <w:t>目标</w:t>
            </w:r>
          </w:p>
        </w:tc>
      </w:tr>
      <w:tr>
        <w:trPr>
          <w:cantSplit w:val="true"/>
        </w:trPr>
        <w:tc>
          <w:tcPr>
            <w:tcW w:type="dxa" w:w="175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Kernel Coverage</w:t>
            </w:r>
          </w:p>
        </w:tc>
        <w:tc>
          <w:tcPr>
            <w:tcW w:type="dxa" w:w="4819"/>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可由确定性 solver/verifier 覆盖的目标题型比例</w:t>
            </w:r>
          </w:p>
        </w:tc>
        <w:tc>
          <w:tcPr>
            <w:tcW w:type="dxa" w:w="226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数学核心题型 ≥80%，逐年提升</w:t>
            </w:r>
          </w:p>
        </w:tc>
      </w:tr>
      <w:tr>
        <w:trPr>
          <w:cantSplit w:val="true"/>
        </w:trPr>
        <w:tc>
          <w:tcPr>
            <w:tcW w:type="dxa" w:w="175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Verified Answer Rate</w:t>
            </w:r>
          </w:p>
        </w:tc>
        <w:tc>
          <w:tcPr>
            <w:tcW w:type="dxa" w:w="4819"/>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生成/识别的答案经过 kernel 或可靠 rubric 验证比例</w:t>
            </w:r>
          </w:p>
        </w:tc>
        <w:tc>
          <w:tcPr>
            <w:tcW w:type="dxa" w:w="226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可验证题型 ≥95%</w:t>
            </w:r>
          </w:p>
        </w:tc>
      </w:tr>
      <w:tr>
        <w:trPr>
          <w:cantSplit w:val="true"/>
        </w:trPr>
        <w:tc>
          <w:tcPr>
            <w:tcW w:type="dxa" w:w="175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Fallback Rate</w:t>
            </w:r>
          </w:p>
        </w:tc>
        <w:tc>
          <w:tcPr>
            <w:tcW w:type="dxa" w:w="4819"/>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确定性失败后进入 LLM-only 判定比例</w:t>
            </w:r>
          </w:p>
        </w:tc>
        <w:tc>
          <w:tcPr>
            <w:tcW w:type="dxa" w:w="226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关键题型 &lt;5%</w:t>
            </w:r>
          </w:p>
        </w:tc>
      </w:tr>
      <w:tr>
        <w:trPr>
          <w:cantSplit w:val="true"/>
        </w:trPr>
        <w:tc>
          <w:tcPr>
            <w:tcW w:type="dxa" w:w="175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Verifier Disagreement</w:t>
            </w:r>
          </w:p>
        </w:tc>
        <w:tc>
          <w:tcPr>
            <w:tcW w:type="dxa" w:w="4819"/>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OCR/LLM 与 kernel 结果冲突率</w:t>
            </w:r>
          </w:p>
        </w:tc>
        <w:tc>
          <w:tcPr>
            <w:tcW w:type="dxa" w:w="226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持续监控并用于数据质量</w:t>
            </w:r>
          </w:p>
        </w:tc>
      </w:tr>
      <w:tr>
        <w:trPr>
          <w:cantSplit w:val="true"/>
        </w:trPr>
        <w:tc>
          <w:tcPr>
            <w:tcW w:type="dxa" w:w="175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Step Localization</w:t>
            </w:r>
          </w:p>
        </w:tc>
        <w:tc>
          <w:tcPr>
            <w:tcW w:type="dxa" w:w="4819"/>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能定位第一处错误步骤的题目比例</w:t>
            </w:r>
          </w:p>
        </w:tc>
        <w:tc>
          <w:tcPr>
            <w:tcW w:type="dxa" w:w="226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覆盖主力解题题型</w:t>
            </w:r>
          </w:p>
        </w:tc>
      </w:tr>
    </w:tbl>
    <w:p>
      <w:pPr>
        <w:spacing w:after="0"/>
      </w:pPr>
    </w:p>
    <w:p>
      <w:pPr>
        <w:spacing w:before="0" w:after="80" w:line="324" w:lineRule="auto"/>
      </w:pPr>
      <w:r>
        <w:rPr>
          <w:rFonts w:ascii="Noto Sans CJK SC" w:hAnsi="Noto Sans CJK SC" w:eastAsia="Noto Sans CJK SC"/>
        </w:rPr>
        <w:t>拍卷链路要继续从“OCR 题面/答案”升级到“结构化步骤链 + verifier”。真正有壁垒的是：系统不仅知道答错，而且能有证据地指出第一个错误步骤、错误性质以及修复后的迁移验证。</w:t>
      </w:r>
    </w:p>
    <w:p>
      <w:pPr>
        <w:pStyle w:val="Heading1"/>
      </w:pPr>
      <w:r>
        <w:t>10. Curriculum / Knowledge Graph：从知识点字典升级为可计算学习图</w:t>
      </w:r>
    </w:p>
    <w:p>
      <w:pPr>
        <w:pStyle w:val="Heading2"/>
      </w:pPr>
      <w:r>
        <w:t>10.1 Knowledge Unit 合同</w:t>
      </w:r>
    </w:p>
    <w:tbl>
      <w:tblPr>
        <w:tblW w:type="auto" w:w="0"/>
        <w:jc w:val="center"/>
        <w:tblLook w:firstColumn="1" w:firstRow="1" w:lastColumn="0" w:lastRow="0" w:noHBand="0" w:noVBand="1" w:val="04A0"/>
      </w:tblPr>
      <w:tblGrid>
        <w:gridCol w:w="10200"/>
      </w:tblGrid>
      <w:tr>
        <w:tc>
          <w:tcPr>
            <w:tcW w:type="dxa" w:w="10200"/>
            <w:shd w:fill="F3F4F6"/>
            <w:tcMar>
              <w:top w:w="100" w:type="dxa"/>
              <w:start w:w="120" w:type="dxa"/>
              <w:bottom w:w="100" w:type="dxa"/>
              <w:end w:w="120" w:type="dxa"/>
            </w:tcMar>
          </w:tcPr>
          <w:p>
            <w:pPr>
              <w:spacing w:after="0" w:line="252" w:lineRule="auto"/>
            </w:pPr>
            <w:r>
              <w:rPr>
                <w:rFonts w:ascii="Noto Sans Mono CJK SC" w:hAnsi="Noto Sans Mono CJK SC" w:eastAsia="Noto Sans Mono CJK SC"/>
                <w:sz w:val="17"/>
              </w:rPr>
              <w:t>KnowledgeUnit</w:t>
            </w:r>
            <w:r>
              <w:br/>
            </w:r>
            <w:r>
              <w:rPr>
                <w:rFonts w:ascii="Noto Sans Mono CJK SC" w:hAnsi="Noto Sans Mono CJK SC" w:eastAsia="Noto Sans Mono CJK SC"/>
                <w:sz w:val="17"/>
              </w:rPr>
              <w:t>- ku_id / version</w:t>
            </w:r>
            <w:r>
              <w:br/>
            </w:r>
            <w:r>
              <w:rPr>
                <w:rFonts w:ascii="Noto Sans Mono CJK SC" w:hAnsi="Noto Sans Mono CJK SC" w:eastAsia="Noto Sans Mono CJK SC"/>
                <w:sz w:val="17"/>
              </w:rPr>
              <w:t>- subject / grade / standard_refs</w:t>
            </w:r>
            <w:r>
              <w:br/>
            </w:r>
            <w:r>
              <w:rPr>
                <w:rFonts w:ascii="Noto Sans Mono CJK SC" w:hAnsi="Noto Sans Mono CJK SC" w:eastAsia="Noto Sans Mono CJK SC"/>
                <w:sz w:val="17"/>
              </w:rPr>
              <w:t>- title / concept / strategy</w:t>
            </w:r>
            <w:r>
              <w:br/>
            </w:r>
            <w:r>
              <w:rPr>
                <w:rFonts w:ascii="Noto Sans Mono CJK SC" w:hAnsi="Noto Sans Mono CJK SC" w:eastAsia="Noto Sans Mono CJK SC"/>
                <w:sz w:val="17"/>
              </w:rPr>
              <w:t>- prerequisites[]</w:t>
            </w:r>
            <w:r>
              <w:br/>
            </w:r>
            <w:r>
              <w:rPr>
                <w:rFonts w:ascii="Noto Sans Mono CJK SC" w:hAnsi="Noto Sans Mono CJK SC" w:eastAsia="Noto Sans Mono CJK SC"/>
                <w:sz w:val="17"/>
              </w:rPr>
              <w:t>- prerequisite_strength[]</w:t>
            </w:r>
            <w:r>
              <w:br/>
            </w:r>
            <w:r>
              <w:rPr>
                <w:rFonts w:ascii="Noto Sans Mono CJK SC" w:hAnsi="Noto Sans Mono CJK SC" w:eastAsia="Noto Sans Mono CJK SC"/>
                <w:sz w:val="17"/>
              </w:rPr>
              <w:t>- representations[]</w:t>
            </w:r>
            <w:r>
              <w:br/>
            </w:r>
            <w:r>
              <w:rPr>
                <w:rFonts w:ascii="Noto Sans Mono CJK SC" w:hAnsi="Noto Sans Mono CJK SC" w:eastAsia="Noto Sans Mono CJK SC"/>
                <w:sz w:val="17"/>
              </w:rPr>
              <w:t>- item_blueprint</w:t>
            </w:r>
            <w:r>
              <w:br/>
            </w:r>
            <w:r>
              <w:rPr>
                <w:rFonts w:ascii="Noto Sans Mono CJK SC" w:hAnsi="Noto Sans Mono CJK SC" w:eastAsia="Noto Sans Mono CJK SC"/>
                <w:sz w:val="17"/>
              </w:rPr>
              <w:t>- misconception_catalog[]</w:t>
            </w:r>
            <w:r>
              <w:br/>
            </w:r>
            <w:r>
              <w:rPr>
                <w:rFonts w:ascii="Noto Sans Mono CJK SC" w:hAnsi="Noto Sans Mono CJK SC" w:eastAsia="Noto Sans Mono CJK SC"/>
                <w:sz w:val="17"/>
              </w:rPr>
              <w:t>- mastery_evidence_requirements</w:t>
            </w:r>
            <w:r>
              <w:br/>
            </w:r>
            <w:r>
              <w:rPr>
                <w:rFonts w:ascii="Noto Sans Mono CJK SC" w:hAnsi="Noto Sans Mono CJK SC" w:eastAsia="Noto Sans Mono CJK SC"/>
                <w:sz w:val="17"/>
              </w:rPr>
              <w:t>- transfer_targets[]</w:t>
            </w:r>
            <w:r>
              <w:br/>
            </w:r>
            <w:r>
              <w:rPr>
                <w:rFonts w:ascii="Noto Sans Mono CJK SC" w:hAnsi="Noto Sans Mono CJK SC" w:eastAsia="Noto Sans Mono CJK SC"/>
                <w:sz w:val="17"/>
              </w:rPr>
              <w:t>- source / provenance / verified</w:t>
            </w:r>
          </w:p>
        </w:tc>
      </w:tr>
    </w:tbl>
    <w:p>
      <w:pPr>
        <w:spacing w:before="0" w:after="80" w:line="324" w:lineRule="auto"/>
      </w:pPr>
      <w:r>
        <w:rPr>
          <w:rFonts w:ascii="Noto Sans CJK SC" w:hAnsi="Noto Sans CJK SC" w:eastAsia="Noto Sans CJK SC"/>
        </w:rPr>
        <w:t>Math Academy 的核心并不是一张漂亮的知识图，而是把知识图直接接到任务选择、前置放行、混合复习和层叠学习。Mneme 也要坚持“图必须被 Policy Engine 消费”。只存 prerequisites 不产生决策价值的知识图，是静态目录，不是学习基础设施。</w:t>
      </w:r>
    </w:p>
    <w:p>
      <w:pPr>
        <w:pStyle w:val="Heading2"/>
      </w:pPr>
      <w:r>
        <w:t>10.2 CASE / 标准映射</w:t>
      </w:r>
    </w:p>
    <w:p>
      <w:pPr>
        <w:spacing w:before="0" w:after="80" w:line="324" w:lineRule="auto"/>
      </w:pPr>
      <w:r>
        <w:rPr>
          <w:rFonts w:ascii="Noto Sans CJK SC" w:hAnsi="Noto Sans CJK SC" w:eastAsia="Noto Sans CJK SC"/>
        </w:rPr>
        <w:t>对外 interoperability 建议用 1EdTech CASE 映射课程标准与能力框架，但内部 KU 粒度可以更细。一个 KU 可映射多个标准条目；标准条目不能反过来决定 Mneme 的最小认知粒度。</w:t>
      </w:r>
    </w:p>
    <w:p>
      <w:pPr>
        <w:pStyle w:val="Heading1"/>
      </w:pPr>
      <w:r>
        <w:t>11. Evaluation OS：让每个算法、Prompt、策略都必须用真实学习结果证明自己</w:t>
      </w:r>
    </w:p>
    <w:p>
      <w:pPr>
        <w:pStyle w:val="Heading2"/>
      </w:pPr>
      <w:r>
        <w:t>11.1 五层评估体系</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val="true"/>
        </w:trPr>
        <w:tc>
          <w:tcPr>
            <w:tcW w:type="dxa" w:w="1247"/>
            <w:shd w:fill="D9EAF7"/>
            <w:tcMar>
              <w:top w:w="70" w:type="dxa"/>
              <w:start w:w="70" w:type="dxa"/>
              <w:bottom w:w="70" w:type="dxa"/>
              <w:end w:w="70" w:type="dxa"/>
            </w:tcMar>
            <w:vAlign w:val="center"/>
          </w:tcPr>
          <w:p>
            <w:pPr>
              <w:jc w:val="center"/>
            </w:pPr>
            <w:r/>
            <w:r>
              <w:rPr>
                <w:rFonts w:ascii="Noto Sans CJK SC" w:hAnsi="Noto Sans CJK SC" w:eastAsia="Noto Sans CJK SC"/>
                <w:b/>
                <w:sz w:val="16"/>
              </w:rPr>
              <w:t>层</w:t>
            </w:r>
          </w:p>
        </w:tc>
        <w:tc>
          <w:tcPr>
            <w:tcW w:type="dxa" w:w="3175"/>
            <w:shd w:fill="D9EAF7"/>
            <w:tcMar>
              <w:top w:w="70" w:type="dxa"/>
              <w:start w:w="70" w:type="dxa"/>
              <w:bottom w:w="70" w:type="dxa"/>
              <w:end w:w="70" w:type="dxa"/>
            </w:tcMar>
            <w:vAlign w:val="center"/>
          </w:tcPr>
          <w:p>
            <w:pPr>
              <w:jc w:val="center"/>
            </w:pPr>
            <w:r/>
            <w:r>
              <w:rPr>
                <w:rFonts w:ascii="Noto Sans CJK SC" w:hAnsi="Noto Sans CJK SC" w:eastAsia="Noto Sans CJK SC"/>
                <w:b/>
                <w:sz w:val="16"/>
              </w:rPr>
              <w:t>问题</w:t>
            </w:r>
          </w:p>
        </w:tc>
        <w:tc>
          <w:tcPr>
            <w:tcW w:type="dxa" w:w="4535"/>
            <w:shd w:fill="D9EAF7"/>
            <w:tcMar>
              <w:top w:w="70" w:type="dxa"/>
              <w:start w:w="70" w:type="dxa"/>
              <w:bottom w:w="70" w:type="dxa"/>
              <w:end w:w="70" w:type="dxa"/>
            </w:tcMar>
            <w:vAlign w:val="center"/>
          </w:tcPr>
          <w:p>
            <w:pPr>
              <w:jc w:val="center"/>
            </w:pPr>
            <w:r/>
            <w:r>
              <w:rPr>
                <w:rFonts w:ascii="Noto Sans CJK SC" w:hAnsi="Noto Sans CJK SC" w:eastAsia="Noto Sans CJK SC"/>
                <w:b/>
                <w:sz w:val="16"/>
              </w:rPr>
              <w:t>指标</w:t>
            </w:r>
          </w:p>
        </w:tc>
      </w:tr>
      <w:tr>
        <w:trPr>
          <w:cantSplit w:val="true"/>
        </w:trPr>
        <w:tc>
          <w:tcPr>
            <w:tcW w:type="dxa" w:w="124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E1 Predictive</w:t>
            </w:r>
          </w:p>
        </w:tc>
        <w:tc>
          <w:tcPr>
            <w:tcW w:type="dxa" w:w="317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模型能预测下一次表现吗？</w:t>
            </w:r>
          </w:p>
        </w:tc>
        <w:tc>
          <w:tcPr>
            <w:tcW w:type="dxa" w:w="45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AUC, log-loss, Brier, ECE, calibration slope</w:t>
            </w:r>
          </w:p>
        </w:tc>
      </w:tr>
      <w:tr>
        <w:trPr>
          <w:cantSplit w:val="true"/>
        </w:trPr>
        <w:tc>
          <w:tcPr>
            <w:tcW w:type="dxa" w:w="124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E2 Memory</w:t>
            </w:r>
          </w:p>
        </w:tc>
        <w:tc>
          <w:tcPr>
            <w:tcW w:type="dxa" w:w="317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调度能减少复习且保持记忆吗？</w:t>
            </w:r>
          </w:p>
        </w:tc>
        <w:tc>
          <w:tcPr>
            <w:tcW w:type="dxa" w:w="45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retention@7/30/90d, reviews per retained item, lapse rate</w:t>
            </w:r>
          </w:p>
        </w:tc>
      </w:tr>
      <w:tr>
        <w:trPr>
          <w:cantSplit w:val="true"/>
        </w:trPr>
        <w:tc>
          <w:tcPr>
            <w:tcW w:type="dxa" w:w="124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E3 Learning</w:t>
            </w:r>
          </w:p>
        </w:tc>
        <w:tc>
          <w:tcPr>
            <w:tcW w:type="dxa" w:w="317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介入真的教会了吗？</w:t>
            </w:r>
          </w:p>
        </w:tc>
        <w:tc>
          <w:tcPr>
            <w:tcW w:type="dxa" w:w="45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pre/post gain, delayed gain, time-to-mastery</w:t>
            </w:r>
          </w:p>
        </w:tc>
      </w:tr>
      <w:tr>
        <w:trPr>
          <w:cantSplit w:val="true"/>
        </w:trPr>
        <w:tc>
          <w:tcPr>
            <w:tcW w:type="dxa" w:w="124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E4 Transfer / Metacog</w:t>
            </w:r>
          </w:p>
        </w:tc>
        <w:tc>
          <w:tcPr>
            <w:tcW w:type="dxa" w:w="317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离开脚手架后还会吗？</w:t>
            </w:r>
          </w:p>
        </w:tc>
        <w:tc>
          <w:tcPr>
            <w:tcW w:type="dxa" w:w="45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near/far transfer, no-AI test, JOL calibration</w:t>
            </w:r>
          </w:p>
        </w:tc>
      </w:tr>
      <w:tr>
        <w:trPr>
          <w:cantSplit w:val="true"/>
        </w:trPr>
        <w:tc>
          <w:tcPr>
            <w:tcW w:type="dxa" w:w="124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E5 Product / Safety</w:t>
            </w:r>
          </w:p>
        </w:tc>
        <w:tc>
          <w:tcPr>
            <w:tcW w:type="dxa" w:w="317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学生愿意用且没有被系统伤害吗？</w:t>
            </w:r>
          </w:p>
        </w:tc>
        <w:tc>
          <w:tcPr>
            <w:tcW w:type="dxa" w:w="45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D7/D30, frustration, answer leakage, dependency, privacy incidents</w:t>
            </w:r>
          </w:p>
        </w:tc>
      </w:tr>
    </w:tbl>
    <w:p>
      <w:pPr>
        <w:spacing w:after="0"/>
      </w:pPr>
    </w:p>
    <w:p>
      <w:pPr>
        <w:pStyle w:val="Heading2"/>
      </w:pPr>
      <w:r>
        <w:t>11.2 线上实验优先级</w:t>
      </w:r>
    </w:p>
    <w:p>
      <w:pPr>
        <w:pStyle w:val="ListNumber"/>
        <w:spacing w:before="0" w:after="40" w:line="324" w:lineRule="auto"/>
      </w:pPr>
      <w:r>
        <w:rPr>
          <w:rFonts w:ascii="Noto Sans CJK SC" w:hAnsi="Noto Sans CJK SC" w:eastAsia="Noto Sans CJK SC"/>
        </w:rPr>
        <w:t>先做 shadow evaluation：新模型只预测不控制学生，观察校准和 subgroup drift。</w:t>
      </w:r>
    </w:p>
    <w:p>
      <w:pPr>
        <w:pStyle w:val="ListNumber"/>
        <w:spacing w:before="0" w:after="40" w:line="324" w:lineRule="auto"/>
      </w:pPr>
      <w:r>
        <w:rPr>
          <w:rFonts w:ascii="Noto Sans CJK SC" w:hAnsi="Noto Sans CJK SC" w:eastAsia="Noto Sans CJK SC"/>
        </w:rPr>
        <w:t>再做 policy A/B：比较学习增益/时间，而不是比较点击率。</w:t>
      </w:r>
    </w:p>
    <w:p>
      <w:pPr>
        <w:pStyle w:val="ListNumber"/>
        <w:spacing w:before="0" w:after="40" w:line="324" w:lineRule="auto"/>
      </w:pPr>
      <w:r>
        <w:rPr>
          <w:rFonts w:ascii="Noto Sans CJK SC" w:hAnsi="Noto Sans CJK SC" w:eastAsia="Noto Sans CJK SC"/>
        </w:rPr>
        <w:t>再做 delayed holdout：7/30 天后无提示复测，检验长期保持。</w:t>
      </w:r>
    </w:p>
    <w:p>
      <w:pPr>
        <w:pStyle w:val="ListNumber"/>
        <w:spacing w:before="0" w:after="40" w:line="324" w:lineRule="auto"/>
      </w:pPr>
      <w:r>
        <w:rPr>
          <w:rFonts w:ascii="Noto Sans CJK SC" w:hAnsi="Noto Sans CJK SC" w:eastAsia="Noto Sans CJK SC"/>
        </w:rPr>
        <w:t>关键 Tutor 改动加入 no-AI transfer test，防止“练习成绩上升但独立能力下降”。</w:t>
      </w:r>
    </w:p>
    <w:p>
      <w:pPr>
        <w:pStyle w:val="ListNumber"/>
        <w:spacing w:before="0" w:after="40" w:line="324" w:lineRule="auto"/>
      </w:pPr>
      <w:r>
        <w:rPr>
          <w:rFonts w:ascii="Noto Sans CJK SC" w:hAnsi="Noto Sans CJK SC" w:eastAsia="Noto Sans CJK SC"/>
        </w:rPr>
        <w:t>当样本允许时做 cohort randomized experiment / RCT-lite；对外声称学习效果前必须有足够设计强度。</w:t>
      </w:r>
    </w:p>
    <w:p>
      <w:pPr>
        <w:pStyle w:val="Heading2"/>
      </w:pPr>
      <w:r>
        <w:t>11.3 Evaluation 数据必须与训练数据隔离</w:t>
      </w:r>
    </w:p>
    <w:p>
      <w:pPr>
        <w:spacing w:before="0" w:after="80" w:line="324" w:lineRule="auto"/>
      </w:pPr>
      <w:r>
        <w:rPr>
          <w:rFonts w:ascii="Noto Sans CJK SC" w:hAnsi="Noto Sans CJK SC" w:eastAsia="Noto Sans CJK SC"/>
        </w:rPr>
        <w:t>当前 calibration/evaluation 已经有很好的起点，但 18/20 需要严格时间切分和 model registry：任何参数校准都必须在 train window 完成，指标在后续 holdout window 计算；不能同一批交互既校准又评价。</w:t>
      </w:r>
    </w:p>
    <w:tbl>
      <w:tblPr>
        <w:tblW w:type="auto" w:w="0"/>
        <w:jc w:val="center"/>
        <w:tblLook w:firstColumn="1" w:firstRow="1" w:lastColumn="0" w:lastRow="0" w:noHBand="0" w:noVBand="1" w:val="04A0"/>
      </w:tblPr>
      <w:tblGrid>
        <w:gridCol w:w="10200"/>
      </w:tblGrid>
      <w:tr>
        <w:tc>
          <w:tcPr>
            <w:tcW w:type="dxa" w:w="10200"/>
            <w:shd w:fill="F3F4F6"/>
            <w:tcMar>
              <w:top w:w="100" w:type="dxa"/>
              <w:start w:w="120" w:type="dxa"/>
              <w:bottom w:w="100" w:type="dxa"/>
              <w:end w:w="120" w:type="dxa"/>
            </w:tcMar>
          </w:tcPr>
          <w:p>
            <w:pPr>
              <w:spacing w:after="0" w:line="252" w:lineRule="auto"/>
            </w:pPr>
            <w:r>
              <w:rPr>
                <w:rFonts w:ascii="Noto Sans Mono CJK SC" w:hAnsi="Noto Sans Mono CJK SC" w:eastAsia="Noto Sans Mono CJK SC"/>
                <w:sz w:val="17"/>
              </w:rPr>
              <w:t>ModelRegistry</w:t>
            </w:r>
            <w:r>
              <w:br/>
            </w:r>
            <w:r>
              <w:rPr>
                <w:rFonts w:ascii="Noto Sans Mono CJK SC" w:hAnsi="Noto Sans Mono CJK SC" w:eastAsia="Noto Sans Mono CJK SC"/>
                <w:sz w:val="17"/>
              </w:rPr>
              <w:t>- model_id</w:t>
            </w:r>
            <w:r>
              <w:br/>
            </w:r>
            <w:r>
              <w:rPr>
                <w:rFonts w:ascii="Noto Sans Mono CJK SC" w:hAnsi="Noto Sans Mono CJK SC" w:eastAsia="Noto Sans Mono CJK SC"/>
                <w:sz w:val="17"/>
              </w:rPr>
              <w:t>- model_type</w:t>
            </w:r>
            <w:r>
              <w:br/>
            </w:r>
            <w:r>
              <w:rPr>
                <w:rFonts w:ascii="Noto Sans Mono CJK SC" w:hAnsi="Noto Sans Mono CJK SC" w:eastAsia="Noto Sans Mono CJK SC"/>
                <w:sz w:val="17"/>
              </w:rPr>
              <w:t>- code_sha</w:t>
            </w:r>
            <w:r>
              <w:br/>
            </w:r>
            <w:r>
              <w:rPr>
                <w:rFonts w:ascii="Noto Sans Mono CJK SC" w:hAnsi="Noto Sans Mono CJK SC" w:eastAsia="Noto Sans Mono CJK SC"/>
                <w:sz w:val="17"/>
              </w:rPr>
              <w:t>- data_window_train</w:t>
            </w:r>
            <w:r>
              <w:br/>
            </w:r>
            <w:r>
              <w:rPr>
                <w:rFonts w:ascii="Noto Sans Mono CJK SC" w:hAnsi="Noto Sans Mono CJK SC" w:eastAsia="Noto Sans Mono CJK SC"/>
                <w:sz w:val="17"/>
              </w:rPr>
              <w:t>- data_window_eval</w:t>
            </w:r>
            <w:r>
              <w:br/>
            </w:r>
            <w:r>
              <w:rPr>
                <w:rFonts w:ascii="Noto Sans Mono CJK SC" w:hAnsi="Noto Sans Mono CJK SC" w:eastAsia="Noto Sans Mono CJK SC"/>
                <w:sz w:val="17"/>
              </w:rPr>
              <w:t>- params</w:t>
            </w:r>
            <w:r>
              <w:br/>
            </w:r>
            <w:r>
              <w:rPr>
                <w:rFonts w:ascii="Noto Sans Mono CJK SC" w:hAnsi="Noto Sans Mono CJK SC" w:eastAsia="Noto Sans Mono CJK SC"/>
                <w:sz w:val="17"/>
              </w:rPr>
              <w:t>- metrics</w:t>
            </w:r>
            <w:r>
              <w:br/>
            </w:r>
            <w:r>
              <w:rPr>
                <w:rFonts w:ascii="Noto Sans Mono CJK SC" w:hAnsi="Noto Sans Mono CJK SC" w:eastAsia="Noto Sans Mono CJK SC"/>
                <w:sz w:val="17"/>
              </w:rPr>
              <w:t>- status: shadow / candidate / production / retired</w:t>
            </w:r>
            <w:r>
              <w:br/>
            </w:r>
            <w:r>
              <w:rPr>
                <w:rFonts w:ascii="Noto Sans Mono CJK SC" w:hAnsi="Noto Sans Mono CJK SC" w:eastAsia="Noto Sans Mono CJK SC"/>
                <w:sz w:val="17"/>
              </w:rPr>
              <w:t>- rollback_to</w:t>
            </w:r>
          </w:p>
        </w:tc>
      </w:tr>
    </w:tbl>
    <w:p>
      <w:pPr>
        <w:pStyle w:val="Heading1"/>
      </w:pPr>
      <w:r>
        <w:t>12. 学术前沿与标杆：Mneme 应该“组合超越”，而不是复制任何一个产品</w:t>
      </w:r>
    </w:p>
    <w:p>
      <w:pPr>
        <w:pStyle w:val="Heading2"/>
      </w:pPr>
      <w:r>
        <w:t>12.1 学术前沿的五个明确方向</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val="true"/>
        </w:trPr>
        <w:tc>
          <w:tcPr>
            <w:tcW w:type="dxa" w:w="1814"/>
            <w:shd w:fill="D9EAF7"/>
            <w:tcMar>
              <w:top w:w="70" w:type="dxa"/>
              <w:start w:w="70" w:type="dxa"/>
              <w:bottom w:w="70" w:type="dxa"/>
              <w:end w:w="70" w:type="dxa"/>
            </w:tcMar>
            <w:vAlign w:val="center"/>
          </w:tcPr>
          <w:p>
            <w:pPr>
              <w:jc w:val="center"/>
            </w:pPr>
            <w:r/>
            <w:r>
              <w:rPr>
                <w:rFonts w:ascii="Noto Sans CJK SC" w:hAnsi="Noto Sans CJK SC" w:eastAsia="Noto Sans CJK SC"/>
                <w:b/>
                <w:sz w:val="16"/>
              </w:rPr>
              <w:t>方向</w:t>
            </w:r>
          </w:p>
        </w:tc>
        <w:tc>
          <w:tcPr>
            <w:tcW w:type="dxa" w:w="3458"/>
            <w:shd w:fill="D9EAF7"/>
            <w:tcMar>
              <w:top w:w="70" w:type="dxa"/>
              <w:start w:w="70" w:type="dxa"/>
              <w:bottom w:w="70" w:type="dxa"/>
              <w:end w:w="70" w:type="dxa"/>
            </w:tcMar>
            <w:vAlign w:val="center"/>
          </w:tcPr>
          <w:p>
            <w:pPr>
              <w:jc w:val="center"/>
            </w:pPr>
            <w:r/>
            <w:r>
              <w:rPr>
                <w:rFonts w:ascii="Noto Sans CJK SC" w:hAnsi="Noto Sans CJK SC" w:eastAsia="Noto Sans CJK SC"/>
                <w:b/>
                <w:sz w:val="16"/>
              </w:rPr>
              <w:t>研究信号</w:t>
            </w:r>
          </w:p>
        </w:tc>
        <w:tc>
          <w:tcPr>
            <w:tcW w:type="dxa" w:w="3628"/>
            <w:shd w:fill="D9EAF7"/>
            <w:tcMar>
              <w:top w:w="70" w:type="dxa"/>
              <w:start w:w="70" w:type="dxa"/>
              <w:bottom w:w="70" w:type="dxa"/>
              <w:end w:w="70" w:type="dxa"/>
            </w:tcMar>
            <w:vAlign w:val="center"/>
          </w:tcPr>
          <w:p>
            <w:pPr>
              <w:jc w:val="center"/>
            </w:pPr>
            <w:r/>
            <w:r>
              <w:rPr>
                <w:rFonts w:ascii="Noto Sans CJK SC" w:hAnsi="Noto Sans CJK SC" w:eastAsia="Noto Sans CJK SC"/>
                <w:b/>
                <w:sz w:val="16"/>
              </w:rPr>
              <w:t>Mneme 设计响应</w:t>
            </w:r>
          </w:p>
        </w:tc>
      </w:tr>
      <w:tr>
        <w:trPr>
          <w:cantSplit w:val="true"/>
        </w:trPr>
        <w:tc>
          <w:tcPr>
            <w:tcW w:type="dxa" w:w="181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Uncertainty-aware KT</w:t>
            </w:r>
          </w:p>
        </w:tc>
        <w:tc>
          <w:tcPr>
            <w:tcW w:type="dxa" w:w="345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2025 AAAI 等开始把预测不确定性纳入 KT</w:t>
            </w:r>
          </w:p>
        </w:tc>
        <w:tc>
          <w:tcPr>
            <w:tcW w:type="dxa" w:w="362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Mneme 将 uncertainty、evidence_n、freshness 作为状态字段和 UI 信号</w:t>
            </w:r>
          </w:p>
        </w:tc>
      </w:tr>
      <w:tr>
        <w:trPr>
          <w:cantSplit w:val="true"/>
        </w:trPr>
        <w:tc>
          <w:tcPr>
            <w:tcW w:type="dxa" w:w="181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Interpretable + Deep Hybrid</w:t>
            </w:r>
          </w:p>
        </w:tc>
        <w:tc>
          <w:tcPr>
            <w:tcW w:type="dxa" w:w="345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深度 KT 精度与可解释性张力仍存在</w:t>
            </w:r>
          </w:p>
        </w:tc>
        <w:tc>
          <w:tcPr>
            <w:tcW w:type="dxa" w:w="362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生产保留 BKT/IRT，Deep KT 做 challenger / ensemble</w:t>
            </w:r>
          </w:p>
        </w:tc>
      </w:tr>
      <w:tr>
        <w:trPr>
          <w:cantSplit w:val="true"/>
        </w:trPr>
        <w:tc>
          <w:tcPr>
            <w:tcW w:type="dxa" w:w="181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LLM + KT / RAG</w:t>
            </w:r>
          </w:p>
        </w:tc>
        <w:tc>
          <w:tcPr>
            <w:tcW w:type="dxa" w:w="345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TutorLLM 等将 learner state 与 LLM 个性化结合</w:t>
            </w:r>
          </w:p>
        </w:tc>
        <w:tc>
          <w:tcPr>
            <w:tcW w:type="dxa" w:w="362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LLM 必须消费结构化 Learner Model，而不是从聊天记录猜状态</w:t>
            </w:r>
          </w:p>
        </w:tc>
      </w:tr>
      <w:tr>
        <w:trPr>
          <w:cantSplit w:val="true"/>
        </w:trPr>
        <w:tc>
          <w:tcPr>
            <w:tcW w:type="dxa" w:w="181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Guardrailed GenAI Tutor</w:t>
            </w:r>
          </w:p>
        </w:tc>
        <w:tc>
          <w:tcPr>
            <w:tcW w:type="dxa" w:w="345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RCT 表明无护栏 AI 可伤害独立学习；有教学护栏效果显著更好</w:t>
            </w:r>
          </w:p>
        </w:tc>
        <w:tc>
          <w:tcPr>
            <w:tcW w:type="dxa" w:w="362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答案泄漏、依赖度、no-AI transfer 进入核心 Eval</w:t>
            </w:r>
          </w:p>
        </w:tc>
      </w:tr>
      <w:tr>
        <w:trPr>
          <w:cantSplit w:val="true"/>
        </w:trPr>
        <w:tc>
          <w:tcPr>
            <w:tcW w:type="dxa" w:w="181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Metacognitive Intervention</w:t>
            </w:r>
          </w:p>
        </w:tc>
        <w:tc>
          <w:tcPr>
            <w:tcW w:type="dxa" w:w="345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元认知反馈与结构化反思对 retention/transfer 有价值</w:t>
            </w:r>
          </w:p>
        </w:tc>
        <w:tc>
          <w:tcPr>
            <w:tcW w:type="dxa" w:w="362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JOL calibration、self-explanation、help-seeking 进入 Policy</w:t>
            </w:r>
          </w:p>
        </w:tc>
      </w:tr>
    </w:tbl>
    <w:p>
      <w:pPr>
        <w:spacing w:after="0"/>
      </w:pPr>
    </w:p>
    <w:p>
      <w:pPr>
        <w:pStyle w:val="Heading2"/>
      </w:pPr>
      <w:r>
        <w:t>12.2 标杆拆解</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val="true"/>
        </w:trPr>
        <w:tc>
          <w:tcPr>
            <w:tcW w:type="dxa" w:w="1701"/>
            <w:shd w:fill="D9EAF7"/>
            <w:tcMar>
              <w:top w:w="70" w:type="dxa"/>
              <w:start w:w="70" w:type="dxa"/>
              <w:bottom w:w="70" w:type="dxa"/>
              <w:end w:w="70" w:type="dxa"/>
            </w:tcMar>
            <w:vAlign w:val="center"/>
          </w:tcPr>
          <w:p>
            <w:pPr>
              <w:jc w:val="center"/>
            </w:pPr>
            <w:r/>
            <w:r>
              <w:rPr>
                <w:rFonts w:ascii="Noto Sans CJK SC" w:hAnsi="Noto Sans CJK SC" w:eastAsia="Noto Sans CJK SC"/>
                <w:b/>
                <w:sz w:val="15"/>
              </w:rPr>
              <w:t>标杆</w:t>
            </w:r>
          </w:p>
        </w:tc>
        <w:tc>
          <w:tcPr>
            <w:tcW w:type="dxa" w:w="2835"/>
            <w:shd w:fill="D9EAF7"/>
            <w:tcMar>
              <w:top w:w="70" w:type="dxa"/>
              <w:start w:w="70" w:type="dxa"/>
              <w:bottom w:w="70" w:type="dxa"/>
              <w:end w:w="70" w:type="dxa"/>
            </w:tcMar>
            <w:vAlign w:val="center"/>
          </w:tcPr>
          <w:p>
            <w:pPr>
              <w:jc w:val="center"/>
            </w:pPr>
            <w:r/>
            <w:r>
              <w:rPr>
                <w:rFonts w:ascii="Noto Sans CJK SC" w:hAnsi="Noto Sans CJK SC" w:eastAsia="Noto Sans CJK SC"/>
                <w:b/>
                <w:sz w:val="15"/>
              </w:rPr>
              <w:t>强项</w:t>
            </w:r>
          </w:p>
        </w:tc>
        <w:tc>
          <w:tcPr>
            <w:tcW w:type="dxa" w:w="2438"/>
            <w:shd w:fill="D9EAF7"/>
            <w:tcMar>
              <w:top w:w="70" w:type="dxa"/>
              <w:start w:w="70" w:type="dxa"/>
              <w:bottom w:w="70" w:type="dxa"/>
              <w:end w:w="70" w:type="dxa"/>
            </w:tcMar>
            <w:vAlign w:val="center"/>
          </w:tcPr>
          <w:p>
            <w:pPr>
              <w:jc w:val="center"/>
            </w:pPr>
            <w:r/>
            <w:r>
              <w:rPr>
                <w:rFonts w:ascii="Noto Sans CJK SC" w:hAnsi="Noto Sans CJK SC" w:eastAsia="Noto Sans CJK SC"/>
                <w:b/>
                <w:sz w:val="15"/>
              </w:rPr>
              <w:t>要学什么</w:t>
            </w:r>
          </w:p>
        </w:tc>
        <w:tc>
          <w:tcPr>
            <w:tcW w:type="dxa" w:w="2608"/>
            <w:shd w:fill="D9EAF7"/>
            <w:tcMar>
              <w:top w:w="70" w:type="dxa"/>
              <w:start w:w="70" w:type="dxa"/>
              <w:bottom w:w="70" w:type="dxa"/>
              <w:end w:w="70" w:type="dxa"/>
            </w:tcMar>
            <w:vAlign w:val="center"/>
          </w:tcPr>
          <w:p>
            <w:pPr>
              <w:jc w:val="center"/>
            </w:pPr>
            <w:r/>
            <w:r>
              <w:rPr>
                <w:rFonts w:ascii="Noto Sans CJK SC" w:hAnsi="Noto Sans CJK SC" w:eastAsia="Noto Sans CJK SC"/>
                <w:b/>
                <w:sz w:val="15"/>
              </w:rPr>
              <w:t>Mneme 应超越的位置</w:t>
            </w:r>
          </w:p>
        </w:tc>
      </w:tr>
      <w:tr>
        <w:trPr>
          <w:cantSplit w:val="true"/>
        </w:trPr>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Math Academy</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Knowledge graph、mastery、distributed practice、interleaving、task selection</w:t>
            </w:r>
          </w:p>
        </w:tc>
        <w:tc>
          <w:tcPr>
            <w:tcW w:type="dxa" w:w="243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Policy Engine 与 KU graph 的深度耦合</w:t>
            </w:r>
          </w:p>
        </w:tc>
        <w:tc>
          <w:tcPr>
            <w:tcW w:type="dxa" w:w="260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Mneme 加上长期 Memory、跨学科、Evidence、元认知</w:t>
            </w:r>
          </w:p>
        </w:tc>
      </w:tr>
      <w:tr>
        <w:trPr>
          <w:cantSplit w:val="true"/>
        </w:trPr>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Carnegie MATHia</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认知模型、knowledge components、过程跟踪</w:t>
            </w:r>
          </w:p>
        </w:tc>
        <w:tc>
          <w:tcPr>
            <w:tcW w:type="dxa" w:w="243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process-level learner modeling</w:t>
            </w:r>
          </w:p>
        </w:tc>
        <w:tc>
          <w:tcPr>
            <w:tcW w:type="dxa" w:w="260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Mneme 用确定性步骤验证 + 长期事件重放</w:t>
            </w:r>
          </w:p>
        </w:tc>
      </w:tr>
      <w:tr>
        <w:trPr>
          <w:cantSplit w:val="true"/>
        </w:trPr>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Duolingo Birdbrain</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大规模 proficiency/difficulty personalization + A/B culture</w:t>
            </w:r>
          </w:p>
        </w:tc>
        <w:tc>
          <w:tcPr>
            <w:tcW w:type="dxa" w:w="243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模型必须服务到内容排序，且用实验验证</w:t>
            </w:r>
          </w:p>
        </w:tc>
        <w:tc>
          <w:tcPr>
            <w:tcW w:type="dxa" w:w="260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Mneme 做多维认知而不只 proficiency</w:t>
            </w:r>
          </w:p>
        </w:tc>
      </w:tr>
      <w:tr>
        <w:trPr>
          <w:cantSplit w:val="true"/>
        </w:trPr>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ASSISTments</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强 RCT / learning science research infrastructure</w:t>
            </w:r>
          </w:p>
        </w:tc>
        <w:tc>
          <w:tcPr>
            <w:tcW w:type="dxa" w:w="243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不能只做产品指标</w:t>
            </w:r>
          </w:p>
        </w:tc>
        <w:tc>
          <w:tcPr>
            <w:tcW w:type="dxa" w:w="260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把 Eval OS 做成产品基础设施</w:t>
            </w:r>
          </w:p>
        </w:tc>
      </w:tr>
      <w:tr>
        <w:trPr>
          <w:cantSplit w:val="true"/>
        </w:trPr>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Khanmigo</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Socratic tutoring、内容锚定、安全</w:t>
            </w:r>
          </w:p>
        </w:tc>
        <w:tc>
          <w:tcPr>
            <w:tcW w:type="dxa" w:w="243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Tutor 角色设计比“模型多强”更重要</w:t>
            </w:r>
          </w:p>
        </w:tc>
        <w:tc>
          <w:tcPr>
            <w:tcW w:type="dxa" w:w="260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Mneme 用 Cognitive State + deterministic verifier 进一步约束</w:t>
            </w:r>
          </w:p>
        </w:tc>
      </w:tr>
      <w:tr>
        <w:trPr>
          <w:cantSplit w:val="true"/>
        </w:trPr>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RemNote / FSRS</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高效复习、个体权重、Exam Scheduler</w:t>
            </w:r>
          </w:p>
        </w:tc>
        <w:tc>
          <w:tcPr>
            <w:tcW w:type="dxa" w:w="243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记忆调度是独立算法目标</w:t>
            </w:r>
          </w:p>
        </w:tc>
        <w:tc>
          <w:tcPr>
            <w:tcW w:type="dxa" w:w="260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Mneme 把 FSRS 与 KU、transfer、exam、mastery 联动</w:t>
            </w:r>
          </w:p>
        </w:tc>
      </w:tr>
      <w:tr>
        <w:trPr>
          <w:cantSplit w:val="true"/>
        </w:trPr>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xAPI / Caliper / Ed-Fi / CLR</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学习活动与记录的开放标准</w:t>
            </w:r>
          </w:p>
        </w:tc>
        <w:tc>
          <w:tcPr>
            <w:tcW w:type="dxa" w:w="243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Learning Memory 应可携带、可互操作</w:t>
            </w:r>
          </w:p>
        </w:tc>
        <w:tc>
          <w:tcPr>
            <w:tcW w:type="dxa" w:w="260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内部超集 schema + 标准 adapter</w:t>
            </w:r>
          </w:p>
        </w:tc>
      </w:tr>
    </w:tbl>
    <w:p>
      <w:pPr>
        <w:spacing w:after="0"/>
      </w:pPr>
    </w:p>
    <w:tbl>
      <w:tblPr>
        <w:tblW w:type="auto" w:w="0"/>
        <w:jc w:val="center"/>
        <w:tblLayout w:type="autofit"/>
        <w:tblLook w:firstColumn="1" w:firstRow="1" w:lastColumn="0" w:lastRow="0" w:noHBand="0" w:noVBand="1" w:val="04A0"/>
      </w:tblPr>
      <w:tblGrid>
        <w:gridCol w:w="10200"/>
      </w:tblGrid>
      <w:tr>
        <w:tc>
          <w:tcPr>
            <w:tcW w:type="dxa" w:w="10200"/>
            <w:shd w:fill="EAF2F8"/>
            <w:tcMar>
              <w:top w:w="120" w:type="dxa"/>
              <w:start w:w="140" w:type="dxa"/>
              <w:bottom w:w="120" w:type="dxa"/>
              <w:end w:w="140" w:type="dxa"/>
            </w:tcMar>
          </w:tcPr>
          <w:p>
            <w:pPr>
              <w:spacing w:before="0" w:after="40" w:line="324" w:lineRule="auto"/>
            </w:pPr>
            <w:r>
              <w:rPr>
                <w:rFonts w:ascii="Noto Sans CJK SC" w:hAnsi="Noto Sans CJK SC" w:eastAsia="Noto Sans CJK SC"/>
                <w:b/>
                <w:sz w:val="21"/>
              </w:rPr>
              <w:t>组合超越</w:t>
            </w:r>
          </w:p>
          <w:p>
            <w:pPr>
              <w:spacing w:before="0" w:after="0" w:line="300" w:lineRule="auto"/>
            </w:pPr>
            <w:r>
              <w:rPr>
                <w:rFonts w:ascii="Noto Sans CJK SC" w:hAnsi="Noto Sans CJK SC" w:eastAsia="Noto Sans CJK SC"/>
                <w:sz w:val="19"/>
              </w:rPr>
              <w:t>没有一个标杆同时拥有：永久个人学习事件历史 + 可重放认知模型 + FSRS 长期记忆 + 知识图谱策略选择 + 确定性步骤验证 + 元认知校准 + Evidence-backed Narrative。Mneme 的机会不是在单项上打败每家公司，而是把这些能力组织成一套长期个人认知基础设施。</w:t>
            </w:r>
          </w:p>
        </w:tc>
      </w:tr>
    </w:tbl>
    <w:p>
      <w:pPr>
        <w:pStyle w:val="Heading1"/>
      </w:pPr>
      <w:r>
        <w:t>13. 产品体验：Open Learner Model，而不是算法黑箱</w:t>
      </w:r>
    </w:p>
    <w:p>
      <w:pPr>
        <w:pStyle w:val="Heading2"/>
      </w:pPr>
      <w:r>
        <w:t>13.1 学生首页不是“任务清单”，而是 Memory Home</w:t>
      </w:r>
    </w:p>
    <w:p>
      <w:pPr>
        <w:spacing w:before="0" w:after="80" w:line="324" w:lineRule="auto"/>
      </w:pPr>
      <w:r>
        <w:rPr>
          <w:rFonts w:ascii="Noto Sans CJK SC" w:hAnsi="Noto Sans CJK SC" w:eastAsia="Noto Sans CJK SC"/>
        </w:rPr>
        <w:t>首页建议始终回答四个问题：</w:t>
      </w:r>
    </w:p>
    <w:p>
      <w:pPr>
        <w:pStyle w:val="ListBullet"/>
        <w:spacing w:before="0" w:after="40" w:line="324" w:lineRule="auto"/>
      </w:pPr>
      <w:r>
        <w:rPr>
          <w:rFonts w:ascii="Noto Sans CJK SC" w:hAnsi="Noto Sans CJK SC" w:eastAsia="Noto Sans CJK SC"/>
        </w:rPr>
        <w:t>我最近变好了什么？（Growth）</w:t>
      </w:r>
    </w:p>
    <w:p>
      <w:pPr>
        <w:pStyle w:val="ListBullet"/>
        <w:spacing w:before="0" w:after="40" w:line="324" w:lineRule="auto"/>
      </w:pPr>
      <w:r>
        <w:rPr>
          <w:rFonts w:ascii="Noto Sans CJK SC" w:hAnsi="Noto Sans CJK SC" w:eastAsia="Noto Sans CJK SC"/>
        </w:rPr>
        <w:t>我现在最容易忘什么？（Memory）</w:t>
      </w:r>
    </w:p>
    <w:p>
      <w:pPr>
        <w:pStyle w:val="ListBullet"/>
        <w:spacing w:before="0" w:after="40" w:line="324" w:lineRule="auto"/>
      </w:pPr>
      <w:r>
        <w:rPr>
          <w:rFonts w:ascii="Noto Sans CJK SC" w:hAnsi="Noto Sans CJK SC" w:eastAsia="Noto Sans CJK SC"/>
        </w:rPr>
        <w:t>我真正卡住的是什么？（Breakpoint / Recognition / Transfer）</w:t>
      </w:r>
    </w:p>
    <w:p>
      <w:pPr>
        <w:pStyle w:val="ListBullet"/>
        <w:spacing w:before="0" w:after="40" w:line="324" w:lineRule="auto"/>
      </w:pPr>
      <w:r>
        <w:rPr>
          <w:rFonts w:ascii="Noto Sans CJK SC" w:hAnsi="Noto Sans CJK SC" w:eastAsia="Noto Sans CJK SC"/>
        </w:rPr>
        <w:t>我今天做哪一件事最值？（Next Best Action）</w:t>
      </w:r>
    </w:p>
    <w:p>
      <w:pPr>
        <w:spacing w:before="0" w:after="80" w:line="324" w:lineRule="auto"/>
      </w:pPr>
      <w:r>
        <w:rPr>
          <w:rFonts w:ascii="Noto Sans CJK SC" w:hAnsi="Noto Sans CJK SC" w:eastAsia="Noto Sans CJK SC"/>
        </w:rPr>
        <w:t>“今日计划”仍存在，但要说明为什么：例如“这道题今天出现，是因为你 8 天前会做，但现在可提取性已降到 78%，而它又是本周新章节的前置”。这就是 Open Learner Model。</w:t>
      </w:r>
    </w:p>
    <w:p>
      <w:pPr>
        <w:pStyle w:val="Heading2"/>
      </w:pPr>
      <w:r>
        <w:t>13.2 掌握度 UI 应增加置信区间</w:t>
      </w:r>
    </w:p>
    <w:tbl>
      <w:tblPr>
        <w:tblW w:type="auto" w:w="0"/>
        <w:jc w:val="center"/>
        <w:tblLook w:firstColumn="1" w:firstRow="1" w:lastColumn="0" w:lastRow="0" w:noHBand="0" w:noVBand="1" w:val="04A0"/>
      </w:tblPr>
      <w:tblGrid>
        <w:gridCol w:w="10200"/>
      </w:tblGrid>
      <w:tr>
        <w:tc>
          <w:tcPr>
            <w:tcW w:type="dxa" w:w="10200"/>
            <w:shd w:fill="F3F4F6"/>
            <w:tcMar>
              <w:top w:w="100" w:type="dxa"/>
              <w:start w:w="120" w:type="dxa"/>
              <w:bottom w:w="100" w:type="dxa"/>
              <w:end w:w="120" w:type="dxa"/>
            </w:tcMar>
          </w:tcPr>
          <w:p>
            <w:pPr>
              <w:spacing w:after="0" w:line="252" w:lineRule="auto"/>
            </w:pPr>
            <w:r>
              <w:rPr>
                <w:rFonts w:ascii="Noto Sans Mono CJK SC" w:hAnsi="Noto Sans Mono CJK SC" w:eastAsia="Noto Sans Mono CJK SC"/>
                <w:sz w:val="17"/>
              </w:rPr>
              <w:t>二次函数 · 顶点式</w:t>
            </w:r>
            <w:r>
              <w:br/>
            </w:r>
            <w:r>
              <w:rPr>
                <w:rFonts w:ascii="Noto Sans Mono CJK SC" w:hAnsi="Noto Sans Mono CJK SC" w:eastAsia="Noto Sans Mono CJK SC"/>
                <w:sz w:val="17"/>
              </w:rPr>
              <w:t>长期掌握：72%</w:t>
            </w:r>
            <w:r>
              <w:br/>
            </w:r>
            <w:r>
              <w:rPr>
                <w:rFonts w:ascii="Noto Sans Mono CJK SC" w:hAnsi="Noto Sans Mono CJK SC" w:eastAsia="Noto Sans Mono CJK SC"/>
                <w:sz w:val="17"/>
              </w:rPr>
              <w:t>当前可提取：64%</w:t>
            </w:r>
            <w:r>
              <w:br/>
            </w:r>
            <w:r>
              <w:rPr>
                <w:rFonts w:ascii="Noto Sans Mono CJK SC" w:hAnsi="Noto Sans Mono CJK SC" w:eastAsia="Noto Sans Mono CJK SC"/>
                <w:sz w:val="17"/>
              </w:rPr>
              <w:t>识别能力：58%</w:t>
            </w:r>
            <w:r>
              <w:br/>
            </w:r>
            <w:r>
              <w:rPr>
                <w:rFonts w:ascii="Noto Sans Mono CJK SC" w:hAnsi="Noto Sans Mono CJK SC" w:eastAsia="Noto Sans Mono CJK SC"/>
                <w:sz w:val="17"/>
              </w:rPr>
              <w:t>迁移：近迁移已验证 / 延迟迁移待验证</w:t>
            </w:r>
            <w:r>
              <w:br/>
            </w:r>
            <w:r>
              <w:rPr>
                <w:rFonts w:ascii="Noto Sans Mono CJK SC" w:hAnsi="Noto Sans Mono CJK SC" w:eastAsia="Noto Sans Mono CJK SC"/>
                <w:sz w:val="17"/>
              </w:rPr>
              <w:t>模型置信：中等（18 条有效证据）</w:t>
            </w:r>
            <w:r>
              <w:br/>
            </w:r>
            <w:r>
              <w:rPr>
                <w:rFonts w:ascii="Noto Sans Mono CJK SC" w:hAnsi="Noto Sans Mono CJK SC" w:eastAsia="Noto Sans Mono CJK SC"/>
                <w:sz w:val="17"/>
              </w:rPr>
              <w:t>最近关键证据：8/18 掌握裁决通过；8/23 识别探针失败</w:t>
            </w:r>
          </w:p>
        </w:tc>
      </w:tr>
    </w:tbl>
    <w:p>
      <w:pPr>
        <w:pStyle w:val="Heading2"/>
      </w:pPr>
      <w:r>
        <w:t>13.3 家长端：成长支持，不是监控</w:t>
      </w:r>
    </w:p>
    <w:p>
      <w:pPr>
        <w:spacing w:before="0" w:after="80" w:line="324" w:lineRule="auto"/>
      </w:pPr>
      <w:r>
        <w:rPr>
          <w:rFonts w:ascii="Noto Sans CJK SC" w:hAnsi="Noto Sans CJK SC" w:eastAsia="Noto Sans CJK SC"/>
        </w:rPr>
        <w:t>家长只看“可以如何帮助”，不提供逐分钟行为监控、过度排名或羞辱性对比。默认输出成长趋势、已突破点、需要支持的学习环境和学生同意分享的内容。学生应能知道“家长看到了什么”。</w:t>
      </w:r>
    </w:p>
    <w:p>
      <w:pPr>
        <w:pStyle w:val="Heading2"/>
      </w:pPr>
      <w:r>
        <w:t>13.4 首日钩子与长期钩子</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val="true"/>
        </w:trPr>
        <w:tc>
          <w:tcPr>
            <w:tcW w:type="dxa" w:w="1134"/>
            <w:shd w:fill="D9EAF7"/>
            <w:tcMar>
              <w:top w:w="70" w:type="dxa"/>
              <w:start w:w="70" w:type="dxa"/>
              <w:bottom w:w="70" w:type="dxa"/>
              <w:end w:w="70" w:type="dxa"/>
            </w:tcMar>
            <w:vAlign w:val="center"/>
          </w:tcPr>
          <w:p>
            <w:pPr>
              <w:jc w:val="center"/>
            </w:pPr>
            <w:r/>
            <w:r>
              <w:rPr>
                <w:rFonts w:ascii="Noto Sans CJK SC" w:hAnsi="Noto Sans CJK SC" w:eastAsia="Noto Sans CJK SC"/>
                <w:b/>
                <w:sz w:val="16"/>
              </w:rPr>
              <w:t>阶段</w:t>
            </w:r>
          </w:p>
        </w:tc>
        <w:tc>
          <w:tcPr>
            <w:tcW w:type="dxa" w:w="2551"/>
            <w:shd w:fill="D9EAF7"/>
            <w:tcMar>
              <w:top w:w="70" w:type="dxa"/>
              <w:start w:w="70" w:type="dxa"/>
              <w:bottom w:w="70" w:type="dxa"/>
              <w:end w:w="70" w:type="dxa"/>
            </w:tcMar>
            <w:vAlign w:val="center"/>
          </w:tcPr>
          <w:p>
            <w:pPr>
              <w:jc w:val="center"/>
            </w:pPr>
            <w:r/>
            <w:r>
              <w:rPr>
                <w:rFonts w:ascii="Noto Sans CJK SC" w:hAnsi="Noto Sans CJK SC" w:eastAsia="Noto Sans CJK SC"/>
                <w:b/>
                <w:sz w:val="16"/>
              </w:rPr>
              <w:t>用户感知</w:t>
            </w:r>
          </w:p>
        </w:tc>
        <w:tc>
          <w:tcPr>
            <w:tcW w:type="dxa" w:w="3515"/>
            <w:shd w:fill="D9EAF7"/>
            <w:tcMar>
              <w:top w:w="70" w:type="dxa"/>
              <w:start w:w="70" w:type="dxa"/>
              <w:bottom w:w="70" w:type="dxa"/>
              <w:end w:w="70" w:type="dxa"/>
            </w:tcMar>
            <w:vAlign w:val="center"/>
          </w:tcPr>
          <w:p>
            <w:pPr>
              <w:jc w:val="center"/>
            </w:pPr>
            <w:r/>
            <w:r>
              <w:rPr>
                <w:rFonts w:ascii="Noto Sans CJK SC" w:hAnsi="Noto Sans CJK SC" w:eastAsia="Noto Sans CJK SC"/>
                <w:b/>
                <w:sz w:val="16"/>
              </w:rPr>
              <w:t>产品机制</w:t>
            </w:r>
          </w:p>
        </w:tc>
        <w:tc>
          <w:tcPr>
            <w:tcW w:type="dxa" w:w="2154"/>
            <w:shd w:fill="D9EAF7"/>
            <w:tcMar>
              <w:top w:w="70" w:type="dxa"/>
              <w:start w:w="70" w:type="dxa"/>
              <w:bottom w:w="70" w:type="dxa"/>
              <w:end w:w="70" w:type="dxa"/>
            </w:tcMar>
            <w:vAlign w:val="center"/>
          </w:tcPr>
          <w:p>
            <w:pPr>
              <w:jc w:val="center"/>
            </w:pPr>
            <w:r/>
            <w:r>
              <w:rPr>
                <w:rFonts w:ascii="Noto Sans CJK SC" w:hAnsi="Noto Sans CJK SC" w:eastAsia="Noto Sans CJK SC"/>
                <w:b/>
                <w:sz w:val="16"/>
              </w:rPr>
              <w:t>成功指标</w:t>
            </w:r>
          </w:p>
        </w:tc>
      </w:tr>
      <w:tr>
        <w:trPr>
          <w:cantSplit w:val="true"/>
        </w:trPr>
        <w:tc>
          <w:tcPr>
            <w:tcW w:type="dxa" w:w="113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10 分钟</w:t>
            </w:r>
          </w:p>
        </w:tc>
        <w:tc>
          <w:tcPr>
            <w:tcW w:type="dxa" w:w="255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它真的看懂了我的错</w:t>
            </w:r>
          </w:p>
        </w:tc>
        <w:tc>
          <w:tcPr>
            <w:tcW w:type="dxa" w:w="351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单卷共同断点 + 一次可验证修复</w:t>
            </w:r>
          </w:p>
        </w:tc>
        <w:tc>
          <w:tcPr>
            <w:tcW w:type="dxa" w:w="215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首次 session 修复完成率</w:t>
            </w:r>
          </w:p>
        </w:tc>
      </w:tr>
      <w:tr>
        <w:trPr>
          <w:cantSplit w:val="true"/>
        </w:trPr>
        <w:tc>
          <w:tcPr>
            <w:tcW w:type="dxa" w:w="113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7 天</w:t>
            </w:r>
          </w:p>
        </w:tc>
        <w:tc>
          <w:tcPr>
            <w:tcW w:type="dxa" w:w="255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它知道我什么时候忘</w:t>
            </w:r>
          </w:p>
        </w:tc>
        <w:tc>
          <w:tcPr>
            <w:tcW w:type="dxa" w:w="351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FSRS + 回忆队列 + 学习曲线</w:t>
            </w:r>
          </w:p>
        </w:tc>
        <w:tc>
          <w:tcPr>
            <w:tcW w:type="dxa" w:w="215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到期复习完成率 / retention</w:t>
            </w:r>
          </w:p>
        </w:tc>
      </w:tr>
      <w:tr>
        <w:trPr>
          <w:cantSplit w:val="true"/>
        </w:trPr>
        <w:tc>
          <w:tcPr>
            <w:tcW w:type="dxa" w:w="113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30 天</w:t>
            </w:r>
          </w:p>
        </w:tc>
        <w:tc>
          <w:tcPr>
            <w:tcW w:type="dxa" w:w="255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它知道我是怎么学的</w:t>
            </w:r>
          </w:p>
        </w:tc>
        <w:tc>
          <w:tcPr>
            <w:tcW w:type="dxa" w:w="351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错误模式 + 识别/迁移 + calibration</w:t>
            </w:r>
          </w:p>
        </w:tc>
        <w:tc>
          <w:tcPr>
            <w:tcW w:type="dxa" w:w="215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30d insight usefulness</w:t>
            </w:r>
          </w:p>
        </w:tc>
      </w:tr>
      <w:tr>
        <w:trPr>
          <w:cantSplit w:val="true"/>
        </w:trPr>
        <w:tc>
          <w:tcPr>
            <w:tcW w:type="dxa" w:w="113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1 学期</w:t>
            </w:r>
          </w:p>
        </w:tc>
        <w:tc>
          <w:tcPr>
            <w:tcW w:type="dxa" w:w="255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我的学习历史开始有价值</w:t>
            </w:r>
          </w:p>
        </w:tc>
        <w:tc>
          <w:tcPr>
            <w:tcW w:type="dxa" w:w="351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纵向 Learner Model + narrative</w:t>
            </w:r>
          </w:p>
        </w:tc>
        <w:tc>
          <w:tcPr>
            <w:tcW w:type="dxa" w:w="215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跨月留存 / export</w:t>
            </w:r>
          </w:p>
        </w:tc>
      </w:tr>
      <w:tr>
        <w:trPr>
          <w:cantSplit w:val="true"/>
        </w:trPr>
        <w:tc>
          <w:tcPr>
            <w:tcW w:type="dxa" w:w="113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1 学年+</w:t>
            </w:r>
          </w:p>
        </w:tc>
        <w:tc>
          <w:tcPr>
            <w:tcW w:type="dxa" w:w="255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换工具会丢掉一个‘认知自我’</w:t>
            </w:r>
          </w:p>
        </w:tc>
        <w:tc>
          <w:tcPr>
            <w:tcW w:type="dxa" w:w="351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长期 Memory + 可携带记录</w:t>
            </w:r>
          </w:p>
        </w:tc>
        <w:tc>
          <w:tcPr>
            <w:tcW w:type="dxa" w:w="215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长期留存 / data portability</w:t>
            </w:r>
          </w:p>
        </w:tc>
      </w:tr>
    </w:tbl>
    <w:p>
      <w:pPr>
        <w:spacing w:after="0"/>
      </w:pPr>
    </w:p>
    <w:p>
      <w:pPr>
        <w:pStyle w:val="Heading1"/>
      </w:pPr>
      <w:r>
        <w:t>14. 护城河：不是模型，而是“时间累积 + 可验证增益”</w:t>
      </w:r>
    </w:p>
    <w:tbl>
      <w:tblPr>
        <w:tblW w:type="auto" w:w="0"/>
        <w:jc w:val="center"/>
        <w:tblLook w:firstColumn="1" w:firstRow="1" w:lastColumn="0" w:lastRow="0" w:noHBand="0" w:noVBand="1" w:val="04A0"/>
      </w:tblPr>
      <w:tblGrid>
        <w:gridCol w:w="10200"/>
      </w:tblGrid>
      <w:tr>
        <w:tc>
          <w:tcPr>
            <w:tcW w:type="dxa" w:w="10200"/>
            <w:shd w:fill="F3F4F6"/>
            <w:tcMar>
              <w:top w:w="100" w:type="dxa"/>
              <w:start w:w="120" w:type="dxa"/>
              <w:bottom w:w="100" w:type="dxa"/>
              <w:end w:w="120" w:type="dxa"/>
            </w:tcMar>
          </w:tcPr>
          <w:p>
            <w:pPr>
              <w:spacing w:after="0" w:line="252" w:lineRule="auto"/>
            </w:pPr>
            <w:r>
              <w:rPr>
                <w:rFonts w:ascii="Noto Sans Mono CJK SC" w:hAnsi="Noto Sans Mono CJK SC" w:eastAsia="Noto Sans Mono CJK SC"/>
                <w:sz w:val="17"/>
              </w:rPr>
              <w:t>Usage</w:t>
            </w:r>
            <w:r>
              <w:br/>
            </w:r>
            <w:r>
              <w:rPr>
                <w:rFonts w:ascii="Noto Sans Mono CJK SC" w:hAnsi="Noto Sans Mono CJK SC" w:eastAsia="Noto Sans Mono CJK SC"/>
                <w:sz w:val="17"/>
              </w:rPr>
              <w:t xml:space="preserve">  ↓</w:t>
            </w:r>
            <w:r>
              <w:br/>
            </w:r>
            <w:r>
              <w:rPr>
                <w:rFonts w:ascii="Noto Sans Mono CJK SC" w:hAnsi="Noto Sans Mono CJK SC" w:eastAsia="Noto Sans Mono CJK SC"/>
                <w:sz w:val="17"/>
              </w:rPr>
              <w:t>More high-quality evidence</w:t>
            </w:r>
            <w:r>
              <w:br/>
            </w:r>
            <w:r>
              <w:rPr>
                <w:rFonts w:ascii="Noto Sans Mono CJK SC" w:hAnsi="Noto Sans Mono CJK SC" w:eastAsia="Noto Sans Mono CJK SC"/>
                <w:sz w:val="17"/>
              </w:rPr>
              <w:t xml:space="preserve">  ↓</w:t>
            </w:r>
            <w:r>
              <w:br/>
            </w:r>
            <w:r>
              <w:rPr>
                <w:rFonts w:ascii="Noto Sans Mono CJK SC" w:hAnsi="Noto Sans Mono CJK SC" w:eastAsia="Noto Sans Mono CJK SC"/>
                <w:sz w:val="17"/>
              </w:rPr>
              <w:t>Better calibrated learner model</w:t>
            </w:r>
            <w:r>
              <w:br/>
            </w:r>
            <w:r>
              <w:rPr>
                <w:rFonts w:ascii="Noto Sans Mono CJK SC" w:hAnsi="Noto Sans Mono CJK SC" w:eastAsia="Noto Sans Mono CJK SC"/>
                <w:sz w:val="17"/>
              </w:rPr>
              <w:t xml:space="preserve">  ↓</w:t>
            </w:r>
            <w:r>
              <w:br/>
            </w:r>
            <w:r>
              <w:rPr>
                <w:rFonts w:ascii="Noto Sans Mono CJK SC" w:hAnsi="Noto Sans Mono CJK SC" w:eastAsia="Noto Sans Mono CJK SC"/>
                <w:sz w:val="17"/>
              </w:rPr>
              <w:t>Better next-best-action policy</w:t>
            </w:r>
            <w:r>
              <w:br/>
            </w:r>
            <w:r>
              <w:rPr>
                <w:rFonts w:ascii="Noto Sans Mono CJK SC" w:hAnsi="Noto Sans Mono CJK SC" w:eastAsia="Noto Sans Mono CJK SC"/>
                <w:sz w:val="17"/>
              </w:rPr>
              <w:t xml:space="preserve">  ↓</w:t>
            </w:r>
            <w:r>
              <w:br/>
            </w:r>
            <w:r>
              <w:rPr>
                <w:rFonts w:ascii="Noto Sans Mono CJK SC" w:hAnsi="Noto Sans Mono CJK SC" w:eastAsia="Noto Sans Mono CJK SC"/>
                <w:sz w:val="17"/>
              </w:rPr>
              <w:t>Higher retention / transfer per minute</w:t>
            </w:r>
            <w:r>
              <w:br/>
            </w:r>
            <w:r>
              <w:rPr>
                <w:rFonts w:ascii="Noto Sans Mono CJK SC" w:hAnsi="Noto Sans Mono CJK SC" w:eastAsia="Noto Sans Mono CJK SC"/>
                <w:sz w:val="17"/>
              </w:rPr>
              <w:t xml:space="preserve">  ↓</w:t>
            </w:r>
            <w:r>
              <w:br/>
            </w:r>
            <w:r>
              <w:rPr>
                <w:rFonts w:ascii="Noto Sans Mono CJK SC" w:hAnsi="Noto Sans Mono CJK SC" w:eastAsia="Noto Sans Mono CJK SC"/>
                <w:sz w:val="17"/>
              </w:rPr>
              <w:t>More trust and continued use</w:t>
            </w:r>
            <w:r>
              <w:br/>
            </w:r>
            <w:r>
              <w:rPr>
                <w:rFonts w:ascii="Noto Sans Mono CJK SC" w:hAnsi="Noto Sans Mono CJK SC" w:eastAsia="Noto Sans Mono CJK SC"/>
                <w:sz w:val="17"/>
              </w:rPr>
              <w:t xml:space="preserve">  ↓</w:t>
            </w:r>
            <w:r>
              <w:br/>
            </w:r>
            <w:r>
              <w:rPr>
                <w:rFonts w:ascii="Noto Sans Mono CJK SC" w:hAnsi="Noto Sans Mono CJK SC" w:eastAsia="Noto Sans Mono CJK SC"/>
                <w:sz w:val="17"/>
              </w:rPr>
              <w:t>Longer longitudinal history</w:t>
            </w:r>
          </w:p>
        </w:tc>
      </w:tr>
    </w:tbl>
    <w:p>
      <w:pPr>
        <w:pStyle w:val="Heading2"/>
      </w:pPr>
      <w:r>
        <w:t>14.1 Moat 指标</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val="true"/>
        </w:trPr>
        <w:tc>
          <w:tcPr>
            <w:tcW w:type="dxa" w:w="2268"/>
            <w:shd w:fill="D9EAF7"/>
            <w:tcMar>
              <w:top w:w="70" w:type="dxa"/>
              <w:start w:w="70" w:type="dxa"/>
              <w:bottom w:w="70" w:type="dxa"/>
              <w:end w:w="70" w:type="dxa"/>
            </w:tcMar>
            <w:vAlign w:val="center"/>
          </w:tcPr>
          <w:p>
            <w:pPr>
              <w:jc w:val="center"/>
            </w:pPr>
            <w:r/>
            <w:r>
              <w:rPr>
                <w:rFonts w:ascii="Noto Sans CJK SC" w:hAnsi="Noto Sans CJK SC" w:eastAsia="Noto Sans CJK SC"/>
                <w:b/>
                <w:sz w:val="16"/>
              </w:rPr>
              <w:t>指标</w:t>
            </w:r>
          </w:p>
        </w:tc>
        <w:tc>
          <w:tcPr>
            <w:tcW w:type="dxa" w:w="4195"/>
            <w:shd w:fill="D9EAF7"/>
            <w:tcMar>
              <w:top w:w="70" w:type="dxa"/>
              <w:start w:w="70" w:type="dxa"/>
              <w:bottom w:w="70" w:type="dxa"/>
              <w:end w:w="70" w:type="dxa"/>
            </w:tcMar>
            <w:vAlign w:val="center"/>
          </w:tcPr>
          <w:p>
            <w:pPr>
              <w:jc w:val="center"/>
            </w:pPr>
            <w:r/>
            <w:r>
              <w:rPr>
                <w:rFonts w:ascii="Noto Sans CJK SC" w:hAnsi="Noto Sans CJK SC" w:eastAsia="Noto Sans CJK SC"/>
                <w:b/>
                <w:sz w:val="16"/>
              </w:rPr>
              <w:t>真正说明什么</w:t>
            </w:r>
          </w:p>
        </w:tc>
        <w:tc>
          <w:tcPr>
            <w:tcW w:type="dxa" w:w="2835"/>
            <w:shd w:fill="D9EAF7"/>
            <w:tcMar>
              <w:top w:w="70" w:type="dxa"/>
              <w:start w:w="70" w:type="dxa"/>
              <w:bottom w:w="70" w:type="dxa"/>
              <w:end w:w="70" w:type="dxa"/>
            </w:tcMar>
            <w:vAlign w:val="center"/>
          </w:tcPr>
          <w:p>
            <w:pPr>
              <w:jc w:val="center"/>
            </w:pPr>
            <w:r/>
            <w:r>
              <w:rPr>
                <w:rFonts w:ascii="Noto Sans CJK SC" w:hAnsi="Noto Sans CJK SC" w:eastAsia="Noto Sans CJK SC"/>
                <w:b/>
                <w:sz w:val="16"/>
              </w:rPr>
              <w:t>目标方向</w:t>
            </w:r>
          </w:p>
        </w:tc>
      </w:tr>
      <w:tr>
        <w:trPr>
          <w:cantSplit w:val="true"/>
        </w:trPr>
        <w:tc>
          <w:tcPr>
            <w:tcW w:type="dxa" w:w="226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Model Lift vs generic prior</w:t>
            </w:r>
          </w:p>
        </w:tc>
        <w:tc>
          <w:tcPr>
            <w:tcW w:type="dxa" w:w="419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长期数据是否让模型更准</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持续正 uplift</w:t>
            </w:r>
          </w:p>
        </w:tc>
      </w:tr>
      <w:tr>
        <w:trPr>
          <w:cantSplit w:val="true"/>
        </w:trPr>
        <w:tc>
          <w:tcPr>
            <w:tcW w:type="dxa" w:w="226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Policy Lift vs rule baseline</w:t>
            </w:r>
          </w:p>
        </w:tc>
        <w:tc>
          <w:tcPr>
            <w:tcW w:type="dxa" w:w="419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个性化是否让下一步选择更值</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学习增益/分钟提升</w:t>
            </w:r>
          </w:p>
        </w:tc>
      </w:tr>
      <w:tr>
        <w:trPr>
          <w:cantSplit w:val="true"/>
        </w:trPr>
        <w:tc>
          <w:tcPr>
            <w:tcW w:type="dxa" w:w="226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Longitudinal Insight Precision</w:t>
            </w:r>
          </w:p>
        </w:tc>
        <w:tc>
          <w:tcPr>
            <w:tcW w:type="dxa" w:w="419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长期模式判断是否正确</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学生/评测可验证</w:t>
            </w:r>
          </w:p>
        </w:tc>
      </w:tr>
      <w:tr>
        <w:trPr>
          <w:cantSplit w:val="true"/>
        </w:trPr>
        <w:tc>
          <w:tcPr>
            <w:tcW w:type="dxa" w:w="226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Transfer Retention</w:t>
            </w:r>
          </w:p>
        </w:tc>
        <w:tc>
          <w:tcPr>
            <w:tcW w:type="dxa" w:w="419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不是只在系统里会做</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延迟迁移提高</w:t>
            </w:r>
          </w:p>
        </w:tc>
      </w:tr>
      <w:tr>
        <w:trPr>
          <w:cantSplit w:val="true"/>
        </w:trPr>
        <w:tc>
          <w:tcPr>
            <w:tcW w:type="dxa" w:w="226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Data Portability Retention</w:t>
            </w:r>
          </w:p>
        </w:tc>
        <w:tc>
          <w:tcPr>
            <w:tcW w:type="dxa" w:w="419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用户数据归属是否可信</w:t>
            </w:r>
          </w:p>
        </w:tc>
        <w:tc>
          <w:tcPr>
            <w:tcW w:type="dxa" w:w="283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可完整导出和迁移</w:t>
            </w:r>
          </w:p>
        </w:tc>
      </w:tr>
    </w:tbl>
    <w:p>
      <w:pPr>
        <w:spacing w:after="0"/>
      </w:pPr>
    </w:p>
    <w:p>
      <w:pPr>
        <w:spacing w:before="0" w:after="80" w:line="324" w:lineRule="auto"/>
      </w:pPr>
      <w:r>
        <w:rPr>
          <w:rFonts w:ascii="Noto Sans CJK SC" w:hAnsi="Noto Sans CJK SC" w:eastAsia="Noto Sans CJK SC"/>
        </w:rPr>
        <w:t>不要把“使用越久越离不开”设计成数据锁定。真正好的护城河是：即使用户可以导出全部数据，仍然因为 Mneme 对这些数据的建模、策略与长期洞察更好而留下。</w:t>
      </w:r>
    </w:p>
    <w:p>
      <w:pPr>
        <w:pStyle w:val="Heading1"/>
      </w:pPr>
      <w:r>
        <w:t>15. 工程方案：18/20 需要从个人项目升级为可复现的平台</w:t>
      </w:r>
    </w:p>
    <w:p>
      <w:pPr>
        <w:pStyle w:val="Heading2"/>
      </w:pPr>
      <w:r>
        <w:t>15.1 依赖与构建</w:t>
      </w:r>
    </w:p>
    <w:p>
      <w:pPr>
        <w:pStyle w:val="ListBullet"/>
        <w:spacing w:before="0" w:after="40" w:line="324" w:lineRule="auto"/>
      </w:pPr>
      <w:r>
        <w:rPr>
          <w:rFonts w:ascii="Noto Sans CJK SC" w:hAnsi="Noto Sans CJK SC" w:eastAsia="Noto Sans CJK SC"/>
        </w:rPr>
        <w:t>删除 pyproject.toml 中所有 file:///home/... 依赖。</w:t>
      </w:r>
    </w:p>
    <w:p>
      <w:pPr>
        <w:pStyle w:val="ListBullet"/>
        <w:spacing w:before="0" w:after="40" w:line="324" w:lineRule="auto"/>
      </w:pPr>
      <w:r>
        <w:rPr>
          <w:rFonts w:ascii="Noto Sans CJK SC" w:hAnsi="Noto Sans CJK SC" w:eastAsia="Noto Sans CJK SC"/>
        </w:rPr>
        <w:t>删除运行时 vendor 与外部 source 双轨；若保留 vendor，必须由锁定 commit 自动生成且 CI 校验一致性，但优先推荐 monorepo workspace。</w:t>
      </w:r>
    </w:p>
    <w:p>
      <w:pPr>
        <w:pStyle w:val="ListBullet"/>
        <w:spacing w:before="0" w:after="40" w:line="324" w:lineRule="auto"/>
      </w:pPr>
      <w:r>
        <w:rPr>
          <w:rFonts w:ascii="Noto Sans CJK SC" w:hAnsi="Noto Sans CJK SC" w:eastAsia="Noto Sans CJK SC"/>
        </w:rPr>
        <w:t>生成 lockfile（uv.lock 或 Poetry/PDM 等统一方案），Docker 与本地都使用同一 lock。</w:t>
      </w:r>
    </w:p>
    <w:p>
      <w:pPr>
        <w:pStyle w:val="ListBullet"/>
        <w:spacing w:before="0" w:after="40" w:line="324" w:lineRule="auto"/>
      </w:pPr>
      <w:r>
        <w:rPr>
          <w:rFonts w:ascii="Noto Sans CJK SC" w:hAnsi="Noto Sans CJK SC" w:eastAsia="Noto Sans CJK SC"/>
        </w:rPr>
        <w:t>提供 make bootstrap / make test / make dev / make migrate / make seed 五个稳定入口。</w:t>
      </w:r>
    </w:p>
    <w:p>
      <w:pPr>
        <w:pStyle w:val="ListBullet"/>
        <w:spacing w:before="0" w:after="40" w:line="324" w:lineRule="auto"/>
      </w:pPr>
      <w:r>
        <w:rPr>
          <w:rFonts w:ascii="Noto Sans CJK SC" w:hAnsi="Noto Sans CJK SC" w:eastAsia="Noto Sans CJK SC"/>
        </w:rPr>
        <w:t>Dockerfile 必须在干净 checkout 上独立 build；不依赖宿主机路径。</w:t>
      </w:r>
    </w:p>
    <w:p>
      <w:pPr>
        <w:pStyle w:val="Heading2"/>
      </w:pPr>
      <w:r>
        <w:t>15.2 GitHub Actions 质量门</w:t>
      </w:r>
    </w:p>
    <w:tbl>
      <w:tblPr>
        <w:tblW w:type="auto" w:w="0"/>
        <w:jc w:val="center"/>
        <w:tblLook w:firstColumn="1" w:firstRow="1" w:lastColumn="0" w:lastRow="0" w:noHBand="0" w:noVBand="1" w:val="04A0"/>
      </w:tblPr>
      <w:tblGrid>
        <w:gridCol w:w="10200"/>
      </w:tblGrid>
      <w:tr>
        <w:tc>
          <w:tcPr>
            <w:tcW w:type="dxa" w:w="10200"/>
            <w:shd w:fill="F3F4F6"/>
            <w:tcMar>
              <w:top w:w="100" w:type="dxa"/>
              <w:start w:w="120" w:type="dxa"/>
              <w:bottom w:w="100" w:type="dxa"/>
              <w:end w:w="120" w:type="dxa"/>
            </w:tcMar>
          </w:tcPr>
          <w:p>
            <w:pPr>
              <w:spacing w:after="0" w:line="252" w:lineRule="auto"/>
            </w:pPr>
            <w:r>
              <w:rPr>
                <w:rFonts w:ascii="Noto Sans Mono CJK SC" w:hAnsi="Noto Sans Mono CJK SC" w:eastAsia="Noto Sans Mono CJK SC"/>
                <w:sz w:val="17"/>
              </w:rPr>
              <w:t>PR Gate</w:t>
            </w:r>
            <w:r>
              <w:br/>
            </w:r>
            <w:r>
              <w:rPr>
                <w:rFonts w:ascii="Noto Sans Mono CJK SC" w:hAnsi="Noto Sans Mono CJK SC" w:eastAsia="Noto Sans Mono CJK SC"/>
                <w:sz w:val="17"/>
              </w:rPr>
              <w:t>1. dependency lock / build</w:t>
            </w:r>
            <w:r>
              <w:br/>
            </w:r>
            <w:r>
              <w:rPr>
                <w:rFonts w:ascii="Noto Sans Mono CJK SC" w:hAnsi="Noto Sans Mono CJK SC" w:eastAsia="Noto Sans Mono CJK SC"/>
                <w:sz w:val="17"/>
              </w:rPr>
              <w:t>2. ruff + mypy</w:t>
            </w:r>
            <w:r>
              <w:br/>
            </w:r>
            <w:r>
              <w:rPr>
                <w:rFonts w:ascii="Noto Sans Mono CJK SC" w:hAnsi="Noto Sans Mono CJK SC" w:eastAsia="Noto Sans Mono CJK SC"/>
                <w:sz w:val="17"/>
              </w:rPr>
              <w:t>3. unit tests</w:t>
            </w:r>
            <w:r>
              <w:br/>
            </w:r>
            <w:r>
              <w:rPr>
                <w:rFonts w:ascii="Noto Sans Mono CJK SC" w:hAnsi="Noto Sans Mono CJK SC" w:eastAsia="Noto Sans Mono CJK SC"/>
                <w:sz w:val="17"/>
              </w:rPr>
              <w:t>4. domain coverage gates</w:t>
            </w:r>
            <w:r>
              <w:br/>
            </w:r>
            <w:r>
              <w:rPr>
                <w:rFonts w:ascii="Noto Sans Mono CJK SC" w:hAnsi="Noto Sans Mono CJK SC" w:eastAsia="Noto Sans Mono CJK SC"/>
                <w:sz w:val="17"/>
              </w:rPr>
              <w:t>5. migrations up/down smoke</w:t>
            </w:r>
            <w:r>
              <w:br/>
            </w:r>
            <w:r>
              <w:rPr>
                <w:rFonts w:ascii="Noto Sans Mono CJK SC" w:hAnsi="Noto Sans Mono CJK SC" w:eastAsia="Noto Sans Mono CJK SC"/>
                <w:sz w:val="17"/>
              </w:rPr>
              <w:t>6. contract tests (OpenAPI/event schemas)</w:t>
            </w:r>
            <w:r>
              <w:br/>
            </w:r>
            <w:r>
              <w:rPr>
                <w:rFonts w:ascii="Noto Sans Mono CJK SC" w:hAnsi="Noto Sans Mono CJK SC" w:eastAsia="Noto Sans Mono CJK SC"/>
                <w:sz w:val="17"/>
              </w:rPr>
              <w:t>7. moat_eval light regression</w:t>
            </w:r>
            <w:r>
              <w:br/>
            </w:r>
            <w:r>
              <w:rPr>
                <w:rFonts w:ascii="Noto Sans Mono CJK SC" w:hAnsi="Noto Sans Mono CJK SC" w:eastAsia="Noto Sans Mono CJK SC"/>
                <w:sz w:val="17"/>
              </w:rPr>
              <w:t>8. security scan / secret scan</w:t>
            </w:r>
            <w:r>
              <w:br/>
            </w:r>
            <w:r>
              <w:rPr>
                <w:rFonts w:ascii="Noto Sans Mono CJK SC" w:hAnsi="Noto Sans Mono CJK SC" w:eastAsia="Noto Sans Mono CJK SC"/>
                <w:sz w:val="17"/>
              </w:rPr>
              <w:t>9. web typecheck + build</w:t>
            </w:r>
            <w:r>
              <w:br/>
            </w:r>
            <w:r>
              <w:rPr>
                <w:rFonts w:ascii="Noto Sans Mono CJK SC" w:hAnsi="Noto Sans Mono CJK SC" w:eastAsia="Noto Sans Mono CJK SC"/>
                <w:sz w:val="17"/>
              </w:rPr>
              <w:t>10. e2e core loop</w:t>
            </w:r>
          </w:p>
        </w:tc>
      </w:tr>
    </w:tbl>
    <w:p>
      <w:pPr>
        <w:pStyle w:val="Heading2"/>
      </w:pPr>
      <w:r>
        <w:t>15.3 分域 Coverage Gate</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val="true"/>
        </w:trPr>
        <w:tc>
          <w:tcPr>
            <w:tcW w:type="dxa" w:w="2551"/>
            <w:shd w:fill="D9EAF7"/>
            <w:tcMar>
              <w:top w:w="70" w:type="dxa"/>
              <w:start w:w="70" w:type="dxa"/>
              <w:bottom w:w="70" w:type="dxa"/>
              <w:end w:w="70" w:type="dxa"/>
            </w:tcMar>
            <w:vAlign w:val="center"/>
          </w:tcPr>
          <w:p>
            <w:pPr>
              <w:jc w:val="center"/>
            </w:pPr>
            <w:r/>
            <w:r>
              <w:rPr>
                <w:rFonts w:ascii="Noto Sans CJK SC" w:hAnsi="Noto Sans CJK SC" w:eastAsia="Noto Sans CJK SC"/>
                <w:b/>
                <w:sz w:val="16"/>
              </w:rPr>
              <w:t>域</w:t>
            </w:r>
          </w:p>
        </w:tc>
        <w:tc>
          <w:tcPr>
            <w:tcW w:type="dxa" w:w="1417"/>
            <w:shd w:fill="D9EAF7"/>
            <w:tcMar>
              <w:top w:w="70" w:type="dxa"/>
              <w:start w:w="70" w:type="dxa"/>
              <w:bottom w:w="70" w:type="dxa"/>
              <w:end w:w="70" w:type="dxa"/>
            </w:tcMar>
            <w:vAlign w:val="center"/>
          </w:tcPr>
          <w:p>
            <w:pPr>
              <w:jc w:val="center"/>
            </w:pPr>
            <w:r/>
            <w:r>
              <w:rPr>
                <w:rFonts w:ascii="Noto Sans CJK SC" w:hAnsi="Noto Sans CJK SC" w:eastAsia="Noto Sans CJK SC"/>
                <w:b/>
                <w:sz w:val="16"/>
              </w:rPr>
              <w:t>最低门槛</w:t>
            </w:r>
          </w:p>
        </w:tc>
        <w:tc>
          <w:tcPr>
            <w:tcW w:type="dxa" w:w="5272"/>
            <w:shd w:fill="D9EAF7"/>
            <w:tcMar>
              <w:top w:w="70" w:type="dxa"/>
              <w:start w:w="70" w:type="dxa"/>
              <w:bottom w:w="70" w:type="dxa"/>
              <w:end w:w="70" w:type="dxa"/>
            </w:tcMar>
            <w:vAlign w:val="center"/>
          </w:tcPr>
          <w:p>
            <w:pPr>
              <w:jc w:val="center"/>
            </w:pPr>
            <w:r/>
            <w:r>
              <w:rPr>
                <w:rFonts w:ascii="Noto Sans CJK SC" w:hAnsi="Noto Sans CJK SC" w:eastAsia="Noto Sans CJK SC"/>
                <w:b/>
                <w:sz w:val="16"/>
              </w:rPr>
              <w:t>额外测试</w:t>
            </w:r>
          </w:p>
        </w:tc>
      </w:tr>
      <w:tr>
        <w:trPr>
          <w:cantSplit w:val="true"/>
        </w:trPr>
        <w:tc>
          <w:tcPr>
            <w:tcW w:type="dxa" w:w="255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Cognitive Kernel</w:t>
            </w:r>
          </w:p>
        </w:tc>
        <w:tc>
          <w:tcPr>
            <w:tcW w:type="dxa" w:w="141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95%</w:t>
            </w:r>
          </w:p>
        </w:tc>
        <w:tc>
          <w:tcPr>
            <w:tcW w:type="dxa" w:w="5272"/>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property-based / monotonicity / numerical invariants</w:t>
            </w:r>
          </w:p>
        </w:tc>
      </w:tr>
      <w:tr>
        <w:trPr>
          <w:cantSplit w:val="true"/>
        </w:trPr>
        <w:tc>
          <w:tcPr>
            <w:tcW w:type="dxa" w:w="255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Event &amp; Replay</w:t>
            </w:r>
          </w:p>
        </w:tc>
        <w:tc>
          <w:tcPr>
            <w:tcW w:type="dxa" w:w="141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95%</w:t>
            </w:r>
          </w:p>
        </w:tc>
        <w:tc>
          <w:tcPr>
            <w:tcW w:type="dxa" w:w="5272"/>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append-only / idempotency / schema evolution</w:t>
            </w:r>
          </w:p>
        </w:tc>
      </w:tr>
      <w:tr>
        <w:trPr>
          <w:cantSplit w:val="true"/>
        </w:trPr>
        <w:tc>
          <w:tcPr>
            <w:tcW w:type="dxa" w:w="255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Auth / Consent / Delete / Export</w:t>
            </w:r>
          </w:p>
        </w:tc>
        <w:tc>
          <w:tcPr>
            <w:tcW w:type="dxa" w:w="141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95%</w:t>
            </w:r>
          </w:p>
        </w:tc>
        <w:tc>
          <w:tcPr>
            <w:tcW w:type="dxa" w:w="5272"/>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authorization matrix / destructive tests</w:t>
            </w:r>
          </w:p>
        </w:tc>
      </w:tr>
      <w:tr>
        <w:trPr>
          <w:cantSplit w:val="true"/>
        </w:trPr>
        <w:tc>
          <w:tcPr>
            <w:tcW w:type="dxa" w:w="255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Policy Engine</w:t>
            </w:r>
          </w:p>
        </w:tc>
        <w:tc>
          <w:tcPr>
            <w:tcW w:type="dxa" w:w="141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90%</w:t>
            </w:r>
          </w:p>
        </w:tc>
        <w:tc>
          <w:tcPr>
            <w:tcW w:type="dxa" w:w="5272"/>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simulation / regression / counterfactual baseline</w:t>
            </w:r>
          </w:p>
        </w:tc>
      </w:tr>
      <w:tr>
        <w:trPr>
          <w:cantSplit w:val="true"/>
        </w:trPr>
        <w:tc>
          <w:tcPr>
            <w:tcW w:type="dxa" w:w="255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Persistence / Migrations</w:t>
            </w:r>
          </w:p>
        </w:tc>
        <w:tc>
          <w:tcPr>
            <w:tcW w:type="dxa" w:w="141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90%</w:t>
            </w:r>
          </w:p>
        </w:tc>
        <w:tc>
          <w:tcPr>
            <w:tcW w:type="dxa" w:w="5272"/>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upgrade-downgrade / backfill / concurrency</w:t>
            </w:r>
          </w:p>
        </w:tc>
      </w:tr>
      <w:tr>
        <w:trPr>
          <w:cantSplit w:val="true"/>
        </w:trPr>
        <w:tc>
          <w:tcPr>
            <w:tcW w:type="dxa" w:w="255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API</w:t>
            </w:r>
          </w:p>
        </w:tc>
        <w:tc>
          <w:tcPr>
            <w:tcW w:type="dxa" w:w="141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85%</w:t>
            </w:r>
          </w:p>
        </w:tc>
        <w:tc>
          <w:tcPr>
            <w:tcW w:type="dxa" w:w="5272"/>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contract / error semantics</w:t>
            </w:r>
          </w:p>
        </w:tc>
      </w:tr>
      <w:tr>
        <w:trPr>
          <w:cantSplit w:val="true"/>
        </w:trPr>
        <w:tc>
          <w:tcPr>
            <w:tcW w:type="dxa" w:w="255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LLM adapters</w:t>
            </w:r>
          </w:p>
        </w:tc>
        <w:tc>
          <w:tcPr>
            <w:tcW w:type="dxa" w:w="141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70%+</w:t>
            </w:r>
          </w:p>
        </w:tc>
        <w:tc>
          <w:tcPr>
            <w:tcW w:type="dxa" w:w="5272"/>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golden set / leakage / fallback / timeout</w:t>
            </w:r>
          </w:p>
        </w:tc>
      </w:tr>
    </w:tbl>
    <w:p>
      <w:pPr>
        <w:spacing w:after="0"/>
      </w:pPr>
    </w:p>
    <w:p>
      <w:pPr>
        <w:pStyle w:val="Heading2"/>
      </w:pPr>
      <w:r>
        <w:t>15.4 ADR 与 SSOT</w:t>
      </w:r>
    </w:p>
    <w:p>
      <w:pPr>
        <w:spacing w:before="0" w:after="80" w:line="324" w:lineRule="auto"/>
      </w:pPr>
      <w:r>
        <w:rPr>
          <w:rFonts w:ascii="Noto Sans CJK SC" w:hAnsi="Noto Sans CJK SC" w:eastAsia="Noto Sans CJK SC"/>
        </w:rPr>
        <w:t>Master Design 应拆成更稳定的“宪法 + ADR”。产品原则与核心契约不应跟 TASKS 一起频繁改写。每次关键架构变化写 ADR：为什么做、替代方案、迁移、回滚。历史 PRD/SPEC/AUDIT 全部进 archive，README 只解释当前系统。</w:t>
      </w:r>
    </w:p>
    <w:p>
      <w:pPr>
        <w:pStyle w:val="Heading1"/>
      </w:pPr>
      <w:r>
        <w:t>16. 可观测性与可靠性：不仅看 API 延迟，也看模型和教学是否漂移</w:t>
      </w:r>
    </w:p>
    <w:p>
      <w:pPr>
        <w:pStyle w:val="Heading2"/>
      </w:pPr>
      <w:r>
        <w:t>16.1 三类 SLO</w:t>
      </w:r>
    </w:p>
    <w:tbl>
      <w:tblPr>
        <w:tblStyle w:val="TableGrid"/>
        <w:tblW w:type="auto" w:w="0"/>
        <w:jc w:val="center"/>
        <w:tblLook w:firstColumn="1" w:firstRow="1" w:lastColumn="0" w:lastRow="0" w:noHBand="0" w:noVBand="1" w:val="04A0"/>
      </w:tblPr>
      <w:tblGrid>
        <w:gridCol w:w="5100"/>
        <w:gridCol w:w="5100"/>
      </w:tblGrid>
      <w:tr>
        <w:trPr>
          <w:tblHeader w:val="true"/>
          <w:cantSplit w:val="true"/>
        </w:trPr>
        <w:tc>
          <w:tcPr>
            <w:tcW w:type="dxa" w:w="2268"/>
            <w:shd w:fill="D9EAF7"/>
            <w:tcMar>
              <w:top w:w="70" w:type="dxa"/>
              <w:start w:w="70" w:type="dxa"/>
              <w:bottom w:w="70" w:type="dxa"/>
              <w:end w:w="70" w:type="dxa"/>
            </w:tcMar>
            <w:vAlign w:val="center"/>
          </w:tcPr>
          <w:p>
            <w:pPr>
              <w:jc w:val="center"/>
            </w:pPr>
            <w:r/>
            <w:r>
              <w:rPr>
                <w:rFonts w:ascii="Noto Sans CJK SC" w:hAnsi="Noto Sans CJK SC" w:eastAsia="Noto Sans CJK SC"/>
                <w:b/>
                <w:sz w:val="16"/>
              </w:rPr>
              <w:t>类别</w:t>
            </w:r>
          </w:p>
        </w:tc>
        <w:tc>
          <w:tcPr>
            <w:tcW w:type="dxa" w:w="6803"/>
            <w:shd w:fill="D9EAF7"/>
            <w:tcMar>
              <w:top w:w="70" w:type="dxa"/>
              <w:start w:w="70" w:type="dxa"/>
              <w:bottom w:w="70" w:type="dxa"/>
              <w:end w:w="70" w:type="dxa"/>
            </w:tcMar>
            <w:vAlign w:val="center"/>
          </w:tcPr>
          <w:p>
            <w:pPr>
              <w:jc w:val="center"/>
            </w:pPr>
            <w:r/>
            <w:r>
              <w:rPr>
                <w:rFonts w:ascii="Noto Sans CJK SC" w:hAnsi="Noto Sans CJK SC" w:eastAsia="Noto Sans CJK SC"/>
                <w:b/>
                <w:sz w:val="16"/>
              </w:rPr>
              <w:t>示例 SLO</w:t>
            </w:r>
          </w:p>
        </w:tc>
      </w:tr>
      <w:tr>
        <w:trPr>
          <w:cantSplit w:val="true"/>
        </w:trPr>
        <w:tc>
          <w:tcPr>
            <w:tcW w:type="dxa" w:w="226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系统 SLO</w:t>
            </w:r>
          </w:p>
        </w:tc>
        <w:tc>
          <w:tcPr>
            <w:tcW w:type="dxa" w:w="6803"/>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API p95、worker queue lag、upload success、DB error rate、OCR timeout</w:t>
            </w:r>
          </w:p>
        </w:tc>
      </w:tr>
      <w:tr>
        <w:trPr>
          <w:cantSplit w:val="true"/>
        </w:trPr>
        <w:tc>
          <w:tcPr>
            <w:tcW w:type="dxa" w:w="226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模型 SLO</w:t>
            </w:r>
          </w:p>
        </w:tc>
        <w:tc>
          <w:tcPr>
            <w:tcW w:type="dxa" w:w="6803"/>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AUC/Brier/ECE、uncertainty coverage、FSRS retention、drift、fallback rate</w:t>
            </w:r>
          </w:p>
        </w:tc>
      </w:tr>
      <w:tr>
        <w:trPr>
          <w:cantSplit w:val="true"/>
        </w:trPr>
        <w:tc>
          <w:tcPr>
            <w:tcW w:type="dxa" w:w="226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教学 SLO</w:t>
            </w:r>
          </w:p>
        </w:tc>
        <w:tc>
          <w:tcPr>
            <w:tcW w:type="dxa" w:w="6803"/>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answer leakage、independent transfer、review completion、frustration/abandon rate</w:t>
            </w:r>
          </w:p>
        </w:tc>
      </w:tr>
    </w:tbl>
    <w:p>
      <w:pPr>
        <w:spacing w:after="0"/>
      </w:pPr>
    </w:p>
    <w:p>
      <w:pPr>
        <w:pStyle w:val="Heading2"/>
      </w:pPr>
      <w:r>
        <w:t>16.2 Trace 贯穿一次学习动作</w:t>
      </w:r>
    </w:p>
    <w:tbl>
      <w:tblPr>
        <w:tblW w:type="auto" w:w="0"/>
        <w:jc w:val="center"/>
        <w:tblLook w:firstColumn="1" w:firstRow="1" w:lastColumn="0" w:lastRow="0" w:noHBand="0" w:noVBand="1" w:val="04A0"/>
      </w:tblPr>
      <w:tblGrid>
        <w:gridCol w:w="10200"/>
      </w:tblGrid>
      <w:tr>
        <w:tc>
          <w:tcPr>
            <w:tcW w:type="dxa" w:w="10200"/>
            <w:shd w:fill="F3F4F6"/>
            <w:tcMar>
              <w:top w:w="100" w:type="dxa"/>
              <w:start w:w="120" w:type="dxa"/>
              <w:bottom w:w="100" w:type="dxa"/>
              <w:end w:w="120" w:type="dxa"/>
            </w:tcMar>
          </w:tcPr>
          <w:p>
            <w:pPr>
              <w:spacing w:after="0" w:line="252" w:lineRule="auto"/>
            </w:pPr>
            <w:r>
              <w:rPr>
                <w:rFonts w:ascii="Noto Sans Mono CJK SC" w:hAnsi="Noto Sans Mono CJK SC" w:eastAsia="Noto Sans Mono CJK SC"/>
                <w:sz w:val="17"/>
              </w:rPr>
              <w:t>trace_id</w:t>
            </w:r>
            <w:r>
              <w:br/>
            </w:r>
            <w:r>
              <w:rPr>
                <w:rFonts w:ascii="Noto Sans Mono CJK SC" w:hAnsi="Noto Sans Mono CJK SC" w:eastAsia="Noto Sans Mono CJK SC"/>
                <w:sz w:val="17"/>
              </w:rPr>
              <w:t>upload / problem</w:t>
            </w:r>
            <w:r>
              <w:br/>
            </w:r>
            <w:r>
              <w:rPr>
                <w:rFonts w:ascii="Noto Sans Mono CJK SC" w:hAnsi="Noto Sans Mono CJK SC" w:eastAsia="Noto Sans Mono CJK SC"/>
                <w:sz w:val="17"/>
              </w:rPr>
              <w:t xml:space="preserve"> → OCR</w:t>
            </w:r>
            <w:r>
              <w:br/>
            </w:r>
            <w:r>
              <w:rPr>
                <w:rFonts w:ascii="Noto Sans Mono CJK SC" w:hAnsi="Noto Sans Mono CJK SC" w:eastAsia="Noto Sans Mono CJK SC"/>
                <w:sz w:val="17"/>
              </w:rPr>
              <w:t xml:space="preserve"> → KU mapping</w:t>
            </w:r>
            <w:r>
              <w:br/>
            </w:r>
            <w:r>
              <w:rPr>
                <w:rFonts w:ascii="Noto Sans Mono CJK SC" w:hAnsi="Noto Sans Mono CJK SC" w:eastAsia="Noto Sans Mono CJK SC"/>
                <w:sz w:val="17"/>
              </w:rPr>
              <w:t xml:space="preserve"> → difficulty estimate</w:t>
            </w:r>
            <w:r>
              <w:br/>
            </w:r>
            <w:r>
              <w:rPr>
                <w:rFonts w:ascii="Noto Sans Mono CJK SC" w:hAnsi="Noto Sans Mono CJK SC" w:eastAsia="Noto Sans Mono CJK SC"/>
                <w:sz w:val="17"/>
              </w:rPr>
              <w:t xml:space="preserve"> → learner state read</w:t>
            </w:r>
            <w:r>
              <w:br/>
            </w:r>
            <w:r>
              <w:rPr>
                <w:rFonts w:ascii="Noto Sans Mono CJK SC" w:hAnsi="Noto Sans Mono CJK SC" w:eastAsia="Noto Sans Mono CJK SC"/>
                <w:sz w:val="17"/>
              </w:rPr>
              <w:t xml:space="preserve"> → policy decision</w:t>
            </w:r>
            <w:r>
              <w:br/>
            </w:r>
            <w:r>
              <w:rPr>
                <w:rFonts w:ascii="Noto Sans Mono CJK SC" w:hAnsi="Noto Sans Mono CJK SC" w:eastAsia="Noto Sans Mono CJK SC"/>
                <w:sz w:val="17"/>
              </w:rPr>
              <w:t xml:space="preserve"> → tutor / verifier</w:t>
            </w:r>
            <w:r>
              <w:br/>
            </w:r>
            <w:r>
              <w:rPr>
                <w:rFonts w:ascii="Noto Sans Mono CJK SC" w:hAnsi="Noto Sans Mono CJK SC" w:eastAsia="Noto Sans Mono CJK SC"/>
                <w:sz w:val="17"/>
              </w:rPr>
              <w:t xml:space="preserve"> → outcome</w:t>
            </w:r>
            <w:r>
              <w:br/>
            </w:r>
            <w:r>
              <w:rPr>
                <w:rFonts w:ascii="Noto Sans Mono CJK SC" w:hAnsi="Noto Sans Mono CJK SC" w:eastAsia="Noto Sans Mono CJK SC"/>
                <w:sz w:val="17"/>
              </w:rPr>
              <w:t xml:space="preserve"> → event append</w:t>
            </w:r>
            <w:r>
              <w:br/>
            </w:r>
            <w:r>
              <w:rPr>
                <w:rFonts w:ascii="Noto Sans Mono CJK SC" w:hAnsi="Noto Sans Mono CJK SC" w:eastAsia="Noto Sans Mono CJK SC"/>
                <w:sz w:val="17"/>
              </w:rPr>
              <w:t xml:space="preserve"> → cognitive projection</w:t>
            </w:r>
            <w:r>
              <w:br/>
            </w:r>
            <w:r>
              <w:rPr>
                <w:rFonts w:ascii="Noto Sans Mono CJK SC" w:hAnsi="Noto Sans Mono CJK SC" w:eastAsia="Noto Sans Mono CJK SC"/>
                <w:sz w:val="17"/>
              </w:rPr>
              <w:t xml:space="preserve"> → evaluation log</w:t>
            </w:r>
          </w:p>
        </w:tc>
      </w:tr>
    </w:tbl>
    <w:p>
      <w:pPr>
        <w:spacing w:before="0" w:after="80" w:line="324" w:lineRule="auto"/>
      </w:pPr>
      <w:r>
        <w:rPr>
          <w:rFonts w:ascii="Noto Sans CJK SC" w:hAnsi="Noto Sans CJK SC" w:eastAsia="Noto Sans CJK SC"/>
        </w:rPr>
        <w:t>这样一旦学生问“为什么这道题被判错”“为什么今天复习它”“为什么掌握度掉了”，系统可以从 trace 与 evidence 还原完整链条。</w:t>
      </w:r>
    </w:p>
    <w:p>
      <w:pPr>
        <w:pStyle w:val="Heading1"/>
      </w:pPr>
      <w:r>
        <w:t>17. 未成年人隐私、合规与数据治理：作为核心架构层设计</w:t>
      </w:r>
    </w:p>
    <w:p>
      <w:pPr>
        <w:pStyle w:val="Heading2"/>
      </w:pPr>
      <w:r>
        <w:t>17.1 数据分类</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val="true"/>
        </w:trPr>
        <w:tc>
          <w:tcPr>
            <w:tcW w:type="dxa" w:w="1701"/>
            <w:shd w:fill="D9EAF7"/>
            <w:tcMar>
              <w:top w:w="70" w:type="dxa"/>
              <w:start w:w="70" w:type="dxa"/>
              <w:bottom w:w="70" w:type="dxa"/>
              <w:end w:w="70" w:type="dxa"/>
            </w:tcMar>
            <w:vAlign w:val="center"/>
          </w:tcPr>
          <w:p>
            <w:pPr>
              <w:jc w:val="center"/>
            </w:pPr>
            <w:r/>
            <w:r>
              <w:rPr>
                <w:rFonts w:ascii="Noto Sans CJK SC" w:hAnsi="Noto Sans CJK SC" w:eastAsia="Noto Sans CJK SC"/>
                <w:b/>
                <w:sz w:val="16"/>
              </w:rPr>
              <w:t>Class</w:t>
            </w:r>
          </w:p>
        </w:tc>
        <w:tc>
          <w:tcPr>
            <w:tcW w:type="dxa" w:w="3402"/>
            <w:shd w:fill="D9EAF7"/>
            <w:tcMar>
              <w:top w:w="70" w:type="dxa"/>
              <w:start w:w="70" w:type="dxa"/>
              <w:bottom w:w="70" w:type="dxa"/>
              <w:end w:w="70" w:type="dxa"/>
            </w:tcMar>
            <w:vAlign w:val="center"/>
          </w:tcPr>
          <w:p>
            <w:pPr>
              <w:jc w:val="center"/>
            </w:pPr>
            <w:r/>
            <w:r>
              <w:rPr>
                <w:rFonts w:ascii="Noto Sans CJK SC" w:hAnsi="Noto Sans CJK SC" w:eastAsia="Noto Sans CJK SC"/>
                <w:b/>
                <w:sz w:val="16"/>
              </w:rPr>
              <w:t>数据</w:t>
            </w:r>
          </w:p>
        </w:tc>
        <w:tc>
          <w:tcPr>
            <w:tcW w:type="dxa" w:w="3969"/>
            <w:shd w:fill="D9EAF7"/>
            <w:tcMar>
              <w:top w:w="70" w:type="dxa"/>
              <w:start w:w="70" w:type="dxa"/>
              <w:bottom w:w="70" w:type="dxa"/>
              <w:end w:w="70" w:type="dxa"/>
            </w:tcMar>
            <w:vAlign w:val="center"/>
          </w:tcPr>
          <w:p>
            <w:pPr>
              <w:jc w:val="center"/>
            </w:pPr>
            <w:r/>
            <w:r>
              <w:rPr>
                <w:rFonts w:ascii="Noto Sans CJK SC" w:hAnsi="Noto Sans CJK SC" w:eastAsia="Noto Sans CJK SC"/>
                <w:b/>
                <w:sz w:val="16"/>
              </w:rPr>
              <w:t>默认策略</w:t>
            </w:r>
          </w:p>
        </w:tc>
      </w:tr>
      <w:tr>
        <w:trPr>
          <w:cantSplit w:val="true"/>
        </w:trPr>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P0 Public/Content</w:t>
            </w:r>
          </w:p>
        </w:tc>
        <w:tc>
          <w:tcPr>
            <w:tcW w:type="dxa" w:w="3402"/>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公开课程标准、公开题目元数据</w:t>
            </w:r>
          </w:p>
        </w:tc>
        <w:tc>
          <w:tcPr>
            <w:tcW w:type="dxa" w:w="3969"/>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普通治理</w:t>
            </w:r>
          </w:p>
        </w:tc>
      </w:tr>
      <w:tr>
        <w:trPr>
          <w:cantSplit w:val="true"/>
        </w:trPr>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P1 Learning</w:t>
            </w:r>
          </w:p>
        </w:tc>
        <w:tc>
          <w:tcPr>
            <w:tcW w:type="dxa" w:w="3402"/>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作答、掌握、复习、学习历史</w:t>
            </w:r>
          </w:p>
        </w:tc>
        <w:tc>
          <w:tcPr>
            <w:tcW w:type="dxa" w:w="3969"/>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严格账号隔离、加密、可导出删除</w:t>
            </w:r>
          </w:p>
        </w:tc>
      </w:tr>
      <w:tr>
        <w:trPr>
          <w:cantSplit w:val="true"/>
        </w:trPr>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P2 Sensitive Learning</w:t>
            </w:r>
          </w:p>
        </w:tc>
        <w:tc>
          <w:tcPr>
            <w:tcW w:type="dxa" w:w="3402"/>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情绪信号、困难模式、元认知、家长关系</w:t>
            </w:r>
          </w:p>
        </w:tc>
        <w:tc>
          <w:tcPr>
            <w:tcW w:type="dxa" w:w="3969"/>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最小化、目的限制、细粒度分享</w:t>
            </w:r>
          </w:p>
        </w:tc>
      </w:tr>
      <w:tr>
        <w:trPr>
          <w:cantSplit w:val="true"/>
        </w:trPr>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P3 High Sensitivity</w:t>
            </w:r>
          </w:p>
        </w:tc>
        <w:tc>
          <w:tcPr>
            <w:tcW w:type="dxa" w:w="3402"/>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原始语音/图像、身份证明等</w:t>
            </w:r>
          </w:p>
        </w:tc>
        <w:tc>
          <w:tcPr>
            <w:tcW w:type="dxa" w:w="3969"/>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能不存就不存；短期处理、明确同意</w:t>
            </w:r>
          </w:p>
        </w:tc>
      </w:tr>
    </w:tbl>
    <w:p>
      <w:pPr>
        <w:spacing w:after="0"/>
      </w:pPr>
    </w:p>
    <w:p>
      <w:pPr>
        <w:pStyle w:val="Heading2"/>
      </w:pPr>
      <w:r>
        <w:t>17.2 关键原则</w:t>
      </w:r>
    </w:p>
    <w:p>
      <w:pPr>
        <w:pStyle w:val="ListBullet"/>
        <w:spacing w:before="0" w:after="40" w:line="324" w:lineRule="auto"/>
      </w:pPr>
      <w:r>
        <w:rPr>
          <w:rFonts w:ascii="Noto Sans CJK SC" w:hAnsi="Noto Sans CJK SC" w:eastAsia="Noto Sans CJK SC"/>
        </w:rPr>
        <w:t>Purpose Limitation：每个字段必须说明“为什么需要它”，没有明确学习价值的行为信号不采。</w:t>
      </w:r>
    </w:p>
    <w:p>
      <w:pPr>
        <w:pStyle w:val="ListBullet"/>
        <w:spacing w:before="0" w:after="40" w:line="324" w:lineRule="auto"/>
      </w:pPr>
      <w:r>
        <w:rPr>
          <w:rFonts w:ascii="Noto Sans CJK SC" w:hAnsi="Noto Sans CJK SC" w:eastAsia="Noto Sans CJK SC"/>
        </w:rPr>
        <w:t>Student Visibility：学生可以看到系统长期保存了哪些学习信息、哪些被家长共享。</w:t>
      </w:r>
    </w:p>
    <w:p>
      <w:pPr>
        <w:pStyle w:val="ListBullet"/>
        <w:spacing w:before="0" w:after="40" w:line="324" w:lineRule="auto"/>
      </w:pPr>
      <w:r>
        <w:rPr>
          <w:rFonts w:ascii="Noto Sans CJK SC" w:hAnsi="Noto Sans CJK SC" w:eastAsia="Noto Sans CJK SC"/>
        </w:rPr>
        <w:t>Delete / Export：删除不是 soft-delete UI，而是有审计的完整删除/匿名化工作流；导出包含事件与可读成长档案。</w:t>
      </w:r>
    </w:p>
    <w:p>
      <w:pPr>
        <w:pStyle w:val="ListBullet"/>
        <w:spacing w:before="0" w:after="40" w:line="324" w:lineRule="auto"/>
      </w:pPr>
      <w:r>
        <w:rPr>
          <w:rFonts w:ascii="Noto Sans CJK SC" w:hAnsi="Noto Sans CJK SC" w:eastAsia="Noto Sans CJK SC"/>
        </w:rPr>
        <w:t>No Manipulative Gamification：不通过恐惧、羞辱、排名或过度 streak 压力诱导未成年人持续使用。</w:t>
      </w:r>
    </w:p>
    <w:p>
      <w:pPr>
        <w:pStyle w:val="ListBullet"/>
        <w:spacing w:before="0" w:after="40" w:line="324" w:lineRule="auto"/>
      </w:pPr>
      <w:r>
        <w:rPr>
          <w:rFonts w:ascii="Noto Sans CJK SC" w:hAnsi="Noto Sans CJK SC" w:eastAsia="Noto Sans CJK SC"/>
        </w:rPr>
        <w:t>No Fixed Labels：避免把“粗心型、低能力、拖延型”等动态状态固化成身份标签。</w:t>
      </w:r>
    </w:p>
    <w:p>
      <w:pPr>
        <w:pStyle w:val="ListBullet"/>
        <w:spacing w:before="0" w:after="40" w:line="324" w:lineRule="auto"/>
      </w:pPr>
      <w:r>
        <w:rPr>
          <w:rFonts w:ascii="Noto Sans CJK SC" w:hAnsi="Noto Sans CJK SC" w:eastAsia="Noto Sans CJK SC"/>
        </w:rPr>
        <w:t>Model Claims Need Confidence：低证据时 UI 显示不确定，不用精确百分比制造权威感。</w:t>
      </w:r>
    </w:p>
    <w:p>
      <w:pPr>
        <w:pStyle w:val="Heading1"/>
      </w:pPr>
      <w:r>
        <w:t>18. 数据所有权与互操作：把“永久档案”从宣传语变成技术事实</w:t>
      </w:r>
    </w:p>
    <w:p>
      <w:pPr>
        <w:pStyle w:val="Heading2"/>
      </w:pPr>
      <w:r>
        <w:t>18.1 导出格式</w:t>
      </w:r>
    </w:p>
    <w:p>
      <w:pPr>
        <w:pStyle w:val="ListBullet"/>
        <w:spacing w:before="0" w:after="40" w:line="324" w:lineRule="auto"/>
      </w:pPr>
      <w:r>
        <w:rPr>
          <w:rFonts w:ascii="Noto Sans CJK SC" w:hAnsi="Noto Sans CJK SC" w:eastAsia="Noto Sans CJK SC"/>
        </w:rPr>
        <w:t>Human-readable：PDF/HTML 年度成长档案、错题与突破记录。</w:t>
      </w:r>
    </w:p>
    <w:p>
      <w:pPr>
        <w:pStyle w:val="ListBullet"/>
        <w:spacing w:before="0" w:after="40" w:line="324" w:lineRule="auto"/>
      </w:pPr>
      <w:r>
        <w:rPr>
          <w:rFonts w:ascii="Noto Sans CJK SC" w:hAnsi="Noto Sans CJK SC" w:eastAsia="Noto Sans CJK SC"/>
        </w:rPr>
        <w:t>Machine-readable：JSONL Learning Events、Learner State snapshot、KU mapping、FSRS review history。</w:t>
      </w:r>
    </w:p>
    <w:p>
      <w:pPr>
        <w:pStyle w:val="ListBullet"/>
        <w:spacing w:before="0" w:after="40" w:line="324" w:lineRule="auto"/>
      </w:pPr>
      <w:r>
        <w:rPr>
          <w:rFonts w:ascii="Noto Sans CJK SC" w:hAnsi="Noto Sans CJK SC" w:eastAsia="Noto Sans CJK SC"/>
        </w:rPr>
        <w:t>Standards adapters：xAPI statements / Caliper events；必要时映射 CLR/CASE。</w:t>
      </w:r>
    </w:p>
    <w:p>
      <w:pPr>
        <w:pStyle w:val="ListBullet"/>
        <w:spacing w:before="0" w:after="40" w:line="324" w:lineRule="auto"/>
      </w:pPr>
      <w:r>
        <w:rPr>
          <w:rFonts w:ascii="Noto Sans CJK SC" w:hAnsi="Noto Sans CJK SC" w:eastAsia="Noto Sans CJK SC"/>
        </w:rPr>
        <w:t>可验证 provenance：每条 derived state 附 model_version、computed_at、evidence refs。</w:t>
      </w:r>
    </w:p>
    <w:p>
      <w:pPr>
        <w:spacing w:before="0" w:after="80" w:line="324" w:lineRule="auto"/>
      </w:pPr>
      <w:r>
        <w:rPr>
          <w:rFonts w:ascii="Noto Sans CJK SC" w:hAnsi="Noto Sans CJK SC" w:eastAsia="Noto Sans CJK SC"/>
        </w:rPr>
        <w:t>如果未来 Mneme 真想成为 Cognitive Infrastructure，API 与数据出口不是“生态功能”，而是类别定义的一部分。操作系统的价值来自持续承载数据和能力，不应该靠禁止用户迁移来维持留存。</w:t>
      </w:r>
    </w:p>
    <w:p>
      <w:pPr>
        <w:pStyle w:val="Heading1"/>
      </w:pPr>
      <w:r>
        <w:t>19. 产品与商业：先证明个人 Memory 的价值，再扩家庭与学校</w:t>
      </w:r>
    </w:p>
    <w:p>
      <w:pPr>
        <w:pStyle w:val="Heading2"/>
      </w:pPr>
      <w:r>
        <w:t>19.1 三层产品</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val="true"/>
        </w:trPr>
        <w:tc>
          <w:tcPr>
            <w:tcW w:type="dxa" w:w="1701"/>
            <w:shd w:fill="D9EAF7"/>
            <w:tcMar>
              <w:top w:w="70" w:type="dxa"/>
              <w:start w:w="70" w:type="dxa"/>
              <w:bottom w:w="70" w:type="dxa"/>
              <w:end w:w="70" w:type="dxa"/>
            </w:tcMar>
            <w:vAlign w:val="center"/>
          </w:tcPr>
          <w:p>
            <w:pPr>
              <w:jc w:val="center"/>
            </w:pPr>
            <w:r/>
            <w:r>
              <w:rPr>
                <w:rFonts w:ascii="Noto Sans CJK SC" w:hAnsi="Noto Sans CJK SC" w:eastAsia="Noto Sans CJK SC"/>
                <w:b/>
                <w:sz w:val="16"/>
              </w:rPr>
              <w:t>层</w:t>
            </w:r>
          </w:p>
        </w:tc>
        <w:tc>
          <w:tcPr>
            <w:tcW w:type="dxa" w:w="1701"/>
            <w:shd w:fill="D9EAF7"/>
            <w:tcMar>
              <w:top w:w="70" w:type="dxa"/>
              <w:start w:w="70" w:type="dxa"/>
              <w:bottom w:w="70" w:type="dxa"/>
              <w:end w:w="70" w:type="dxa"/>
            </w:tcMar>
            <w:vAlign w:val="center"/>
          </w:tcPr>
          <w:p>
            <w:pPr>
              <w:jc w:val="center"/>
            </w:pPr>
            <w:r/>
            <w:r>
              <w:rPr>
                <w:rFonts w:ascii="Noto Sans CJK SC" w:hAnsi="Noto Sans CJK SC" w:eastAsia="Noto Sans CJK SC"/>
                <w:b/>
                <w:sz w:val="16"/>
              </w:rPr>
              <w:t>核心用户</w:t>
            </w:r>
          </w:p>
        </w:tc>
        <w:tc>
          <w:tcPr>
            <w:tcW w:type="dxa" w:w="3685"/>
            <w:shd w:fill="D9EAF7"/>
            <w:tcMar>
              <w:top w:w="70" w:type="dxa"/>
              <w:start w:w="70" w:type="dxa"/>
              <w:bottom w:w="70" w:type="dxa"/>
              <w:end w:w="70" w:type="dxa"/>
            </w:tcMar>
            <w:vAlign w:val="center"/>
          </w:tcPr>
          <w:p>
            <w:pPr>
              <w:jc w:val="center"/>
            </w:pPr>
            <w:r/>
            <w:r>
              <w:rPr>
                <w:rFonts w:ascii="Noto Sans CJK SC" w:hAnsi="Noto Sans CJK SC" w:eastAsia="Noto Sans CJK SC"/>
                <w:b/>
                <w:sz w:val="16"/>
              </w:rPr>
              <w:t>核心价值</w:t>
            </w:r>
          </w:p>
        </w:tc>
        <w:tc>
          <w:tcPr>
            <w:tcW w:type="dxa" w:w="2268"/>
            <w:shd w:fill="D9EAF7"/>
            <w:tcMar>
              <w:top w:w="70" w:type="dxa"/>
              <w:start w:w="70" w:type="dxa"/>
              <w:bottom w:w="70" w:type="dxa"/>
              <w:end w:w="70" w:type="dxa"/>
            </w:tcMar>
            <w:vAlign w:val="center"/>
          </w:tcPr>
          <w:p>
            <w:pPr>
              <w:jc w:val="center"/>
            </w:pPr>
            <w:r/>
            <w:r>
              <w:rPr>
                <w:rFonts w:ascii="Noto Sans CJK SC" w:hAnsi="Noto Sans CJK SC" w:eastAsia="Noto Sans CJK SC"/>
                <w:b/>
                <w:sz w:val="16"/>
              </w:rPr>
              <w:t>建议收费逻辑</w:t>
            </w:r>
          </w:p>
        </w:tc>
      </w:tr>
      <w:tr>
        <w:trPr>
          <w:cantSplit w:val="true"/>
        </w:trPr>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Mneme Core</w:t>
            </w:r>
          </w:p>
        </w:tc>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学生</w:t>
            </w:r>
          </w:p>
        </w:tc>
        <w:tc>
          <w:tcPr>
            <w:tcW w:type="dxa" w:w="368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永久 Learning Memory + Cognitive State + Review</w:t>
            </w:r>
          </w:p>
        </w:tc>
        <w:tc>
          <w:tcPr>
            <w:tcW w:type="dxa" w:w="226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低门槛订阅/基础免费</w:t>
            </w:r>
          </w:p>
        </w:tc>
      </w:tr>
      <w:tr>
        <w:trPr>
          <w:cantSplit w:val="true"/>
        </w:trPr>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Mneme Guide</w:t>
            </w:r>
          </w:p>
        </w:tc>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学生</w:t>
            </w:r>
          </w:p>
        </w:tc>
        <w:tc>
          <w:tcPr>
            <w:tcW w:type="dxa" w:w="368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Tutor、practice generation、深度反馈、报告</w:t>
            </w:r>
          </w:p>
        </w:tc>
        <w:tc>
          <w:tcPr>
            <w:tcW w:type="dxa" w:w="226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AI 使用与高级策略</w:t>
            </w:r>
          </w:p>
        </w:tc>
      </w:tr>
      <w:tr>
        <w:trPr>
          <w:cantSplit w:val="true"/>
        </w:trPr>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Mneme Family</w:t>
            </w:r>
          </w:p>
        </w:tc>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家庭</w:t>
            </w:r>
          </w:p>
        </w:tc>
        <w:tc>
          <w:tcPr>
            <w:tcW w:type="dxa" w:w="368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多孩子、成长摘要、支持建议、数据管理</w:t>
            </w:r>
          </w:p>
        </w:tc>
        <w:tc>
          <w:tcPr>
            <w:tcW w:type="dxa" w:w="226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家庭订阅；禁止把监控作为主要价值</w:t>
            </w:r>
          </w:p>
        </w:tc>
      </w:tr>
    </w:tbl>
    <w:p>
      <w:pPr>
        <w:spacing w:after="0"/>
      </w:pPr>
    </w:p>
    <w:p>
      <w:pPr>
        <w:pStyle w:val="Heading2"/>
      </w:pPr>
      <w:r>
        <w:t>19.2 学校端不要过早进入</w:t>
      </w:r>
    </w:p>
    <w:p>
      <w:pPr>
        <w:spacing w:before="0" w:after="80" w:line="324" w:lineRule="auto"/>
      </w:pPr>
      <w:r>
        <w:rPr>
          <w:rFonts w:ascii="Noto Sans CJK SC" w:hAnsi="Noto Sans CJK SC" w:eastAsia="Noto Sans CJK SC"/>
        </w:rPr>
        <w:t>学校销售会把产品重心迅速拉向班级管理、作业、老师 dashboard、教务集成。除非个人 Learning Memory 核心闭环已经有稳定留存与学习效果证据，否则不建议先变成 LMS。学校端未来应作为“Memory/Analytics API 的机构视图”，而不是反过来定义 Mneme。</w:t>
      </w:r>
    </w:p>
    <w:p>
      <w:pPr>
        <w:pStyle w:val="Heading1"/>
      </w:pPr>
      <w:r>
        <w:t>20. 落地路线：12 个月把二十维全部推到 ≥18/20</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val="true"/>
        </w:trPr>
        <w:tc>
          <w:tcPr>
            <w:tcW w:type="dxa" w:w="1247"/>
            <w:shd w:fill="D9EAF7"/>
            <w:tcMar>
              <w:top w:w="70" w:type="dxa"/>
              <w:start w:w="70" w:type="dxa"/>
              <w:bottom w:w="70" w:type="dxa"/>
              <w:end w:w="70" w:type="dxa"/>
            </w:tcMar>
            <w:vAlign w:val="center"/>
          </w:tcPr>
          <w:p>
            <w:pPr>
              <w:jc w:val="center"/>
            </w:pPr>
            <w:r/>
            <w:r>
              <w:rPr>
                <w:rFonts w:ascii="Noto Sans CJK SC" w:hAnsi="Noto Sans CJK SC" w:eastAsia="Noto Sans CJK SC"/>
                <w:b/>
                <w:sz w:val="15"/>
              </w:rPr>
              <w:t>阶段</w:t>
            </w:r>
          </w:p>
        </w:tc>
        <w:tc>
          <w:tcPr>
            <w:tcW w:type="dxa" w:w="1871"/>
            <w:shd w:fill="D9EAF7"/>
            <w:tcMar>
              <w:top w:w="70" w:type="dxa"/>
              <w:start w:w="70" w:type="dxa"/>
              <w:bottom w:w="70" w:type="dxa"/>
              <w:end w:w="70" w:type="dxa"/>
            </w:tcMar>
            <w:vAlign w:val="center"/>
          </w:tcPr>
          <w:p>
            <w:pPr>
              <w:jc w:val="center"/>
            </w:pPr>
            <w:r/>
            <w:r>
              <w:rPr>
                <w:rFonts w:ascii="Noto Sans CJK SC" w:hAnsi="Noto Sans CJK SC" w:eastAsia="Noto Sans CJK SC"/>
                <w:b/>
                <w:sz w:val="15"/>
              </w:rPr>
              <w:t>主目标</w:t>
            </w:r>
          </w:p>
        </w:tc>
        <w:tc>
          <w:tcPr>
            <w:tcW w:type="dxa" w:w="4082"/>
            <w:shd w:fill="D9EAF7"/>
            <w:tcMar>
              <w:top w:w="70" w:type="dxa"/>
              <w:start w:w="70" w:type="dxa"/>
              <w:bottom w:w="70" w:type="dxa"/>
              <w:end w:w="70" w:type="dxa"/>
            </w:tcMar>
            <w:vAlign w:val="center"/>
          </w:tcPr>
          <w:p>
            <w:pPr>
              <w:jc w:val="center"/>
            </w:pPr>
            <w:r/>
            <w:r>
              <w:rPr>
                <w:rFonts w:ascii="Noto Sans CJK SC" w:hAnsi="Noto Sans CJK SC" w:eastAsia="Noto Sans CJK SC"/>
                <w:b/>
                <w:sz w:val="15"/>
              </w:rPr>
              <w:t>交付</w:t>
            </w:r>
          </w:p>
        </w:tc>
        <w:tc>
          <w:tcPr>
            <w:tcW w:type="dxa" w:w="2438"/>
            <w:shd w:fill="D9EAF7"/>
            <w:tcMar>
              <w:top w:w="70" w:type="dxa"/>
              <w:start w:w="70" w:type="dxa"/>
              <w:bottom w:w="70" w:type="dxa"/>
              <w:end w:w="70" w:type="dxa"/>
            </w:tcMar>
            <w:vAlign w:val="center"/>
          </w:tcPr>
          <w:p>
            <w:pPr>
              <w:jc w:val="center"/>
            </w:pPr>
            <w:r/>
            <w:r>
              <w:rPr>
                <w:rFonts w:ascii="Noto Sans CJK SC" w:hAnsi="Noto Sans CJK SC" w:eastAsia="Noto Sans CJK SC"/>
                <w:b/>
                <w:sz w:val="15"/>
              </w:rPr>
              <w:t>退出条件</w:t>
            </w:r>
          </w:p>
        </w:tc>
      </w:tr>
      <w:tr>
        <w:trPr>
          <w:cantSplit w:val="true"/>
        </w:trPr>
        <w:tc>
          <w:tcPr>
            <w:tcW w:type="dxa" w:w="124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P0 · 0–2 周</w:t>
            </w:r>
          </w:p>
        </w:tc>
        <w:tc>
          <w:tcPr>
            <w:tcW w:type="dxa" w:w="187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工程止血 / 宪法</w:t>
            </w:r>
          </w:p>
        </w:tc>
        <w:tc>
          <w:tcPr>
            <w:tcW w:type="dxa" w:w="4082"/>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README 重写；docs/archive；移除 file://；确定 monorepo/包策略；CI；锁定 event schema v2 ADR</w:t>
            </w:r>
          </w:p>
        </w:tc>
        <w:tc>
          <w:tcPr>
            <w:tcW w:type="dxa" w:w="243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新机 clone→test→run；PR gate 生效</w:t>
            </w:r>
          </w:p>
        </w:tc>
      </w:tr>
      <w:tr>
        <w:trPr>
          <w:cantSplit w:val="true"/>
        </w:trPr>
        <w:tc>
          <w:tcPr>
            <w:tcW w:type="dxa" w:w="124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P1 · 2–6 周</w:t>
            </w:r>
          </w:p>
        </w:tc>
        <w:tc>
          <w:tcPr>
            <w:tcW w:type="dxa" w:w="187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Memory Backbone</w:t>
            </w:r>
          </w:p>
        </w:tc>
        <w:tc>
          <w:tcPr>
            <w:tcW w:type="dxa" w:w="4082"/>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LearningEvent v2、Evidence、Replay、projection version、trace/provenance、导出 v1</w:t>
            </w:r>
          </w:p>
        </w:tc>
        <w:tc>
          <w:tcPr>
            <w:tcW w:type="dxa" w:w="243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历史事件可重放得到同一 state；schema contract tests</w:t>
            </w:r>
          </w:p>
        </w:tc>
      </w:tr>
      <w:tr>
        <w:trPr>
          <w:cantSplit w:val="true"/>
        </w:trPr>
        <w:tc>
          <w:tcPr>
            <w:tcW w:type="dxa" w:w="124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P2 · 6–10 周</w:t>
            </w:r>
          </w:p>
        </w:tc>
        <w:tc>
          <w:tcPr>
            <w:tcW w:type="dxa" w:w="187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Cognitive State 2.0</w:t>
            </w:r>
          </w:p>
        </w:tc>
        <w:tc>
          <w:tcPr>
            <w:tcW w:type="dxa" w:w="4082"/>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uncertainty、transfer、metacog、model registry、time-split calibration</w:t>
            </w:r>
          </w:p>
        </w:tc>
        <w:tc>
          <w:tcPr>
            <w:tcW w:type="dxa" w:w="243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状态可解释、有置信度；challenger shadow</w:t>
            </w:r>
          </w:p>
        </w:tc>
      </w:tr>
      <w:tr>
        <w:trPr>
          <w:cantSplit w:val="true"/>
        </w:trPr>
        <w:tc>
          <w:tcPr>
            <w:tcW w:type="dxa" w:w="124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P3 · 10–16 周</w:t>
            </w:r>
          </w:p>
        </w:tc>
        <w:tc>
          <w:tcPr>
            <w:tcW w:type="dxa" w:w="187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Policy Engine</w:t>
            </w:r>
          </w:p>
        </w:tc>
        <w:tc>
          <w:tcPr>
            <w:tcW w:type="dxa" w:w="4082"/>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next-best-action、ZPD 动态化、exam objective、FIRe governance、interleaving policy</w:t>
            </w:r>
          </w:p>
        </w:tc>
        <w:tc>
          <w:tcPr>
            <w:tcW w:type="dxa" w:w="243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学习增益/分钟相对规则 baseline 有正 uplift</w:t>
            </w:r>
          </w:p>
        </w:tc>
      </w:tr>
      <w:tr>
        <w:trPr>
          <w:cantSplit w:val="true"/>
        </w:trPr>
        <w:tc>
          <w:tcPr>
            <w:tcW w:type="dxa" w:w="124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P4 · 4–6 月</w:t>
            </w:r>
          </w:p>
        </w:tc>
        <w:tc>
          <w:tcPr>
            <w:tcW w:type="dxa" w:w="187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Tutor Guardrails</w:t>
            </w:r>
          </w:p>
        </w:tc>
        <w:tc>
          <w:tcPr>
            <w:tcW w:type="dxa" w:w="4082"/>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pedagogical move controller、answer leakage eval、independent mode、provider routing</w:t>
            </w:r>
          </w:p>
        </w:tc>
        <w:tc>
          <w:tcPr>
            <w:tcW w:type="dxa" w:w="243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no-AI transfer 不下降；leakage 低于门槛</w:t>
            </w:r>
          </w:p>
        </w:tc>
      </w:tr>
      <w:tr>
        <w:trPr>
          <w:cantSplit w:val="true"/>
        </w:trPr>
        <w:tc>
          <w:tcPr>
            <w:tcW w:type="dxa" w:w="124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P5 · 6–9 月</w:t>
            </w:r>
          </w:p>
        </w:tc>
        <w:tc>
          <w:tcPr>
            <w:tcW w:type="dxa" w:w="187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Evaluation OS / 真实实验</w:t>
            </w:r>
          </w:p>
        </w:tc>
        <w:tc>
          <w:tcPr>
            <w:tcW w:type="dxa" w:w="4082"/>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retention probes、delayed tests、A/B、cohort trials、model drift dashboards</w:t>
            </w:r>
          </w:p>
        </w:tc>
        <w:tc>
          <w:tcPr>
            <w:tcW w:type="dxa" w:w="243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真实学生 retention / transfer / calibration 曲线</w:t>
            </w:r>
          </w:p>
        </w:tc>
      </w:tr>
      <w:tr>
        <w:trPr>
          <w:cantSplit w:val="true"/>
        </w:trPr>
        <w:tc>
          <w:tcPr>
            <w:tcW w:type="dxa" w:w="1247"/>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P6 · 9–12 月</w:t>
            </w:r>
          </w:p>
        </w:tc>
        <w:tc>
          <w:tcPr>
            <w:tcW w:type="dxa" w:w="187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跨学科 + Interop</w:t>
            </w:r>
          </w:p>
        </w:tc>
        <w:tc>
          <w:tcPr>
            <w:tcW w:type="dxa" w:w="4082"/>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物理/英语/语文 observation model；xAPI/Caliper adapters；年度 narrative</w:t>
            </w:r>
          </w:p>
        </w:tc>
        <w:tc>
          <w:tcPr>
            <w:tcW w:type="dxa" w:w="243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5"/>
              </w:rPr>
              <w:t>至少两学科闭环达到同样质量门</w:t>
            </w:r>
          </w:p>
        </w:tc>
      </w:tr>
    </w:tbl>
    <w:p>
      <w:pPr>
        <w:spacing w:after="0"/>
      </w:pPr>
    </w:p>
    <w:p>
      <w:pPr>
        <w:pStyle w:val="Heading2"/>
      </w:pPr>
      <w:r>
        <w:t>20.1 P0 必做清单（任何新功能之前）</w:t>
      </w:r>
    </w:p>
    <w:p>
      <w:pPr>
        <w:pStyle w:val="ListNumber"/>
        <w:spacing w:before="0" w:after="40" w:line="324" w:lineRule="auto"/>
      </w:pPr>
      <w:r>
        <w:rPr>
          <w:rFonts w:ascii="Noto Sans CJK SC" w:hAnsi="Noto Sans CJK SC" w:eastAsia="Noto Sans CJK SC"/>
        </w:rPr>
        <w:t>重写 README：第一句就是 Personal Learning Memory OS / Cognitive Infrastructure；删除“v1.3 广东数学最小内核”的旧身份。</w:t>
      </w:r>
    </w:p>
    <w:p>
      <w:pPr>
        <w:pStyle w:val="ListNumber"/>
        <w:spacing w:before="0" w:after="40" w:line="324" w:lineRule="auto"/>
      </w:pPr>
      <w:r>
        <w:rPr>
          <w:rFonts w:ascii="Noto Sans CJK SC" w:hAnsi="Noto Sans CJK SC" w:eastAsia="Noto Sans CJK SC"/>
        </w:rPr>
        <w:t>决定代码边界：优先 monorepo；若分仓，必须用版本化包和自动契约生成，绝不允许 file:// + vendor 双轨。</w:t>
      </w:r>
    </w:p>
    <w:p>
      <w:pPr>
        <w:pStyle w:val="ListNumber"/>
        <w:spacing w:before="0" w:after="40" w:line="324" w:lineRule="auto"/>
      </w:pPr>
      <w:r>
        <w:rPr>
          <w:rFonts w:ascii="Noto Sans CJK SC" w:hAnsi="Noto Sans CJK SC" w:eastAsia="Noto Sans CJK SC"/>
        </w:rPr>
        <w:t>根目录历史文档归 archive；只保留 README、CONTRIBUTING、SECURITY、CHANGELOG、LICENSE/NOTICE、pyproject、compose、核心 SSOT 指针。</w:t>
      </w:r>
    </w:p>
    <w:p>
      <w:pPr>
        <w:pStyle w:val="ListNumber"/>
        <w:spacing w:before="0" w:after="40" w:line="324" w:lineRule="auto"/>
      </w:pPr>
      <w:r>
        <w:rPr>
          <w:rFonts w:ascii="Noto Sans CJK SC" w:hAnsi="Noto Sans CJK SC" w:eastAsia="Noto Sans CJK SC"/>
        </w:rPr>
        <w:t>建立 GitHub Actions PR gate，要求 clean checkout 可构建。</w:t>
      </w:r>
    </w:p>
    <w:p>
      <w:pPr>
        <w:pStyle w:val="ListNumber"/>
        <w:spacing w:before="0" w:after="40" w:line="324" w:lineRule="auto"/>
      </w:pPr>
      <w:r>
        <w:rPr>
          <w:rFonts w:ascii="Noto Sans CJK SC" w:hAnsi="Noto Sans CJK SC" w:eastAsia="Noto Sans CJK SC"/>
        </w:rPr>
        <w:t>冻结 LearningEvent v2 schema 与 Replay Contract 的 ADR；之后所有新功能先定义 event，再写 UI。</w:t>
      </w:r>
    </w:p>
    <w:p>
      <w:pPr>
        <w:pStyle w:val="ListNumber"/>
        <w:spacing w:before="0" w:after="40" w:line="324" w:lineRule="auto"/>
      </w:pPr>
      <w:r>
        <w:rPr>
          <w:rFonts w:ascii="Noto Sans CJK SC" w:hAnsi="Noto Sans CJK SC" w:eastAsia="Noto Sans CJK SC"/>
        </w:rPr>
        <w:t>把现有 InteractionEvent 迁移到 versioned event schema，旧字段做兼容 reader，不一次性破坏生产。</w:t>
      </w:r>
    </w:p>
    <w:p>
      <w:pPr>
        <w:pStyle w:val="Heading2"/>
      </w:pPr>
      <w:r>
        <w:t>20.2 30 / 60 / 90 天关键结果</w:t>
      </w:r>
    </w:p>
    <w:tbl>
      <w:tblPr>
        <w:tblStyle w:val="TableGrid"/>
        <w:tblW w:type="auto" w:w="0"/>
        <w:jc w:val="center"/>
        <w:tblLook w:firstColumn="1" w:firstRow="1" w:lastColumn="0" w:lastRow="0" w:noHBand="0" w:noVBand="1" w:val="04A0"/>
      </w:tblPr>
      <w:tblGrid>
        <w:gridCol w:w="5100"/>
        <w:gridCol w:w="5100"/>
      </w:tblGrid>
      <w:tr>
        <w:trPr>
          <w:tblHeader w:val="true"/>
          <w:cantSplit w:val="true"/>
        </w:trPr>
        <w:tc>
          <w:tcPr>
            <w:tcW w:type="dxa" w:w="1701"/>
            <w:shd w:fill="D9EAF7"/>
            <w:tcMar>
              <w:top w:w="70" w:type="dxa"/>
              <w:start w:w="70" w:type="dxa"/>
              <w:bottom w:w="70" w:type="dxa"/>
              <w:end w:w="70" w:type="dxa"/>
            </w:tcMar>
            <w:vAlign w:val="center"/>
          </w:tcPr>
          <w:p>
            <w:pPr>
              <w:jc w:val="center"/>
            </w:pPr>
            <w:r/>
            <w:r>
              <w:rPr>
                <w:rFonts w:ascii="Noto Sans CJK SC" w:hAnsi="Noto Sans CJK SC" w:eastAsia="Noto Sans CJK SC"/>
                <w:b/>
                <w:sz w:val="16"/>
              </w:rPr>
              <w:t>时间</w:t>
            </w:r>
          </w:p>
        </w:tc>
        <w:tc>
          <w:tcPr>
            <w:tcW w:type="dxa" w:w="7654"/>
            <w:shd w:fill="D9EAF7"/>
            <w:tcMar>
              <w:top w:w="70" w:type="dxa"/>
              <w:start w:w="70" w:type="dxa"/>
              <w:bottom w:w="70" w:type="dxa"/>
              <w:end w:w="70" w:type="dxa"/>
            </w:tcMar>
            <w:vAlign w:val="center"/>
          </w:tcPr>
          <w:p>
            <w:pPr>
              <w:jc w:val="center"/>
            </w:pPr>
            <w:r/>
            <w:r>
              <w:rPr>
                <w:rFonts w:ascii="Noto Sans CJK SC" w:hAnsi="Noto Sans CJK SC" w:eastAsia="Noto Sans CJK SC"/>
                <w:b/>
                <w:sz w:val="16"/>
              </w:rPr>
              <w:t>必须看到的结果</w:t>
            </w:r>
          </w:p>
        </w:tc>
      </w:tr>
      <w:tr>
        <w:trPr>
          <w:cantSplit w:val="true"/>
        </w:trPr>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30 天</w:t>
            </w:r>
          </w:p>
        </w:tc>
        <w:tc>
          <w:tcPr>
            <w:tcW w:type="dxa" w:w="765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repo 可复现；Event v2 入库；Evidence 可展开；现有 BKT/FSRS replay 一致；CI 全绿</w:t>
            </w:r>
          </w:p>
        </w:tc>
      </w:tr>
      <w:tr>
        <w:trPr>
          <w:cantSplit w:val="true"/>
        </w:trPr>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60 天</w:t>
            </w:r>
          </w:p>
        </w:tc>
        <w:tc>
          <w:tcPr>
            <w:tcW w:type="dxa" w:w="765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Learner State 2.0 含 uncertainty / transfer / metacog；Evaluation dashboard 有 AUC+Brier+retention</w:t>
            </w:r>
          </w:p>
        </w:tc>
      </w:tr>
      <w:tr>
        <w:trPr>
          <w:cantSplit w:val="true"/>
        </w:trPr>
        <w:tc>
          <w:tcPr>
            <w:tcW w:type="dxa" w:w="1701"/>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90 天</w:t>
            </w:r>
          </w:p>
        </w:tc>
        <w:tc>
          <w:tcPr>
            <w:tcW w:type="dxa" w:w="765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Policy Engine 上线 shadow/A-B；Tutor 独立迁移测试；Exam objective/FIRe 有离线实证</w:t>
            </w:r>
          </w:p>
        </w:tc>
      </w:tr>
    </w:tbl>
    <w:p>
      <w:pPr>
        <w:spacing w:after="0"/>
      </w:pPr>
    </w:p>
    <w:p>
      <w:pPr>
        <w:pStyle w:val="Heading1"/>
      </w:pPr>
      <w:r>
        <w:t>21. 二十维 18/20 验收门：做到这些才允许打 18 分</w:t>
      </w:r>
    </w:p>
    <w:p>
      <w:pPr>
        <w:pStyle w:val="Heading2"/>
      </w:pPr>
      <w:r>
        <w:t>01 类别与战略定位</w:t>
      </w:r>
    </w:p>
    <w:p>
      <w:pPr>
        <w:pStyle w:val="ListBullet"/>
        <w:spacing w:before="0" w:after="40" w:line="324" w:lineRule="auto"/>
      </w:pPr>
      <w:r>
        <w:rPr>
          <w:rFonts w:ascii="Noto Sans CJK SC" w:hAnsi="Noto Sans CJK SC" w:eastAsia="Noto Sans CJK SC"/>
        </w:rPr>
        <w:t>README、官网、产品内文、Roadmap 统一使用 Learning Memory OS / Cognitive Infrastructure 类别。</w:t>
      </w:r>
    </w:p>
    <w:p>
      <w:pPr>
        <w:pStyle w:val="ListBullet"/>
        <w:spacing w:before="0" w:after="40" w:line="324" w:lineRule="auto"/>
      </w:pPr>
      <w:r>
        <w:rPr>
          <w:rFonts w:ascii="Noto Sans CJK SC" w:hAnsi="Noto Sans CJK SC" w:eastAsia="Noto Sans CJK SC"/>
        </w:rPr>
        <w:t>明确 Not-to-do：不做通用聊天机器人、不做家长监控、不以题量/时长为北极星。</w:t>
      </w:r>
    </w:p>
    <w:p>
      <w:pPr>
        <w:pStyle w:val="ListBullet"/>
        <w:spacing w:before="0" w:after="40" w:line="324" w:lineRule="auto"/>
      </w:pPr>
      <w:r>
        <w:rPr>
          <w:rFonts w:ascii="Noto Sans CJK SC" w:hAnsi="Noto Sans CJK SC" w:eastAsia="Noto Sans CJK SC"/>
        </w:rPr>
        <w:t>北极星指标定义为长期学习增益或 Retained Mastery / Active Minute。</w:t>
      </w:r>
    </w:p>
    <w:p>
      <w:pPr>
        <w:pStyle w:val="Heading2"/>
      </w:pPr>
      <w:r>
        <w:t>02 用户价值</w:t>
      </w:r>
    </w:p>
    <w:p>
      <w:pPr>
        <w:pStyle w:val="ListBullet"/>
        <w:spacing w:before="0" w:after="40" w:line="324" w:lineRule="auto"/>
      </w:pPr>
      <w:r>
        <w:rPr>
          <w:rFonts w:ascii="Noto Sans CJK SC" w:hAnsi="Noto Sans CJK SC" w:eastAsia="Noto Sans CJK SC"/>
        </w:rPr>
        <w:t>首日可在 10 分钟内产生一个有证据的认知洞察与修复闭环。</w:t>
      </w:r>
    </w:p>
    <w:p>
      <w:pPr>
        <w:pStyle w:val="ListBullet"/>
        <w:spacing w:before="0" w:after="40" w:line="324" w:lineRule="auto"/>
      </w:pPr>
      <w:r>
        <w:rPr>
          <w:rFonts w:ascii="Noto Sans CJK SC" w:hAnsi="Noto Sans CJK SC" w:eastAsia="Noto Sans CJK SC"/>
        </w:rPr>
        <w:t>30 天用户能看到至少一个可靠纵向模式变化。</w:t>
      </w:r>
    </w:p>
    <w:p>
      <w:pPr>
        <w:pStyle w:val="ListBullet"/>
        <w:spacing w:before="0" w:after="40" w:line="324" w:lineRule="auto"/>
      </w:pPr>
      <w:r>
        <w:rPr>
          <w:rFonts w:ascii="Noto Sans CJK SC" w:hAnsi="Noto Sans CJK SC" w:eastAsia="Noto Sans CJK SC"/>
        </w:rPr>
        <w:t>关键价值通过用户研究和行为数据验证，而不是内部判断。</w:t>
      </w:r>
    </w:p>
    <w:p>
      <w:pPr>
        <w:pStyle w:val="Heading2"/>
      </w:pPr>
      <w:r>
        <w:t>03 差异化 / 护城河</w:t>
      </w:r>
    </w:p>
    <w:p>
      <w:pPr>
        <w:pStyle w:val="ListBullet"/>
        <w:spacing w:before="0" w:after="40" w:line="324" w:lineRule="auto"/>
      </w:pPr>
      <w:r>
        <w:rPr>
          <w:rFonts w:ascii="Noto Sans CJK SC" w:hAnsi="Noto Sans CJK SC" w:eastAsia="Noto Sans CJK SC"/>
        </w:rPr>
        <w:t>真实 longitudinal data 能显著提高模型或策略相对 generic baseline 的性能。</w:t>
      </w:r>
    </w:p>
    <w:p>
      <w:pPr>
        <w:pStyle w:val="ListBullet"/>
        <w:spacing w:before="0" w:after="40" w:line="324" w:lineRule="auto"/>
      </w:pPr>
      <w:r>
        <w:rPr>
          <w:rFonts w:ascii="Noto Sans CJK SC" w:hAnsi="Noto Sans CJK SC" w:eastAsia="Noto Sans CJK SC"/>
        </w:rPr>
        <w:t>护城河指标每月自动生成，不使用“功能多”作为证据。</w:t>
      </w:r>
    </w:p>
    <w:p>
      <w:pPr>
        <w:pStyle w:val="ListBullet"/>
        <w:spacing w:before="0" w:after="40" w:line="324" w:lineRule="auto"/>
      </w:pPr>
      <w:r>
        <w:rPr>
          <w:rFonts w:ascii="Noto Sans CJK SC" w:hAnsi="Noto Sans CJK SC" w:eastAsia="Noto Sans CJK SC"/>
        </w:rPr>
        <w:t>用户可导出数据后仍有明显产品价值。</w:t>
      </w:r>
    </w:p>
    <w:p>
      <w:pPr>
        <w:pStyle w:val="Heading2"/>
      </w:pPr>
      <w:r>
        <w:t>04 学习科学</w:t>
      </w:r>
    </w:p>
    <w:p>
      <w:pPr>
        <w:pStyle w:val="ListBullet"/>
        <w:spacing w:before="0" w:after="40" w:line="324" w:lineRule="auto"/>
      </w:pPr>
      <w:r>
        <w:rPr>
          <w:rFonts w:ascii="Noto Sans CJK SC" w:hAnsi="Noto Sans CJK SC" w:eastAsia="Noto Sans CJK SC"/>
        </w:rPr>
        <w:t>每个机制有 evidence card：研究证据、适用条件、失败条件、指标、kill switch。</w:t>
      </w:r>
    </w:p>
    <w:p>
      <w:pPr>
        <w:pStyle w:val="ListBullet"/>
        <w:spacing w:before="0" w:after="40" w:line="324" w:lineRule="auto"/>
      </w:pPr>
      <w:r>
        <w:rPr>
          <w:rFonts w:ascii="Noto Sans CJK SC" w:hAnsi="Noto Sans CJK SC" w:eastAsia="Noto Sans CJK SC"/>
        </w:rPr>
        <w:t>retrieval/spacing/interleaving/worked examples/self-explanation/metacog 均接入实际 policy。</w:t>
      </w:r>
    </w:p>
    <w:p>
      <w:pPr>
        <w:pStyle w:val="ListBullet"/>
        <w:spacing w:before="0" w:after="40" w:line="324" w:lineRule="auto"/>
      </w:pPr>
      <w:r>
        <w:rPr>
          <w:rFonts w:ascii="Noto Sans CJK SC" w:hAnsi="Noto Sans CJK SC" w:eastAsia="Noto Sans CJK SC"/>
        </w:rPr>
        <w:t>学习机制变更进入 Eval，不以产品直觉直接全量上线。</w:t>
      </w:r>
    </w:p>
    <w:p>
      <w:pPr>
        <w:pStyle w:val="Heading2"/>
      </w:pPr>
      <w:r>
        <w:t>05 Cognitive Model</w:t>
      </w:r>
    </w:p>
    <w:p>
      <w:pPr>
        <w:pStyle w:val="ListBullet"/>
        <w:spacing w:before="0" w:after="40" w:line="324" w:lineRule="auto"/>
      </w:pPr>
      <w:r>
        <w:rPr>
          <w:rFonts w:ascii="Noto Sans CJK SC" w:hAnsi="Noto Sans CJK SC" w:eastAsia="Noto Sans CJK SC"/>
        </w:rPr>
        <w:t>状态至少包含 mastery、memory、recognition、transfer、metacog、uncertainty。</w:t>
      </w:r>
    </w:p>
    <w:p>
      <w:pPr>
        <w:pStyle w:val="ListBullet"/>
        <w:spacing w:before="0" w:after="40" w:line="324" w:lineRule="auto"/>
      </w:pPr>
      <w:r>
        <w:rPr>
          <w:rFonts w:ascii="Noto Sans CJK SC" w:hAnsi="Noto Sans CJK SC" w:eastAsia="Noto Sans CJK SC"/>
        </w:rPr>
        <w:t>每个状态可追溯证据与 model version。</w:t>
      </w:r>
    </w:p>
    <w:p>
      <w:pPr>
        <w:pStyle w:val="ListBullet"/>
        <w:spacing w:before="0" w:after="40" w:line="324" w:lineRule="auto"/>
      </w:pPr>
      <w:r>
        <w:rPr>
          <w:rFonts w:ascii="Noto Sans CJK SC" w:hAnsi="Noto Sans CJK SC" w:eastAsia="Noto Sans CJK SC"/>
        </w:rPr>
        <w:t>可从事件重放；有 challenger shadow；有 calibration/holdout。</w:t>
      </w:r>
    </w:p>
    <w:p>
      <w:pPr>
        <w:pStyle w:val="Heading2"/>
      </w:pPr>
      <w:r>
        <w:t>06 Learning Memory</w:t>
      </w:r>
    </w:p>
    <w:p>
      <w:pPr>
        <w:pStyle w:val="ListBullet"/>
        <w:spacing w:before="0" w:after="40" w:line="324" w:lineRule="auto"/>
      </w:pPr>
      <w:r>
        <w:rPr>
          <w:rFonts w:ascii="Noto Sans CJK SC" w:hAnsi="Noto Sans CJK SC" w:eastAsia="Noto Sans CJK SC"/>
        </w:rPr>
        <w:t>Episodic/Semantic/Learner/Narrative 四层 API 稳定。</w:t>
      </w:r>
    </w:p>
    <w:p>
      <w:pPr>
        <w:pStyle w:val="ListBullet"/>
        <w:spacing w:before="0" w:after="40" w:line="324" w:lineRule="auto"/>
      </w:pPr>
      <w:r>
        <w:rPr>
          <w:rFonts w:ascii="Noto Sans CJK SC" w:hAnsi="Noto Sans CJK SC" w:eastAsia="Noto Sans CJK SC"/>
        </w:rPr>
        <w:t>Narrative 每个 claim 都有 evidence refs。</w:t>
      </w:r>
    </w:p>
    <w:p>
      <w:pPr>
        <w:pStyle w:val="ListBullet"/>
        <w:spacing w:before="0" w:after="40" w:line="324" w:lineRule="auto"/>
      </w:pPr>
      <w:r>
        <w:rPr>
          <w:rFonts w:ascii="Noto Sans CJK SC" w:hAnsi="Noto Sans CJK SC" w:eastAsia="Noto Sans CJK SC"/>
        </w:rPr>
        <w:t>跨学期、跨学科历史能统一查询且不丢版本。</w:t>
      </w:r>
    </w:p>
    <w:p>
      <w:pPr>
        <w:pStyle w:val="Heading2"/>
      </w:pPr>
      <w:r>
        <w:t>07 Event / Evidence</w:t>
      </w:r>
    </w:p>
    <w:p>
      <w:pPr>
        <w:pStyle w:val="ListBullet"/>
        <w:spacing w:before="0" w:after="40" w:line="324" w:lineRule="auto"/>
      </w:pPr>
      <w:r>
        <w:rPr>
          <w:rFonts w:ascii="Noto Sans CJK SC" w:hAnsi="Noto Sans CJK SC" w:eastAsia="Noto Sans CJK SC"/>
        </w:rPr>
        <w:t>append-only；schema_version；idempotent ingest；correction event。</w:t>
      </w:r>
    </w:p>
    <w:p>
      <w:pPr>
        <w:pStyle w:val="ListBullet"/>
        <w:spacing w:before="0" w:after="40" w:line="324" w:lineRule="auto"/>
      </w:pPr>
      <w:r>
        <w:rPr>
          <w:rFonts w:ascii="Noto Sans CJK SC" w:hAnsi="Noto Sans CJK SC" w:eastAsia="Noto Sans CJK SC"/>
        </w:rPr>
        <w:t>关键事件有 provenance、trace、privacy class。</w:t>
      </w:r>
    </w:p>
    <w:p>
      <w:pPr>
        <w:pStyle w:val="ListBullet"/>
        <w:spacing w:before="0" w:after="40" w:line="324" w:lineRule="auto"/>
      </w:pPr>
      <w:r>
        <w:rPr>
          <w:rFonts w:ascii="Noto Sans CJK SC" w:hAnsi="Noto Sans CJK SC" w:eastAsia="Noto Sans CJK SC"/>
        </w:rPr>
        <w:t>状态与报告可由事件重放。</w:t>
      </w:r>
    </w:p>
    <w:p>
      <w:pPr>
        <w:pStyle w:val="Heading2"/>
      </w:pPr>
      <w:r>
        <w:t>08 Policy Engine</w:t>
      </w:r>
    </w:p>
    <w:p>
      <w:pPr>
        <w:pStyle w:val="ListBullet"/>
        <w:spacing w:before="0" w:after="40" w:line="324" w:lineRule="auto"/>
      </w:pPr>
      <w:r>
        <w:rPr>
          <w:rFonts w:ascii="Noto Sans CJK SC" w:hAnsi="Noto Sans CJK SC" w:eastAsia="Noto Sans CJK SC"/>
        </w:rPr>
        <w:t>所有“下一步”都有 policy reason，可被解释。</w:t>
      </w:r>
    </w:p>
    <w:p>
      <w:pPr>
        <w:pStyle w:val="ListBullet"/>
        <w:spacing w:before="0" w:after="40" w:line="324" w:lineRule="auto"/>
      </w:pPr>
      <w:r>
        <w:rPr>
          <w:rFonts w:ascii="Noto Sans CJK SC" w:hAnsi="Noto Sans CJK SC" w:eastAsia="Noto Sans CJK SC"/>
        </w:rPr>
        <w:t>优化长期收益/分钟，有 baseline 对照。</w:t>
      </w:r>
    </w:p>
    <w:p>
      <w:pPr>
        <w:pStyle w:val="ListBullet"/>
        <w:spacing w:before="0" w:after="40" w:line="324" w:lineRule="auto"/>
      </w:pPr>
      <w:r>
        <w:rPr>
          <w:rFonts w:ascii="Noto Sans CJK SC" w:hAnsi="Noto Sans CJK SC" w:eastAsia="Noto Sans CJK SC"/>
        </w:rPr>
        <w:t>支持 prerequisites、spacing、interleave、ZPD、exam、student choice。</w:t>
      </w:r>
    </w:p>
    <w:p>
      <w:pPr>
        <w:pStyle w:val="Heading2"/>
      </w:pPr>
      <w:r>
        <w:t>09 AI Tutor</w:t>
      </w:r>
    </w:p>
    <w:p>
      <w:pPr>
        <w:pStyle w:val="ListBullet"/>
        <w:spacing w:before="0" w:after="40" w:line="324" w:lineRule="auto"/>
      </w:pPr>
      <w:r>
        <w:rPr>
          <w:rFonts w:ascii="Noto Sans CJK SC" w:hAnsi="Noto Sans CJK SC" w:eastAsia="Noto Sans CJK SC"/>
        </w:rPr>
        <w:t>答案泄漏率有自动 benchmark；关键场景低于规定门槛。</w:t>
      </w:r>
    </w:p>
    <w:p>
      <w:pPr>
        <w:pStyle w:val="ListBullet"/>
        <w:spacing w:before="0" w:after="40" w:line="324" w:lineRule="auto"/>
      </w:pPr>
      <w:r>
        <w:rPr>
          <w:rFonts w:ascii="Noto Sans CJK SC" w:hAnsi="Noto Sans CJK SC" w:eastAsia="Noto Sans CJK SC"/>
        </w:rPr>
        <w:t>no-AI delayed transfer 不低于 control。</w:t>
      </w:r>
    </w:p>
    <w:p>
      <w:pPr>
        <w:pStyle w:val="ListBullet"/>
        <w:spacing w:before="0" w:after="40" w:line="324" w:lineRule="auto"/>
      </w:pPr>
      <w:r>
        <w:rPr>
          <w:rFonts w:ascii="Noto Sans CJK SC" w:hAnsi="Noto Sans CJK SC" w:eastAsia="Noto Sans CJK SC"/>
        </w:rPr>
        <w:t>Tutor 不直接写 mastery，只产生 event/evidence。</w:t>
      </w:r>
    </w:p>
    <w:p>
      <w:pPr>
        <w:pStyle w:val="Heading2"/>
      </w:pPr>
      <w:r>
        <w:t>10 确定性内核</w:t>
      </w:r>
    </w:p>
    <w:p>
      <w:pPr>
        <w:pStyle w:val="ListBullet"/>
        <w:spacing w:before="0" w:after="40" w:line="324" w:lineRule="auto"/>
      </w:pPr>
      <w:r>
        <w:rPr>
          <w:rFonts w:ascii="Noto Sans CJK SC" w:hAnsi="Noto Sans CJK SC" w:eastAsia="Noto Sans CJK SC"/>
        </w:rPr>
        <w:t>主要数学题型 kernel coverage 可量化。</w:t>
      </w:r>
    </w:p>
    <w:p>
      <w:pPr>
        <w:pStyle w:val="ListBullet"/>
        <w:spacing w:before="0" w:after="40" w:line="324" w:lineRule="auto"/>
      </w:pPr>
      <w:r>
        <w:rPr>
          <w:rFonts w:ascii="Noto Sans CJK SC" w:hAnsi="Noto Sans CJK SC" w:eastAsia="Noto Sans CJK SC"/>
        </w:rPr>
        <w:t>deterministic vs LLM disagreement 可监控。</w:t>
      </w:r>
    </w:p>
    <w:p>
      <w:pPr>
        <w:pStyle w:val="ListBullet"/>
        <w:spacing w:before="0" w:after="40" w:line="324" w:lineRule="auto"/>
      </w:pPr>
      <w:r>
        <w:rPr>
          <w:rFonts w:ascii="Noto Sans CJK SC" w:hAnsi="Noto Sans CJK SC" w:eastAsia="Noto Sans CJK SC"/>
        </w:rPr>
        <w:t>生成题与关键答案有 verifier。</w:t>
      </w:r>
    </w:p>
    <w:p>
      <w:pPr>
        <w:pStyle w:val="Heading2"/>
      </w:pPr>
      <w:r>
        <w:t>11 Eval / Research OS</w:t>
      </w:r>
    </w:p>
    <w:p>
      <w:pPr>
        <w:pStyle w:val="ListBullet"/>
        <w:spacing w:before="0" w:after="40" w:line="324" w:lineRule="auto"/>
      </w:pPr>
      <w:r>
        <w:rPr>
          <w:rFonts w:ascii="Noto Sans CJK SC" w:hAnsi="Noto Sans CJK SC" w:eastAsia="Noto Sans CJK SC"/>
        </w:rPr>
        <w:t>预测、记忆、学习、迁移/元认知、安全五层指标齐全。</w:t>
      </w:r>
    </w:p>
    <w:p>
      <w:pPr>
        <w:pStyle w:val="ListBullet"/>
        <w:spacing w:before="0" w:after="40" w:line="324" w:lineRule="auto"/>
      </w:pPr>
      <w:r>
        <w:rPr>
          <w:rFonts w:ascii="Noto Sans CJK SC" w:hAnsi="Noto Sans CJK SC" w:eastAsia="Noto Sans CJK SC"/>
        </w:rPr>
        <w:t>train/eval 时间隔离，model registry 可追溯。</w:t>
      </w:r>
    </w:p>
    <w:p>
      <w:pPr>
        <w:pStyle w:val="ListBullet"/>
        <w:spacing w:before="0" w:after="40" w:line="324" w:lineRule="auto"/>
      </w:pPr>
      <w:r>
        <w:rPr>
          <w:rFonts w:ascii="Noto Sans CJK SC" w:hAnsi="Noto Sans CJK SC" w:eastAsia="Noto Sans CJK SC"/>
        </w:rPr>
        <w:t>关键算法有 shadow→A/B→delayed test 路径。</w:t>
      </w:r>
    </w:p>
    <w:p>
      <w:pPr>
        <w:pStyle w:val="Heading2"/>
      </w:pPr>
      <w:r>
        <w:t>12 数据飞轮</w:t>
      </w:r>
    </w:p>
    <w:p>
      <w:pPr>
        <w:pStyle w:val="ListBullet"/>
        <w:spacing w:before="0" w:after="40" w:line="324" w:lineRule="auto"/>
      </w:pPr>
      <w:r>
        <w:rPr>
          <w:rFonts w:ascii="Noto Sans CJK SC" w:hAnsi="Noto Sans CJK SC" w:eastAsia="Noto Sans CJK SC"/>
        </w:rPr>
        <w:t>校准/优化产生的模型 lift 在 holdout 上为正。</w:t>
      </w:r>
    </w:p>
    <w:p>
      <w:pPr>
        <w:pStyle w:val="ListBullet"/>
        <w:spacing w:before="0" w:after="40" w:line="324" w:lineRule="auto"/>
      </w:pPr>
      <w:r>
        <w:rPr>
          <w:rFonts w:ascii="Noto Sans CJK SC" w:hAnsi="Noto Sans CJK SC" w:eastAsia="Noto Sans CJK SC"/>
        </w:rPr>
        <w:t>数据质量问题不会静默污染模型。</w:t>
      </w:r>
    </w:p>
    <w:p>
      <w:pPr>
        <w:pStyle w:val="ListBullet"/>
        <w:spacing w:before="0" w:after="40" w:line="324" w:lineRule="auto"/>
      </w:pPr>
      <w:r>
        <w:rPr>
          <w:rFonts w:ascii="Noto Sans CJK SC" w:hAnsi="Noto Sans CJK SC" w:eastAsia="Noto Sans CJK SC"/>
        </w:rPr>
        <w:t>模型参数有回滚与 cohort/version 管理。</w:t>
      </w:r>
    </w:p>
    <w:p>
      <w:pPr>
        <w:pStyle w:val="Heading2"/>
      </w:pPr>
      <w:r>
        <w:t>13 系统架构</w:t>
      </w:r>
    </w:p>
    <w:p>
      <w:pPr>
        <w:pStyle w:val="ListBullet"/>
        <w:spacing w:before="0" w:after="40" w:line="324" w:lineRule="auto"/>
      </w:pPr>
      <w:r>
        <w:rPr>
          <w:rFonts w:ascii="Noto Sans CJK SC" w:hAnsi="Noto Sans CJK SC" w:eastAsia="Noto Sans CJK SC"/>
        </w:rPr>
        <w:t>Memory/Cognitive/Policy 三域边界稳定，依赖单向。</w:t>
      </w:r>
    </w:p>
    <w:p>
      <w:pPr>
        <w:pStyle w:val="ListBullet"/>
        <w:spacing w:before="0" w:after="40" w:line="324" w:lineRule="auto"/>
      </w:pPr>
      <w:r>
        <w:rPr>
          <w:rFonts w:ascii="Noto Sans CJK SC" w:hAnsi="Noto Sans CJK SC" w:eastAsia="Noto Sans CJK SC"/>
        </w:rPr>
        <w:t>业务层无多份同义状态与阈值。</w:t>
      </w:r>
    </w:p>
    <w:p>
      <w:pPr>
        <w:pStyle w:val="ListBullet"/>
        <w:spacing w:before="0" w:after="40" w:line="324" w:lineRule="auto"/>
      </w:pPr>
      <w:r>
        <w:rPr>
          <w:rFonts w:ascii="Noto Sans CJK SC" w:hAnsi="Noto Sans CJK SC" w:eastAsia="Noto Sans CJK SC"/>
        </w:rPr>
        <w:t>新模型可替换而不改前端契约。</w:t>
      </w:r>
    </w:p>
    <w:p>
      <w:pPr>
        <w:pStyle w:val="Heading2"/>
      </w:pPr>
      <w:r>
        <w:t>14 工程可复现</w:t>
      </w:r>
    </w:p>
    <w:p>
      <w:pPr>
        <w:pStyle w:val="ListBullet"/>
        <w:spacing w:before="0" w:after="40" w:line="324" w:lineRule="auto"/>
      </w:pPr>
      <w:r>
        <w:rPr>
          <w:rFonts w:ascii="Noto Sans CJK SC" w:hAnsi="Noto Sans CJK SC" w:eastAsia="Noto Sans CJK SC"/>
        </w:rPr>
        <w:t>干净 Linux/macOS/CI 环境可一条命令 bootstrap。</w:t>
      </w:r>
    </w:p>
    <w:p>
      <w:pPr>
        <w:pStyle w:val="ListBullet"/>
        <w:spacing w:before="0" w:after="40" w:line="324" w:lineRule="auto"/>
      </w:pPr>
      <w:r>
        <w:rPr>
          <w:rFonts w:ascii="Noto Sans CJK SC" w:hAnsi="Noto Sans CJK SC" w:eastAsia="Noto Sans CJK SC"/>
        </w:rPr>
        <w:t>无绝对本地路径依赖；lockfile 唯一。</w:t>
      </w:r>
    </w:p>
    <w:p>
      <w:pPr>
        <w:pStyle w:val="ListBullet"/>
        <w:spacing w:before="0" w:after="40" w:line="324" w:lineRule="auto"/>
      </w:pPr>
      <w:r>
        <w:rPr>
          <w:rFonts w:ascii="Noto Sans CJK SC" w:hAnsi="Noto Sans CJK SC" w:eastAsia="Noto Sans CJK SC"/>
        </w:rPr>
        <w:t>Docker build 不依赖宿主机源码。</w:t>
      </w:r>
    </w:p>
    <w:p>
      <w:pPr>
        <w:pStyle w:val="Heading2"/>
      </w:pPr>
      <w:r>
        <w:t>15 测试 / Quality</w:t>
      </w:r>
    </w:p>
    <w:p>
      <w:pPr>
        <w:pStyle w:val="ListBullet"/>
        <w:spacing w:before="0" w:after="40" w:line="324" w:lineRule="auto"/>
      </w:pPr>
      <w:r>
        <w:rPr>
          <w:rFonts w:ascii="Noto Sans CJK SC" w:hAnsi="Noto Sans CJK SC" w:eastAsia="Noto Sans CJK SC"/>
        </w:rPr>
        <w:t>核心域 ≥90–95% coverage，属性测试守不变量。</w:t>
      </w:r>
    </w:p>
    <w:p>
      <w:pPr>
        <w:pStyle w:val="ListBullet"/>
        <w:spacing w:before="0" w:after="40" w:line="324" w:lineRule="auto"/>
      </w:pPr>
      <w:r>
        <w:rPr>
          <w:rFonts w:ascii="Noto Sans CJK SC" w:hAnsi="Noto Sans CJK SC" w:eastAsia="Noto Sans CJK SC"/>
        </w:rPr>
        <w:t>迁移 up/down、权限矩阵、E2E 核心闭环全自动。</w:t>
      </w:r>
    </w:p>
    <w:p>
      <w:pPr>
        <w:pStyle w:val="ListBullet"/>
        <w:spacing w:before="0" w:after="40" w:line="324" w:lineRule="auto"/>
      </w:pPr>
      <w:r>
        <w:rPr>
          <w:rFonts w:ascii="Noto Sans CJK SC" w:hAnsi="Noto Sans CJK SC" w:eastAsia="Noto Sans CJK SC"/>
        </w:rPr>
        <w:t>PR 未通过质量门不能合并。</w:t>
      </w:r>
    </w:p>
    <w:p>
      <w:pPr>
        <w:pStyle w:val="Heading2"/>
      </w:pPr>
      <w:r>
        <w:t>16 维护 / Repo 治理</w:t>
      </w:r>
    </w:p>
    <w:p>
      <w:pPr>
        <w:pStyle w:val="ListBullet"/>
        <w:spacing w:before="0" w:after="40" w:line="324" w:lineRule="auto"/>
      </w:pPr>
      <w:r>
        <w:rPr>
          <w:rFonts w:ascii="Noto Sans CJK SC" w:hAnsi="Noto Sans CJK SC" w:eastAsia="Noto Sans CJK SC"/>
        </w:rPr>
        <w:t>SSOT 只保留当前架构；历史全部 archive。</w:t>
      </w:r>
    </w:p>
    <w:p>
      <w:pPr>
        <w:pStyle w:val="ListBullet"/>
        <w:spacing w:before="0" w:after="40" w:line="324" w:lineRule="auto"/>
      </w:pPr>
      <w:r>
        <w:rPr>
          <w:rFonts w:ascii="Noto Sans CJK SC" w:hAnsi="Noto Sans CJK SC" w:eastAsia="Noto Sans CJK SC"/>
        </w:rPr>
        <w:t>关键决策 ADR 化；TASKS 不承载长期设计。</w:t>
      </w:r>
    </w:p>
    <w:p>
      <w:pPr>
        <w:pStyle w:val="ListBullet"/>
        <w:spacing w:before="0" w:after="40" w:line="324" w:lineRule="auto"/>
      </w:pPr>
      <w:r>
        <w:rPr>
          <w:rFonts w:ascii="Noto Sans CJK SC" w:hAnsi="Noto Sans CJK SC" w:eastAsia="Noto Sans CJK SC"/>
        </w:rPr>
        <w:t>README 与真实系统无身份漂移。</w:t>
      </w:r>
    </w:p>
    <w:p>
      <w:pPr>
        <w:pStyle w:val="Heading2"/>
      </w:pPr>
      <w:r>
        <w:t>17 Observability</w:t>
      </w:r>
    </w:p>
    <w:p>
      <w:pPr>
        <w:pStyle w:val="ListBullet"/>
        <w:spacing w:before="0" w:after="40" w:line="324" w:lineRule="auto"/>
      </w:pPr>
      <w:r>
        <w:rPr>
          <w:rFonts w:ascii="Noto Sans CJK SC" w:hAnsi="Noto Sans CJK SC" w:eastAsia="Noto Sans CJK SC"/>
        </w:rPr>
        <w:t>系统、模型、教学三类 SLO 同时监控。</w:t>
      </w:r>
    </w:p>
    <w:p>
      <w:pPr>
        <w:pStyle w:val="ListBullet"/>
        <w:spacing w:before="0" w:after="40" w:line="324" w:lineRule="auto"/>
      </w:pPr>
      <w:r>
        <w:rPr>
          <w:rFonts w:ascii="Noto Sans CJK SC" w:hAnsi="Noto Sans CJK SC" w:eastAsia="Noto Sans CJK SC"/>
        </w:rPr>
        <w:t>trace 可贯穿一次学习动作。</w:t>
      </w:r>
    </w:p>
    <w:p>
      <w:pPr>
        <w:pStyle w:val="ListBullet"/>
        <w:spacing w:before="0" w:after="40" w:line="324" w:lineRule="auto"/>
      </w:pPr>
      <w:r>
        <w:rPr>
          <w:rFonts w:ascii="Noto Sans CJK SC" w:hAnsi="Noto Sans CJK SC" w:eastAsia="Noto Sans CJK SC"/>
        </w:rPr>
        <w:t>模型漂移、fallback、queue lag、成本有告警。</w:t>
      </w:r>
    </w:p>
    <w:p>
      <w:pPr>
        <w:pStyle w:val="Heading2"/>
      </w:pPr>
      <w:r>
        <w:t>18 隐私 / 合规</w:t>
      </w:r>
    </w:p>
    <w:p>
      <w:pPr>
        <w:pStyle w:val="ListBullet"/>
        <w:spacing w:before="0" w:after="40" w:line="324" w:lineRule="auto"/>
      </w:pPr>
      <w:r>
        <w:rPr>
          <w:rFonts w:ascii="Noto Sans CJK SC" w:hAnsi="Noto Sans CJK SC" w:eastAsia="Noto Sans CJK SC"/>
        </w:rPr>
        <w:t>字段级目的与 privacy class；默认最小化采集。</w:t>
      </w:r>
    </w:p>
    <w:p>
      <w:pPr>
        <w:pStyle w:val="ListBullet"/>
        <w:spacing w:before="0" w:after="40" w:line="324" w:lineRule="auto"/>
      </w:pPr>
      <w:r>
        <w:rPr>
          <w:rFonts w:ascii="Noto Sans CJK SC" w:hAnsi="Noto Sans CJK SC" w:eastAsia="Noto Sans CJK SC"/>
        </w:rPr>
        <w:t>学生可查看/导出/删除；家长分享边界透明。</w:t>
      </w:r>
    </w:p>
    <w:p>
      <w:pPr>
        <w:pStyle w:val="ListBullet"/>
        <w:spacing w:before="0" w:after="40" w:line="324" w:lineRule="auto"/>
      </w:pPr>
      <w:r>
        <w:rPr>
          <w:rFonts w:ascii="Noto Sans CJK SC" w:hAnsi="Noto Sans CJK SC" w:eastAsia="Noto Sans CJK SC"/>
        </w:rPr>
        <w:t>未成年人 UX 不用羞辱、恐惧、过度 streak 或操纵。</w:t>
      </w:r>
    </w:p>
    <w:p>
      <w:pPr>
        <w:pStyle w:val="Heading2"/>
      </w:pPr>
      <w:r>
        <w:t>19 互操作</w:t>
      </w:r>
    </w:p>
    <w:p>
      <w:pPr>
        <w:pStyle w:val="ListBullet"/>
        <w:spacing w:before="0" w:after="40" w:line="324" w:lineRule="auto"/>
      </w:pPr>
      <w:r>
        <w:rPr>
          <w:rFonts w:ascii="Noto Sans CJK SC" w:hAnsi="Noto Sans CJK SC" w:eastAsia="Noto Sans CJK SC"/>
        </w:rPr>
        <w:t>事件/状态有稳定 JSON 导出。</w:t>
      </w:r>
    </w:p>
    <w:p>
      <w:pPr>
        <w:pStyle w:val="ListBullet"/>
        <w:spacing w:before="0" w:after="40" w:line="324" w:lineRule="auto"/>
      </w:pPr>
      <w:r>
        <w:rPr>
          <w:rFonts w:ascii="Noto Sans CJK SC" w:hAnsi="Noto Sans CJK SC" w:eastAsia="Noto Sans CJK SC"/>
        </w:rPr>
        <w:t>至少支持 xAPI 或 Caliper adapter；课程标准可映射 CASE。</w:t>
      </w:r>
    </w:p>
    <w:p>
      <w:pPr>
        <w:pStyle w:val="ListBullet"/>
        <w:spacing w:before="0" w:after="40" w:line="324" w:lineRule="auto"/>
      </w:pPr>
      <w:r>
        <w:rPr>
          <w:rFonts w:ascii="Noto Sans CJK SC" w:hAnsi="Noto Sans CJK SC" w:eastAsia="Noto Sans CJK SC"/>
        </w:rPr>
        <w:t>用户可把长期数据带走。</w:t>
      </w:r>
    </w:p>
    <w:p>
      <w:pPr>
        <w:pStyle w:val="Heading2"/>
      </w:pPr>
      <w:r>
        <w:t>20 产品 / 商业</w:t>
      </w:r>
    </w:p>
    <w:p>
      <w:pPr>
        <w:pStyle w:val="ListBullet"/>
        <w:spacing w:before="0" w:after="40" w:line="324" w:lineRule="auto"/>
      </w:pPr>
      <w:r>
        <w:rPr>
          <w:rFonts w:ascii="Noto Sans CJK SC" w:hAnsi="Noto Sans CJK SC" w:eastAsia="Noto Sans CJK SC"/>
        </w:rPr>
        <w:t>个人核心闭环先于学校/LMS 扩张。</w:t>
      </w:r>
    </w:p>
    <w:p>
      <w:pPr>
        <w:pStyle w:val="ListBullet"/>
        <w:spacing w:before="0" w:after="40" w:line="324" w:lineRule="auto"/>
      </w:pPr>
      <w:r>
        <w:rPr>
          <w:rFonts w:ascii="Noto Sans CJK SC" w:hAnsi="Noto Sans CJK SC" w:eastAsia="Noto Sans CJK SC"/>
        </w:rPr>
        <w:t>收费围绕长期 Memory/Guide 价值，不靠数据锁定。</w:t>
      </w:r>
    </w:p>
    <w:p>
      <w:pPr>
        <w:pStyle w:val="ListBullet"/>
        <w:spacing w:before="0" w:after="40" w:line="324" w:lineRule="auto"/>
      </w:pPr>
      <w:r>
        <w:rPr>
          <w:rFonts w:ascii="Noto Sans CJK SC" w:hAnsi="Noto Sans CJK SC" w:eastAsia="Noto Sans CJK SC"/>
        </w:rPr>
        <w:t>Family 产品强调支持而非监控。</w:t>
      </w:r>
    </w:p>
    <w:p>
      <w:pPr>
        <w:pStyle w:val="Heading1"/>
      </w:pPr>
      <w:r>
        <w:t>22. 北极星指标与仪表盘</w:t>
      </w:r>
    </w:p>
    <w:tbl>
      <w:tblPr>
        <w:tblW w:type="auto" w:w="0"/>
        <w:jc w:val="center"/>
        <w:tblLayout w:type="autofit"/>
        <w:tblLook w:firstColumn="1" w:firstRow="1" w:lastColumn="0" w:lastRow="0" w:noHBand="0" w:noVBand="1" w:val="04A0"/>
      </w:tblPr>
      <w:tblGrid>
        <w:gridCol w:w="10200"/>
      </w:tblGrid>
      <w:tr>
        <w:tc>
          <w:tcPr>
            <w:tcW w:type="dxa" w:w="10200"/>
            <w:shd w:fill="DDEBF7"/>
            <w:tcMar>
              <w:top w:w="120" w:type="dxa"/>
              <w:start w:w="140" w:type="dxa"/>
              <w:bottom w:w="120" w:type="dxa"/>
              <w:end w:w="140" w:type="dxa"/>
            </w:tcMar>
          </w:tcPr>
          <w:p>
            <w:pPr>
              <w:spacing w:before="0" w:after="40" w:line="324" w:lineRule="auto"/>
            </w:pPr>
            <w:r>
              <w:rPr>
                <w:rFonts w:ascii="Noto Sans CJK SC" w:hAnsi="Noto Sans CJK SC" w:eastAsia="Noto Sans CJK SC"/>
                <w:b/>
                <w:sz w:val="21"/>
              </w:rPr>
              <w:t>推荐北极星</w:t>
            </w:r>
          </w:p>
          <w:p>
            <w:pPr>
              <w:spacing w:before="0" w:after="0" w:line="300" w:lineRule="auto"/>
            </w:pPr>
            <w:r>
              <w:rPr>
                <w:rFonts w:ascii="Noto Sans CJK SC" w:hAnsi="Noto Sans CJK SC" w:eastAsia="Noto Sans CJK SC"/>
                <w:sz w:val="19"/>
              </w:rPr>
              <w:t>Retained Mastery Gain per Active Learning Minute（单位有效学习分钟带来的、经过延迟验证的掌握增益）。它同时约束“真的学会”“能记住”“效率高”，比 DAU、题量、对话时长更符合 Mneme 的类别。</w:t>
            </w:r>
          </w:p>
        </w:tc>
      </w:tr>
    </w:tbl>
    <w:tbl>
      <w:tblPr>
        <w:tblStyle w:val="TableGrid"/>
        <w:tblW w:type="auto" w:w="0"/>
        <w:jc w:val="center"/>
        <w:tblLook w:firstColumn="1" w:firstRow="1" w:lastColumn="0" w:lastRow="0" w:noHBand="0" w:noVBand="1" w:val="04A0"/>
      </w:tblPr>
      <w:tblGrid>
        <w:gridCol w:w="5100"/>
        <w:gridCol w:w="5100"/>
      </w:tblGrid>
      <w:tr>
        <w:trPr>
          <w:tblHeader w:val="true"/>
          <w:cantSplit w:val="true"/>
        </w:trPr>
        <w:tc>
          <w:tcPr>
            <w:tcW w:type="dxa" w:w="2268"/>
            <w:shd w:fill="D9EAF7"/>
            <w:tcMar>
              <w:top w:w="70" w:type="dxa"/>
              <w:start w:w="70" w:type="dxa"/>
              <w:bottom w:w="70" w:type="dxa"/>
              <w:end w:w="70" w:type="dxa"/>
            </w:tcMar>
            <w:vAlign w:val="center"/>
          </w:tcPr>
          <w:p>
            <w:pPr>
              <w:jc w:val="center"/>
            </w:pPr>
            <w:r/>
            <w:r>
              <w:rPr>
                <w:rFonts w:ascii="Noto Sans CJK SC" w:hAnsi="Noto Sans CJK SC" w:eastAsia="Noto Sans CJK SC"/>
                <w:b/>
                <w:sz w:val="16"/>
              </w:rPr>
              <w:t>层</w:t>
            </w:r>
          </w:p>
        </w:tc>
        <w:tc>
          <w:tcPr>
            <w:tcW w:type="dxa" w:w="6803"/>
            <w:shd w:fill="D9EAF7"/>
            <w:tcMar>
              <w:top w:w="70" w:type="dxa"/>
              <w:start w:w="70" w:type="dxa"/>
              <w:bottom w:w="70" w:type="dxa"/>
              <w:end w:w="70" w:type="dxa"/>
            </w:tcMar>
            <w:vAlign w:val="center"/>
          </w:tcPr>
          <w:p>
            <w:pPr>
              <w:jc w:val="center"/>
            </w:pPr>
            <w:r/>
            <w:r>
              <w:rPr>
                <w:rFonts w:ascii="Noto Sans CJK SC" w:hAnsi="Noto Sans CJK SC" w:eastAsia="Noto Sans CJK SC"/>
                <w:b/>
                <w:sz w:val="16"/>
              </w:rPr>
              <w:t>指标</w:t>
            </w:r>
          </w:p>
        </w:tc>
      </w:tr>
      <w:tr>
        <w:trPr>
          <w:cantSplit w:val="true"/>
        </w:trPr>
        <w:tc>
          <w:tcPr>
            <w:tcW w:type="dxa" w:w="226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North Star</w:t>
            </w:r>
          </w:p>
        </w:tc>
        <w:tc>
          <w:tcPr>
            <w:tcW w:type="dxa" w:w="6803"/>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Retained Mastery Gain / Active Minute</w:t>
            </w:r>
          </w:p>
        </w:tc>
      </w:tr>
      <w:tr>
        <w:trPr>
          <w:cantSplit w:val="true"/>
        </w:trPr>
        <w:tc>
          <w:tcPr>
            <w:tcW w:type="dxa" w:w="226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Cognitive</w:t>
            </w:r>
          </w:p>
        </w:tc>
        <w:tc>
          <w:tcPr>
            <w:tcW w:type="dxa" w:w="6803"/>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AUC, Brier, ECE, uncertainty coverage, mastery-gate pass</w:t>
            </w:r>
          </w:p>
        </w:tc>
      </w:tr>
      <w:tr>
        <w:trPr>
          <w:cantSplit w:val="true"/>
        </w:trPr>
        <w:tc>
          <w:tcPr>
            <w:tcW w:type="dxa" w:w="226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Memory</w:t>
            </w:r>
          </w:p>
        </w:tc>
        <w:tc>
          <w:tcPr>
            <w:tcW w:type="dxa" w:w="6803"/>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retention@7/30/90d, reviews/retained item, lapse</w:t>
            </w:r>
          </w:p>
        </w:tc>
      </w:tr>
      <w:tr>
        <w:trPr>
          <w:cantSplit w:val="true"/>
        </w:trPr>
        <w:tc>
          <w:tcPr>
            <w:tcW w:type="dxa" w:w="226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Transfer</w:t>
            </w:r>
          </w:p>
        </w:tc>
        <w:tc>
          <w:tcPr>
            <w:tcW w:type="dxa" w:w="6803"/>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near/far transfer, independent performance</w:t>
            </w:r>
          </w:p>
        </w:tc>
      </w:tr>
      <w:tr>
        <w:trPr>
          <w:cantSplit w:val="true"/>
        </w:trPr>
        <w:tc>
          <w:tcPr>
            <w:tcW w:type="dxa" w:w="226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Metacognition</w:t>
            </w:r>
          </w:p>
        </w:tc>
        <w:tc>
          <w:tcPr>
            <w:tcW w:type="dxa" w:w="6803"/>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JOL calibration, overconfidence rate, answer dependency</w:t>
            </w:r>
          </w:p>
        </w:tc>
      </w:tr>
      <w:tr>
        <w:trPr>
          <w:cantSplit w:val="true"/>
        </w:trPr>
        <w:tc>
          <w:tcPr>
            <w:tcW w:type="dxa" w:w="226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Policy</w:t>
            </w:r>
          </w:p>
        </w:tc>
        <w:tc>
          <w:tcPr>
            <w:tcW w:type="dxa" w:w="6803"/>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learning uplift vs baseline, regret, time-to-mastery</w:t>
            </w:r>
          </w:p>
        </w:tc>
      </w:tr>
      <w:tr>
        <w:trPr>
          <w:cantSplit w:val="true"/>
        </w:trPr>
        <w:tc>
          <w:tcPr>
            <w:tcW w:type="dxa" w:w="226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Tutor</w:t>
            </w:r>
          </w:p>
        </w:tc>
        <w:tc>
          <w:tcPr>
            <w:tcW w:type="dxa" w:w="6803"/>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leakage, hint efficiency, unresolved sessions, no-AI transfer</w:t>
            </w:r>
          </w:p>
        </w:tc>
      </w:tr>
      <w:tr>
        <w:trPr>
          <w:cantSplit w:val="true"/>
        </w:trPr>
        <w:tc>
          <w:tcPr>
            <w:tcW w:type="dxa" w:w="226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Product</w:t>
            </w:r>
          </w:p>
        </w:tc>
        <w:tc>
          <w:tcPr>
            <w:tcW w:type="dxa" w:w="6803"/>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D7/D30, review completion, insight usefulness, export use</w:t>
            </w:r>
          </w:p>
        </w:tc>
      </w:tr>
      <w:tr>
        <w:trPr>
          <w:cantSplit w:val="true"/>
        </w:trPr>
        <w:tc>
          <w:tcPr>
            <w:tcW w:type="dxa" w:w="226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Reliability</w:t>
            </w:r>
          </w:p>
        </w:tc>
        <w:tc>
          <w:tcPr>
            <w:tcW w:type="dxa" w:w="6803"/>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p95 latency, queue lag, fallback, failed uploads</w:t>
            </w:r>
          </w:p>
        </w:tc>
      </w:tr>
      <w:tr>
        <w:trPr>
          <w:cantSplit w:val="true"/>
        </w:trPr>
        <w:tc>
          <w:tcPr>
            <w:tcW w:type="dxa" w:w="2268"/>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Privacy</w:t>
            </w:r>
          </w:p>
        </w:tc>
        <w:tc>
          <w:tcPr>
            <w:tcW w:type="dxa" w:w="6803"/>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access violations, deletion SLA, consent coverage</w:t>
            </w:r>
          </w:p>
        </w:tc>
      </w:tr>
    </w:tbl>
    <w:p>
      <w:pPr>
        <w:spacing w:after="0"/>
      </w:pPr>
    </w:p>
    <w:p>
      <w:pPr>
        <w:pStyle w:val="Heading1"/>
      </w:pPr>
      <w:r>
        <w:t>23. 最高风险与提前防御</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val="true"/>
        </w:trPr>
        <w:tc>
          <w:tcPr>
            <w:tcW w:type="dxa" w:w="1984"/>
            <w:shd w:fill="D9EAF7"/>
            <w:tcMar>
              <w:top w:w="70" w:type="dxa"/>
              <w:start w:w="70" w:type="dxa"/>
              <w:bottom w:w="70" w:type="dxa"/>
              <w:end w:w="70" w:type="dxa"/>
            </w:tcMar>
            <w:vAlign w:val="center"/>
          </w:tcPr>
          <w:p>
            <w:pPr>
              <w:jc w:val="center"/>
            </w:pPr>
            <w:r/>
            <w:r>
              <w:rPr>
                <w:rFonts w:ascii="Noto Sans CJK SC" w:hAnsi="Noto Sans CJK SC" w:eastAsia="Noto Sans CJK SC"/>
                <w:b/>
                <w:sz w:val="16"/>
              </w:rPr>
              <w:t>风险</w:t>
            </w:r>
          </w:p>
        </w:tc>
        <w:tc>
          <w:tcPr>
            <w:tcW w:type="dxa" w:w="3402"/>
            <w:shd w:fill="D9EAF7"/>
            <w:tcMar>
              <w:top w:w="70" w:type="dxa"/>
              <w:start w:w="70" w:type="dxa"/>
              <w:bottom w:w="70" w:type="dxa"/>
              <w:end w:w="70" w:type="dxa"/>
            </w:tcMar>
            <w:vAlign w:val="center"/>
          </w:tcPr>
          <w:p>
            <w:pPr>
              <w:jc w:val="center"/>
            </w:pPr>
            <w:r/>
            <w:r>
              <w:rPr>
                <w:rFonts w:ascii="Noto Sans CJK SC" w:hAnsi="Noto Sans CJK SC" w:eastAsia="Noto Sans CJK SC"/>
                <w:b/>
                <w:sz w:val="16"/>
              </w:rPr>
              <w:t>表现</w:t>
            </w:r>
          </w:p>
        </w:tc>
        <w:tc>
          <w:tcPr>
            <w:tcW w:type="dxa" w:w="3685"/>
            <w:shd w:fill="D9EAF7"/>
            <w:tcMar>
              <w:top w:w="70" w:type="dxa"/>
              <w:start w:w="70" w:type="dxa"/>
              <w:bottom w:w="70" w:type="dxa"/>
              <w:end w:w="70" w:type="dxa"/>
            </w:tcMar>
            <w:vAlign w:val="center"/>
          </w:tcPr>
          <w:p>
            <w:pPr>
              <w:jc w:val="center"/>
            </w:pPr>
            <w:r/>
            <w:r>
              <w:rPr>
                <w:rFonts w:ascii="Noto Sans CJK SC" w:hAnsi="Noto Sans CJK SC" w:eastAsia="Noto Sans CJK SC"/>
                <w:b/>
                <w:sz w:val="16"/>
              </w:rPr>
              <w:t>防御</w:t>
            </w:r>
          </w:p>
        </w:tc>
      </w:tr>
      <w:tr>
        <w:trPr>
          <w:cantSplit w:val="true"/>
        </w:trPr>
        <w:tc>
          <w:tcPr>
            <w:tcW w:type="dxa" w:w="198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模型自证循环</w:t>
            </w:r>
          </w:p>
        </w:tc>
        <w:tc>
          <w:tcPr>
            <w:tcW w:type="dxa" w:w="3402"/>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系统用自己调度产生的数据再证明自己更准</w:t>
            </w:r>
          </w:p>
        </w:tc>
        <w:tc>
          <w:tcPr>
            <w:tcW w:type="dxa" w:w="368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time-split holdout + randomized probes + baseline</w:t>
            </w:r>
          </w:p>
        </w:tc>
      </w:tr>
      <w:tr>
        <w:trPr>
          <w:cantSplit w:val="true"/>
        </w:trPr>
        <w:tc>
          <w:tcPr>
            <w:tcW w:type="dxa" w:w="198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过度个性化</w:t>
            </w:r>
          </w:p>
        </w:tc>
        <w:tc>
          <w:tcPr>
            <w:tcW w:type="dxa" w:w="3402"/>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学生被困在系统认为适合的窄轨道</w:t>
            </w:r>
          </w:p>
        </w:tc>
        <w:tc>
          <w:tcPr>
            <w:tcW w:type="dxa" w:w="368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探索率、student choice、transfer probes</w:t>
            </w:r>
          </w:p>
        </w:tc>
      </w:tr>
      <w:tr>
        <w:trPr>
          <w:cantSplit w:val="true"/>
        </w:trPr>
        <w:tc>
          <w:tcPr>
            <w:tcW w:type="dxa" w:w="198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LLM 认知外包</w:t>
            </w:r>
          </w:p>
        </w:tc>
        <w:tc>
          <w:tcPr>
            <w:tcW w:type="dxa" w:w="3402"/>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练习成绩高但离开 AI 变差</w:t>
            </w:r>
          </w:p>
        </w:tc>
        <w:tc>
          <w:tcPr>
            <w:tcW w:type="dxa" w:w="368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no-AI tests + leakage policy + hint ladder</w:t>
            </w:r>
          </w:p>
        </w:tc>
      </w:tr>
      <w:tr>
        <w:trPr>
          <w:cantSplit w:val="true"/>
        </w:trPr>
        <w:tc>
          <w:tcPr>
            <w:tcW w:type="dxa" w:w="198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状态权威错觉</w:t>
            </w:r>
          </w:p>
        </w:tc>
        <w:tc>
          <w:tcPr>
            <w:tcW w:type="dxa" w:w="3402"/>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73% 看起来比真实证据更精确</w:t>
            </w:r>
          </w:p>
        </w:tc>
        <w:tc>
          <w:tcPr>
            <w:tcW w:type="dxa" w:w="368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uncertainty + evidence_n + qualitative confidence</w:t>
            </w:r>
          </w:p>
        </w:tc>
      </w:tr>
      <w:tr>
        <w:trPr>
          <w:cantSplit w:val="true"/>
        </w:trPr>
        <w:tc>
          <w:tcPr>
            <w:tcW w:type="dxa" w:w="198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长期数据锁定</w:t>
            </w:r>
          </w:p>
        </w:tc>
        <w:tc>
          <w:tcPr>
            <w:tcW w:type="dxa" w:w="3402"/>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护城河变成用户无法离开</w:t>
            </w:r>
          </w:p>
        </w:tc>
        <w:tc>
          <w:tcPr>
            <w:tcW w:type="dxa" w:w="368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full export + standard adapters</w:t>
            </w:r>
          </w:p>
        </w:tc>
      </w:tr>
      <w:tr>
        <w:trPr>
          <w:cantSplit w:val="true"/>
        </w:trPr>
        <w:tc>
          <w:tcPr>
            <w:tcW w:type="dxa" w:w="198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3O 继续膨胀</w:t>
            </w:r>
          </w:p>
        </w:tc>
        <w:tc>
          <w:tcPr>
            <w:tcW w:type="dxa" w:w="3402"/>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抽象层比产品价值增长更快</w:t>
            </w:r>
          </w:p>
        </w:tc>
        <w:tc>
          <w:tcPr>
            <w:tcW w:type="dxa" w:w="368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reuse rule：至少两个稳定用例才下沉</w:t>
            </w:r>
          </w:p>
        </w:tc>
      </w:tr>
      <w:tr>
        <w:trPr>
          <w:cantSplit w:val="true"/>
        </w:trPr>
        <w:tc>
          <w:tcPr>
            <w:tcW w:type="dxa" w:w="198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多学科强行同模</w:t>
            </w:r>
          </w:p>
        </w:tc>
        <w:tc>
          <w:tcPr>
            <w:tcW w:type="dxa" w:w="3402"/>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把数学二元正确率模型套到语言/阅读</w:t>
            </w:r>
          </w:p>
        </w:tc>
        <w:tc>
          <w:tcPr>
            <w:tcW w:type="dxa" w:w="368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subject-specific observation model</w:t>
            </w:r>
          </w:p>
        </w:tc>
      </w:tr>
      <w:tr>
        <w:trPr>
          <w:cantSplit w:val="true"/>
        </w:trPr>
        <w:tc>
          <w:tcPr>
            <w:tcW w:type="dxa" w:w="198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错误数据污染</w:t>
            </w:r>
          </w:p>
        </w:tc>
        <w:tc>
          <w:tcPr>
            <w:tcW w:type="dxa" w:w="3402"/>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OCR/LLM 误判进入永久档案</w:t>
            </w:r>
          </w:p>
        </w:tc>
        <w:tc>
          <w:tcPr>
            <w:tcW w:type="dxa" w:w="368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provenance + confidence + verifier + correction event</w:t>
            </w:r>
          </w:p>
        </w:tc>
      </w:tr>
      <w:tr>
        <w:trPr>
          <w:cantSplit w:val="true"/>
        </w:trPr>
        <w:tc>
          <w:tcPr>
            <w:tcW w:type="dxa" w:w="1984"/>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家长监控化</w:t>
            </w:r>
          </w:p>
        </w:tc>
        <w:tc>
          <w:tcPr>
            <w:tcW w:type="dxa" w:w="3402"/>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学生信任下降、自主性受损</w:t>
            </w:r>
          </w:p>
        </w:tc>
        <w:tc>
          <w:tcPr>
            <w:tcW w:type="dxa" w:w="3685"/>
            <w:tcMar>
              <w:top w:w="55" w:type="dxa"/>
              <w:start w:w="65" w:type="dxa"/>
              <w:bottom w:w="55" w:type="dxa"/>
              <w:end w:w="65" w:type="dxa"/>
            </w:tcMar>
            <w:vAlign w:val="center"/>
          </w:tcPr>
          <w:p>
            <w:pPr>
              <w:spacing w:before="0" w:after="0" w:line="276" w:lineRule="auto"/>
            </w:pPr>
            <w:r>
              <w:rPr>
                <w:rFonts w:ascii="Noto Sans CJK SC" w:hAnsi="Noto Sans CJK SC" w:eastAsia="Noto Sans CJK SC"/>
                <w:sz w:val="16"/>
              </w:rPr>
              <w:t>share tiers + student visibility + supportive summaries</w:t>
            </w:r>
          </w:p>
        </w:tc>
      </w:tr>
    </w:tbl>
    <w:p>
      <w:pPr>
        <w:spacing w:after="0"/>
      </w:pPr>
    </w:p>
    <w:p>
      <w:pPr>
        <w:pStyle w:val="Heading1"/>
      </w:pPr>
      <w:r>
        <w:t>24. 建议立即做出的 12 个架构决策</w:t>
      </w:r>
    </w:p>
    <w:p>
      <w:pPr>
        <w:pStyle w:val="ListNumber"/>
        <w:spacing w:before="0" w:after="40" w:line="324" w:lineRule="auto"/>
      </w:pPr>
      <w:r>
        <w:rPr>
          <w:rFonts w:ascii="Noto Sans CJK SC" w:hAnsi="Noto Sans CJK SC" w:eastAsia="Noto Sans CJK SC"/>
        </w:rPr>
        <w:t>正式定义 Mneme 类别：Personal Learning Memory OS / Cognitive Infrastructure。</w:t>
      </w:r>
    </w:p>
    <w:p>
      <w:pPr>
        <w:pStyle w:val="ListNumber"/>
        <w:spacing w:before="0" w:after="40" w:line="324" w:lineRule="auto"/>
      </w:pPr>
      <w:r>
        <w:rPr>
          <w:rFonts w:ascii="Noto Sans CJK SC" w:hAnsi="Noto Sans CJK SC" w:eastAsia="Noto Sans CJK SC"/>
        </w:rPr>
        <w:t>把 Learning Event 定为唯一事实源；KCMastery 等降级为 projection。</w:t>
      </w:r>
    </w:p>
    <w:p>
      <w:pPr>
        <w:pStyle w:val="ListNumber"/>
        <w:spacing w:before="0" w:after="40" w:line="324" w:lineRule="auto"/>
      </w:pPr>
      <w:r>
        <w:rPr>
          <w:rFonts w:ascii="Noto Sans CJK SC" w:hAnsi="Noto Sans CJK SC" w:eastAsia="Noto Sans CJK SC"/>
        </w:rPr>
        <w:t>新增 Evidence Graph，所有认知结论可追溯。</w:t>
      </w:r>
    </w:p>
    <w:p>
      <w:pPr>
        <w:pStyle w:val="ListNumber"/>
        <w:spacing w:before="0" w:after="40" w:line="324" w:lineRule="auto"/>
      </w:pPr>
      <w:r>
        <w:rPr>
          <w:rFonts w:ascii="Noto Sans CJK SC" w:hAnsi="Noto Sans CJK SC" w:eastAsia="Noto Sans CJK SC"/>
        </w:rPr>
        <w:t>把 Learner Model 扩成多维 + uncertainty，保持版本化与可重放。</w:t>
      </w:r>
    </w:p>
    <w:p>
      <w:pPr>
        <w:pStyle w:val="ListNumber"/>
        <w:spacing w:before="0" w:after="40" w:line="324" w:lineRule="auto"/>
      </w:pPr>
      <w:r>
        <w:rPr>
          <w:rFonts w:ascii="Noto Sans CJK SC" w:hAnsi="Noto Sans CJK SC" w:eastAsia="Noto Sans CJK SC"/>
        </w:rPr>
        <w:t>保留 BKT/IRT/FSRS 作为 production interpretable core，Deep KT 只做 challenger 起步。</w:t>
      </w:r>
    </w:p>
    <w:p>
      <w:pPr>
        <w:pStyle w:val="ListNumber"/>
        <w:spacing w:before="0" w:after="40" w:line="324" w:lineRule="auto"/>
      </w:pPr>
      <w:r>
        <w:rPr>
          <w:rFonts w:ascii="Noto Sans CJK SC" w:hAnsi="Noto Sans CJK SC" w:eastAsia="Noto Sans CJK SC"/>
        </w:rPr>
        <w:t>把“下一步学什么”收敛到一个 Policy Engine，不让各 service 私自定策略。</w:t>
      </w:r>
    </w:p>
    <w:p>
      <w:pPr>
        <w:pStyle w:val="ListNumber"/>
        <w:spacing w:before="0" w:after="40" w:line="324" w:lineRule="auto"/>
      </w:pPr>
      <w:r>
        <w:rPr>
          <w:rFonts w:ascii="Noto Sans CJK SC" w:hAnsi="Noto Sans CJK SC" w:eastAsia="Noto Sans CJK SC"/>
        </w:rPr>
        <w:t>Tutor 只消费 Learner State，禁止把聊天历史当作长期认知模型。</w:t>
      </w:r>
    </w:p>
    <w:p>
      <w:pPr>
        <w:pStyle w:val="ListNumber"/>
        <w:spacing w:before="0" w:after="40" w:line="324" w:lineRule="auto"/>
      </w:pPr>
      <w:r>
        <w:rPr>
          <w:rFonts w:ascii="Noto Sans CJK SC" w:hAnsi="Noto Sans CJK SC" w:eastAsia="Noto Sans CJK SC"/>
        </w:rPr>
        <w:t>建立 no-AI transfer 与 answer-leakage 两个 Tutor 硬指标。</w:t>
      </w:r>
    </w:p>
    <w:p>
      <w:pPr>
        <w:pStyle w:val="ListNumber"/>
        <w:spacing w:before="0" w:after="40" w:line="324" w:lineRule="auto"/>
      </w:pPr>
      <w:r>
        <w:rPr>
          <w:rFonts w:ascii="Noto Sans CJK SC" w:hAnsi="Noto Sans CJK SC" w:eastAsia="Noto Sans CJK SC"/>
        </w:rPr>
        <w:t>删除 file:// + vendor 双真相，统一依赖与 monorepo/版本包策略。</w:t>
      </w:r>
    </w:p>
    <w:p>
      <w:pPr>
        <w:pStyle w:val="ListNumber"/>
        <w:spacing w:before="0" w:after="40" w:line="324" w:lineRule="auto"/>
      </w:pPr>
      <w:r>
        <w:rPr>
          <w:rFonts w:ascii="Noto Sans CJK SC" w:hAnsi="Noto Sans CJK SC" w:eastAsia="Noto Sans CJK SC"/>
        </w:rPr>
        <w:t>建立 GitHub Actions 全量质量门，clean checkout 可构建。</w:t>
      </w:r>
    </w:p>
    <w:p>
      <w:pPr>
        <w:pStyle w:val="ListNumber"/>
        <w:spacing w:before="0" w:after="40" w:line="324" w:lineRule="auto"/>
      </w:pPr>
      <w:r>
        <w:rPr>
          <w:rFonts w:ascii="Noto Sans CJK SC" w:hAnsi="Noto Sans CJK SC" w:eastAsia="Noto Sans CJK SC"/>
        </w:rPr>
        <w:t>建立完整数据导出与标准 adapter，兑现“数据归学生”。</w:t>
      </w:r>
    </w:p>
    <w:p>
      <w:pPr>
        <w:pStyle w:val="ListNumber"/>
        <w:spacing w:before="0" w:after="40" w:line="324" w:lineRule="auto"/>
      </w:pPr>
      <w:r>
        <w:rPr>
          <w:rFonts w:ascii="Noto Sans CJK SC" w:hAnsi="Noto Sans CJK SC" w:eastAsia="Noto Sans CJK SC"/>
        </w:rPr>
        <w:t>未来 90 天停止堆新页面，优先完成 Memory Backbone、Cognitive State 2.0 与 Evaluation OS。</w:t>
      </w:r>
    </w:p>
    <w:tbl>
      <w:tblPr>
        <w:tblW w:type="auto" w:w="0"/>
        <w:jc w:val="center"/>
        <w:tblLayout w:type="autofit"/>
        <w:tblLook w:firstColumn="1" w:firstRow="1" w:lastColumn="0" w:lastRow="0" w:noHBand="0" w:noVBand="1" w:val="04A0"/>
      </w:tblPr>
      <w:tblGrid>
        <w:gridCol w:w="10200"/>
      </w:tblGrid>
      <w:tr>
        <w:tc>
          <w:tcPr>
            <w:tcW w:type="dxa" w:w="10200"/>
            <w:shd w:fill="D9EAF7"/>
            <w:tcMar>
              <w:top w:w="120" w:type="dxa"/>
              <w:start w:w="140" w:type="dxa"/>
              <w:bottom w:w="120" w:type="dxa"/>
              <w:end w:w="140" w:type="dxa"/>
            </w:tcMar>
          </w:tcPr>
          <w:p>
            <w:pPr>
              <w:spacing w:before="0" w:after="40" w:line="324" w:lineRule="auto"/>
            </w:pPr>
            <w:r>
              <w:rPr>
                <w:rFonts w:ascii="Noto Sans CJK SC" w:hAnsi="Noto Sans CJK SC" w:eastAsia="Noto Sans CJK SC"/>
                <w:b/>
                <w:sz w:val="21"/>
              </w:rPr>
              <w:t>一句话终局</w:t>
            </w:r>
          </w:p>
          <w:p>
            <w:pPr>
              <w:spacing w:before="0" w:after="0" w:line="300" w:lineRule="auto"/>
            </w:pPr>
            <w:r>
              <w:rPr>
                <w:rFonts w:ascii="Noto Sans CJK SC" w:hAnsi="Noto Sans CJK SC" w:eastAsia="Noto Sans CJK SC"/>
                <w:sz w:val="19"/>
              </w:rPr>
              <w:t>Git 保存“代码如何变化”；Mneme 应保存“一个人的知识、记忆、错误、策略与学习方式如何变化”。当每次学习都成为可重放的 commit、每个认知判断都有 diff/evidence、每次算法升级都能 replay 历史，Mneme 才真正成为 Learning Memory OS。</w:t>
            </w:r>
          </w:p>
        </w:tc>
      </w:tr>
    </w:tbl>
    <w:p>
      <w:r>
        <w:br w:type="page"/>
      </w:r>
    </w:p>
    <w:p>
      <w:pPr>
        <w:pStyle w:val="Heading1"/>
      </w:pPr>
      <w:r>
        <w:t>附录 A · 研究与标杆来源（建议持续维护为 evidence registry）</w:t>
      </w:r>
    </w:p>
    <w:p>
      <w:pPr>
        <w:spacing w:before="0" w:after="60" w:line="324" w:lineRule="auto"/>
      </w:pPr>
      <w:r>
        <w:rPr>
          <w:rFonts w:ascii="Noto Sans CJK SC" w:hAnsi="Noto Sans CJK SC" w:eastAsia="Noto Sans CJK SC"/>
          <w:sz w:val="17"/>
        </w:rPr>
        <w:t xml:space="preserve">1. Cho, AlMamlook &amp; Gharaibeh (2024), A Systematic Review of Knowledge Tracing and Large Language Models in Education. </w:t>
      </w:r>
      <w:hyperlink r:id="rId11">
        <w:r>
          <w:rPr>
            <w:color w:val="0563C1"/>
            <w:u w:val="single"/>
            <w:rFonts w:ascii="Noto Sans CJK SC" w:hAnsi="Noto Sans CJK SC" w:eastAsia="Noto Sans CJK SC"/>
          </w:rPr>
          <w:t>https://arxiv.org/abs/2412.09248</w:t>
        </w:r>
      </w:hyperlink>
    </w:p>
    <w:p>
      <w:pPr>
        <w:spacing w:before="0" w:after="60" w:line="324" w:lineRule="auto"/>
      </w:pPr>
      <w:r>
        <w:rPr>
          <w:rFonts w:ascii="Noto Sans CJK SC" w:hAnsi="Noto Sans CJK SC" w:eastAsia="Noto Sans CJK SC"/>
          <w:sz w:val="17"/>
        </w:rPr>
        <w:t xml:space="preserve">2. Cheng et al. (2025), Uncertainty-aware Knowledge Tracing, AAAI-25. </w:t>
      </w:r>
      <w:hyperlink r:id="rId12">
        <w:r>
          <w:rPr>
            <w:color w:val="0563C1"/>
            <w:u w:val="single"/>
            <w:rFonts w:ascii="Noto Sans CJK SC" w:hAnsi="Noto Sans CJK SC" w:eastAsia="Noto Sans CJK SC"/>
          </w:rPr>
          <w:t>https://ojs.aaai.org/index.php/AAAI/article/view/35007</w:t>
        </w:r>
      </w:hyperlink>
    </w:p>
    <w:p>
      <w:pPr>
        <w:spacing w:before="0" w:after="60" w:line="324" w:lineRule="auto"/>
      </w:pPr>
      <w:r>
        <w:rPr>
          <w:rFonts w:ascii="Noto Sans CJK SC" w:hAnsi="Noto Sans CJK SC" w:eastAsia="Noto Sans CJK SC"/>
          <w:sz w:val="17"/>
        </w:rPr>
        <w:t xml:space="preserve">3. Li et al. (2025), TutorLLM: Knowledge Tracing + RAG for personalized learning. </w:t>
      </w:r>
      <w:hyperlink r:id="rId13">
        <w:r>
          <w:rPr>
            <w:color w:val="0563C1"/>
            <w:u w:val="single"/>
            <w:rFonts w:ascii="Noto Sans CJK SC" w:hAnsi="Noto Sans CJK SC" w:eastAsia="Noto Sans CJK SC"/>
          </w:rPr>
          <w:t>https://arxiv.org/abs/2502.15709</w:t>
        </w:r>
      </w:hyperlink>
    </w:p>
    <w:p>
      <w:pPr>
        <w:spacing w:before="0" w:after="60" w:line="324" w:lineRule="auto"/>
      </w:pPr>
      <w:r>
        <w:rPr>
          <w:rFonts w:ascii="Noto Sans CJK SC" w:hAnsi="Noto Sans CJK SC" w:eastAsia="Noto Sans CJK SC"/>
          <w:sz w:val="17"/>
        </w:rPr>
        <w:t xml:space="preserve">4. Badrinath &amp; Pardos (2025), Optimizing Bayesian Knowledge Tracing with Neural Network Parameter Generation. </w:t>
      </w:r>
      <w:hyperlink r:id="rId14">
        <w:r>
          <w:rPr>
            <w:color w:val="0563C1"/>
            <w:u w:val="single"/>
            <w:rFonts w:ascii="Noto Sans CJK SC" w:hAnsi="Noto Sans CJK SC" w:eastAsia="Noto Sans CJK SC"/>
          </w:rPr>
          <w:t>https://jedm.educationaldatamining.org/index.php/JEDM/article/view/758</w:t>
        </w:r>
      </w:hyperlink>
    </w:p>
    <w:p>
      <w:pPr>
        <w:spacing w:before="0" w:after="60" w:line="324" w:lineRule="auto"/>
      </w:pPr>
      <w:r>
        <w:rPr>
          <w:rFonts w:ascii="Noto Sans CJK SC" w:hAnsi="Noto Sans CJK SC" w:eastAsia="Noto Sans CJK SC"/>
          <w:sz w:val="17"/>
        </w:rPr>
        <w:t xml:space="preserve">5. Liu et al. (2025), Deep Learning Based Knowledge Tracing: A Review, a Tool and Empirical Studies. </w:t>
      </w:r>
      <w:hyperlink r:id="rId15">
        <w:r>
          <w:rPr>
            <w:color w:val="0563C1"/>
            <w:u w:val="single"/>
            <w:rFonts w:ascii="Noto Sans CJK SC" w:hAnsi="Noto Sans CJK SC" w:eastAsia="Noto Sans CJK SC"/>
          </w:rPr>
          <w:t>https://doi.org/10.1109/TKDE.2025.3552759</w:t>
        </w:r>
      </w:hyperlink>
    </w:p>
    <w:p>
      <w:pPr>
        <w:spacing w:before="0" w:after="60" w:line="324" w:lineRule="auto"/>
      </w:pPr>
      <w:r>
        <w:rPr>
          <w:rFonts w:ascii="Noto Sans CJK SC" w:hAnsi="Noto Sans CJK SC" w:eastAsia="Noto Sans CJK SC"/>
          <w:sz w:val="17"/>
        </w:rPr>
        <w:t xml:space="preserve">6. Kestin et al. (2025), AI tutoring outperforms in-class active learning: RCT. </w:t>
      </w:r>
      <w:hyperlink r:id="rId16">
        <w:r>
          <w:rPr>
            <w:color w:val="0563C1"/>
            <w:u w:val="single"/>
            <w:rFonts w:ascii="Noto Sans CJK SC" w:hAnsi="Noto Sans CJK SC" w:eastAsia="Noto Sans CJK SC"/>
          </w:rPr>
          <w:t>https://www.nature.com/articles/s41598-025-97652-6</w:t>
        </w:r>
      </w:hyperlink>
    </w:p>
    <w:p>
      <w:pPr>
        <w:spacing w:before="0" w:after="60" w:line="324" w:lineRule="auto"/>
      </w:pPr>
      <w:r>
        <w:rPr>
          <w:rFonts w:ascii="Noto Sans CJK SC" w:hAnsi="Noto Sans CJK SC" w:eastAsia="Noto Sans CJK SC"/>
          <w:sz w:val="17"/>
        </w:rPr>
        <w:t xml:space="preserve">7. Bastani et al. (2025), Generative AI without guardrails can harm learning, PNAS. </w:t>
      </w:r>
      <w:hyperlink r:id="rId17">
        <w:r>
          <w:rPr>
            <w:color w:val="0563C1"/>
            <w:u w:val="single"/>
            <w:rFonts w:ascii="Noto Sans CJK SC" w:hAnsi="Noto Sans CJK SC" w:eastAsia="Noto Sans CJK SC"/>
          </w:rPr>
          <w:t>https://doi.org/10.1073/pnas.2422633122</w:t>
        </w:r>
      </w:hyperlink>
    </w:p>
    <w:p>
      <w:pPr>
        <w:spacing w:before="0" w:after="60" w:line="324" w:lineRule="auto"/>
      </w:pPr>
      <w:r>
        <w:rPr>
          <w:rFonts w:ascii="Noto Sans CJK SC" w:hAnsi="Noto Sans CJK SC" w:eastAsia="Noto Sans CJK SC"/>
          <w:sz w:val="17"/>
        </w:rPr>
        <w:t xml:space="preserve">8. Onan et al. (2024), Metacognitive prompts improve interleaved practice. </w:t>
      </w:r>
      <w:hyperlink r:id="rId18">
        <w:r>
          <w:rPr>
            <w:color w:val="0563C1"/>
            <w:u w:val="single"/>
            <w:rFonts w:ascii="Noto Sans CJK SC" w:hAnsi="Noto Sans CJK SC" w:eastAsia="Noto Sans CJK SC"/>
          </w:rPr>
          <w:t>https://pubmed.ncbi.nlm.nih.gov/38658711/</w:t>
        </w:r>
      </w:hyperlink>
    </w:p>
    <w:p>
      <w:pPr>
        <w:spacing w:before="0" w:after="60" w:line="324" w:lineRule="auto"/>
      </w:pPr>
      <w:r>
        <w:rPr>
          <w:rFonts w:ascii="Noto Sans CJK SC" w:hAnsi="Noto Sans CJK SC" w:eastAsia="Noto Sans CJK SC"/>
          <w:sz w:val="17"/>
        </w:rPr>
        <w:t xml:space="preserve">9. Don et al. (2024), Retrieval practice is more effective when interspersed during learning. </w:t>
      </w:r>
      <w:hyperlink r:id="rId19">
        <w:r>
          <w:rPr>
            <w:color w:val="0563C1"/>
            <w:u w:val="single"/>
            <w:rFonts w:ascii="Noto Sans CJK SC" w:hAnsi="Noto Sans CJK SC" w:eastAsia="Noto Sans CJK SC"/>
          </w:rPr>
          <w:t>https://pubmed.ncbi.nlm.nih.gov/39556402/</w:t>
        </w:r>
      </w:hyperlink>
    </w:p>
    <w:p>
      <w:pPr>
        <w:spacing w:before="0" w:after="60" w:line="324" w:lineRule="auto"/>
      </w:pPr>
      <w:r>
        <w:rPr>
          <w:rFonts w:ascii="Noto Sans CJK SC" w:hAnsi="Noto Sans CJK SC" w:eastAsia="Noto Sans CJK SC"/>
          <w:sz w:val="17"/>
        </w:rPr>
        <w:t xml:space="preserve">10. Brunmair &amp; Richter (2019), Meta-analysis of interleaved learning. </w:t>
      </w:r>
      <w:hyperlink r:id="rId20">
        <w:r>
          <w:rPr>
            <w:color w:val="0563C1"/>
            <w:u w:val="single"/>
            <w:rFonts w:ascii="Noto Sans CJK SC" w:hAnsi="Noto Sans CJK SC" w:eastAsia="Noto Sans CJK SC"/>
          </w:rPr>
          <w:t>https://pubmed.ncbi.nlm.nih.gov/31556629/</w:t>
        </w:r>
      </w:hyperlink>
    </w:p>
    <w:p>
      <w:pPr>
        <w:spacing w:before="0" w:after="60" w:line="324" w:lineRule="auto"/>
      </w:pPr>
      <w:r>
        <w:rPr>
          <w:rFonts w:ascii="Noto Sans CJK SC" w:hAnsi="Noto Sans CJK SC" w:eastAsia="Noto Sans CJK SC"/>
          <w:sz w:val="17"/>
        </w:rPr>
        <w:t xml:space="preserve">11. ASSISTments research / efficacy. </w:t>
      </w:r>
      <w:hyperlink r:id="rId21">
        <w:r>
          <w:rPr>
            <w:color w:val="0563C1"/>
            <w:u w:val="single"/>
            <w:rFonts w:ascii="Noto Sans CJK SC" w:hAnsi="Noto Sans CJK SC" w:eastAsia="Noto Sans CJK SC"/>
          </w:rPr>
          <w:t>https://www.assistments.org/research</w:t>
        </w:r>
      </w:hyperlink>
    </w:p>
    <w:p>
      <w:pPr>
        <w:spacing w:before="0" w:after="60" w:line="324" w:lineRule="auto"/>
      </w:pPr>
      <w:r>
        <w:rPr>
          <w:rFonts w:ascii="Noto Sans CJK SC" w:hAnsi="Noto Sans CJK SC" w:eastAsia="Noto Sans CJK SC"/>
          <w:sz w:val="17"/>
        </w:rPr>
        <w:t xml:space="preserve">12. Carnegie Learning MATHia evidence / cognitive model. </w:t>
      </w:r>
      <w:hyperlink r:id="rId22">
        <w:r>
          <w:rPr>
            <w:color w:val="0563C1"/>
            <w:u w:val="single"/>
            <w:rFonts w:ascii="Noto Sans CJK SC" w:hAnsi="Noto Sans CJK SC" w:eastAsia="Noto Sans CJK SC"/>
          </w:rPr>
          <w:t>https://www.carnegielearning.com/</w:t>
        </w:r>
      </w:hyperlink>
    </w:p>
    <w:p>
      <w:pPr>
        <w:spacing w:before="0" w:after="60" w:line="324" w:lineRule="auto"/>
      </w:pPr>
      <w:r>
        <w:rPr>
          <w:rFonts w:ascii="Noto Sans CJK SC" w:hAnsi="Noto Sans CJK SC" w:eastAsia="Noto Sans CJK SC"/>
          <w:sz w:val="17"/>
        </w:rPr>
        <w:t xml:space="preserve">13. Math Academy · How It Works. </w:t>
      </w:r>
      <w:hyperlink r:id="rId23">
        <w:r>
          <w:rPr>
            <w:color w:val="0563C1"/>
            <w:u w:val="single"/>
            <w:rFonts w:ascii="Noto Sans CJK SC" w:hAnsi="Noto Sans CJK SC" w:eastAsia="Noto Sans CJK SC"/>
          </w:rPr>
          <w:t>https://www.mathacademy.com/how-it-works</w:t>
        </w:r>
      </w:hyperlink>
    </w:p>
    <w:p>
      <w:pPr>
        <w:spacing w:before="0" w:after="60" w:line="324" w:lineRule="auto"/>
      </w:pPr>
      <w:r>
        <w:rPr>
          <w:rFonts w:ascii="Noto Sans CJK SC" w:hAnsi="Noto Sans CJK SC" w:eastAsia="Noto Sans CJK SC"/>
          <w:sz w:val="17"/>
        </w:rPr>
        <w:t xml:space="preserve">14. Math Academy · How Our AI Works. </w:t>
      </w:r>
      <w:hyperlink r:id="rId24">
        <w:r>
          <w:rPr>
            <w:color w:val="0563C1"/>
            <w:u w:val="single"/>
            <w:rFonts w:ascii="Noto Sans CJK SC" w:hAnsi="Noto Sans CJK SC" w:eastAsia="Noto Sans CJK SC"/>
          </w:rPr>
          <w:t>https://mathacademy.com/how-our-ai-works</w:t>
        </w:r>
      </w:hyperlink>
    </w:p>
    <w:p>
      <w:pPr>
        <w:spacing w:before="0" w:after="60" w:line="324" w:lineRule="auto"/>
      </w:pPr>
      <w:r>
        <w:rPr>
          <w:rFonts w:ascii="Noto Sans CJK SC" w:hAnsi="Noto Sans CJK SC" w:eastAsia="Noto Sans CJK SC"/>
          <w:sz w:val="17"/>
        </w:rPr>
        <w:t xml:space="preserve">15. Khan Academy · Khanmigo Community Guidelines. </w:t>
      </w:r>
      <w:hyperlink r:id="rId25">
        <w:r>
          <w:rPr>
            <w:color w:val="0563C1"/>
            <w:u w:val="single"/>
            <w:rFonts w:ascii="Noto Sans CJK SC" w:hAnsi="Noto Sans CJK SC" w:eastAsia="Noto Sans CJK SC"/>
          </w:rPr>
          <w:t>https://support.khanacademy.org/hc/en-us/articles/13860282793869-What-are-the-Community-Guidelines-for-Khanmigo</w:t>
        </w:r>
      </w:hyperlink>
    </w:p>
    <w:p>
      <w:pPr>
        <w:spacing w:before="0" w:after="60" w:line="324" w:lineRule="auto"/>
      </w:pPr>
      <w:r>
        <w:rPr>
          <w:rFonts w:ascii="Noto Sans CJK SC" w:hAnsi="Noto Sans CJK SC" w:eastAsia="Noto Sans CJK SC"/>
          <w:sz w:val="17"/>
        </w:rPr>
        <w:t xml:space="preserve">16. Duolingo · Birdbrain personalization. </w:t>
      </w:r>
      <w:hyperlink r:id="rId26">
        <w:r>
          <w:rPr>
            <w:color w:val="0563C1"/>
            <w:u w:val="single"/>
            <w:rFonts w:ascii="Noto Sans CJK SC" w:hAnsi="Noto Sans CJK SC" w:eastAsia="Noto Sans CJK SC"/>
          </w:rPr>
          <w:t>https://blog.duolingo.com/learning-how-to-help-you-learn-introducing-birdbrain/</w:t>
        </w:r>
      </w:hyperlink>
    </w:p>
    <w:p>
      <w:pPr>
        <w:spacing w:before="0" w:after="60" w:line="324" w:lineRule="auto"/>
      </w:pPr>
      <w:r>
        <w:rPr>
          <w:rFonts w:ascii="Noto Sans CJK SC" w:hAnsi="Noto Sans CJK SC" w:eastAsia="Noto Sans CJK SC"/>
          <w:sz w:val="17"/>
        </w:rPr>
        <w:t xml:space="preserve">17. Duolingo Research · spaced repetition datasets. </w:t>
      </w:r>
      <w:hyperlink r:id="rId27">
        <w:r>
          <w:rPr>
            <w:color w:val="0563C1"/>
            <w:u w:val="single"/>
            <w:rFonts w:ascii="Noto Sans CJK SC" w:hAnsi="Noto Sans CJK SC" w:eastAsia="Noto Sans CJK SC"/>
          </w:rPr>
          <w:t>https://research.duolingo.com/</w:t>
        </w:r>
      </w:hyperlink>
    </w:p>
    <w:p>
      <w:pPr>
        <w:spacing w:before="0" w:after="60" w:line="324" w:lineRule="auto"/>
      </w:pPr>
      <w:r>
        <w:rPr>
          <w:rFonts w:ascii="Noto Sans CJK SC" w:hAnsi="Noto Sans CJK SC" w:eastAsia="Noto Sans CJK SC"/>
          <w:sz w:val="17"/>
        </w:rPr>
        <w:t xml:space="preserve">18. RemNote · FSRS. </w:t>
      </w:r>
      <w:hyperlink r:id="rId28">
        <w:r>
          <w:rPr>
            <w:color w:val="0563C1"/>
            <w:u w:val="single"/>
            <w:rFonts w:ascii="Noto Sans CJK SC" w:hAnsi="Noto Sans CJK SC" w:eastAsia="Noto Sans CJK SC"/>
          </w:rPr>
          <w:t>https://help.remnote.com/en/articles/9124137-the-fsrs-spaced-repetition-algorithm</w:t>
        </w:r>
      </w:hyperlink>
    </w:p>
    <w:p>
      <w:pPr>
        <w:spacing w:before="0" w:after="60" w:line="324" w:lineRule="auto"/>
      </w:pPr>
      <w:r>
        <w:rPr>
          <w:rFonts w:ascii="Noto Sans CJK SC" w:hAnsi="Noto Sans CJK SC" w:eastAsia="Noto Sans CJK SC"/>
          <w:sz w:val="17"/>
        </w:rPr>
        <w:t xml:space="preserve">19. RemNote · Exam Scheduler. </w:t>
      </w:r>
      <w:hyperlink r:id="rId29">
        <w:r>
          <w:rPr>
            <w:color w:val="0563C1"/>
            <w:u w:val="single"/>
            <w:rFonts w:ascii="Noto Sans CJK SC" w:hAnsi="Noto Sans CJK SC" w:eastAsia="Noto Sans CJK SC"/>
          </w:rPr>
          <w:t>https://www.remnote.com/feature/exam-scheduler</w:t>
        </w:r>
      </w:hyperlink>
    </w:p>
    <w:p>
      <w:pPr>
        <w:spacing w:before="0" w:after="60" w:line="324" w:lineRule="auto"/>
      </w:pPr>
      <w:r>
        <w:rPr>
          <w:rFonts w:ascii="Noto Sans CJK SC" w:hAnsi="Noto Sans CJK SC" w:eastAsia="Noto Sans CJK SC"/>
          <w:sz w:val="17"/>
        </w:rPr>
        <w:t xml:space="preserve">20. 1EdTech · Caliper Analytics. </w:t>
      </w:r>
      <w:hyperlink r:id="rId30">
        <w:r>
          <w:rPr>
            <w:color w:val="0563C1"/>
            <w:u w:val="single"/>
            <w:rFonts w:ascii="Noto Sans CJK SC" w:hAnsi="Noto Sans CJK SC" w:eastAsia="Noto Sans CJK SC"/>
          </w:rPr>
          <w:t>https://www.1edtech.org/standards/caliper</w:t>
        </w:r>
      </w:hyperlink>
    </w:p>
    <w:p>
      <w:pPr>
        <w:spacing w:before="0" w:after="60" w:line="324" w:lineRule="auto"/>
      </w:pPr>
      <w:r>
        <w:rPr>
          <w:rFonts w:ascii="Noto Sans CJK SC" w:hAnsi="Noto Sans CJK SC" w:eastAsia="Noto Sans CJK SC"/>
          <w:sz w:val="17"/>
        </w:rPr>
        <w:t xml:space="preserve">21. ADL · xAPI / Learner Record Store. </w:t>
      </w:r>
      <w:hyperlink r:id="rId31">
        <w:r>
          <w:rPr>
            <w:color w:val="0563C1"/>
            <w:u w:val="single"/>
            <w:rFonts w:ascii="Noto Sans CJK SC" w:hAnsi="Noto Sans CJK SC" w:eastAsia="Noto Sans CJK SC"/>
          </w:rPr>
          <w:t>https://www.adlnet.gov/guides/tla/service-definitions/</w:t>
        </w:r>
      </w:hyperlink>
    </w:p>
    <w:p>
      <w:pPr>
        <w:spacing w:before="0" w:after="60" w:line="324" w:lineRule="auto"/>
      </w:pPr>
      <w:r>
        <w:rPr>
          <w:rFonts w:ascii="Noto Sans CJK SC" w:hAnsi="Noto Sans CJK SC" w:eastAsia="Noto Sans CJK SC"/>
          <w:sz w:val="17"/>
        </w:rPr>
        <w:t xml:space="preserve">22. Ed-Fi Data Standard. </w:t>
      </w:r>
      <w:hyperlink r:id="rId32">
        <w:r>
          <w:rPr>
            <w:color w:val="0563C1"/>
            <w:u w:val="single"/>
            <w:rFonts w:ascii="Noto Sans CJK SC" w:hAnsi="Noto Sans CJK SC" w:eastAsia="Noto Sans CJK SC"/>
          </w:rPr>
          <w:t>https://docs.ed-fi.org/reference/data-exchange/data-standard/</w:t>
        </w:r>
      </w:hyperlink>
    </w:p>
    <w:p>
      <w:pPr>
        <w:spacing w:before="0" w:after="60" w:line="324" w:lineRule="auto"/>
      </w:pPr>
      <w:r>
        <w:rPr>
          <w:rFonts w:ascii="Noto Sans CJK SC" w:hAnsi="Noto Sans CJK SC" w:eastAsia="Noto Sans CJK SC"/>
          <w:sz w:val="17"/>
        </w:rPr>
        <w:t xml:space="preserve">23. 1EdTech · CLR / CASE / interoperability standards. </w:t>
      </w:r>
      <w:hyperlink r:id="rId33">
        <w:r>
          <w:rPr>
            <w:color w:val="0563C1"/>
            <w:u w:val="single"/>
            <w:rFonts w:ascii="Noto Sans CJK SC" w:hAnsi="Noto Sans CJK SC" w:eastAsia="Noto Sans CJK SC"/>
          </w:rPr>
          <w:t>https://www.1edtech.org/specifications</w:t>
        </w:r>
      </w:hyperlink>
    </w:p>
    <w:p>
      <w:pPr>
        <w:pStyle w:val="Heading1"/>
      </w:pPr>
      <w:r>
        <w:t>附录 B · 当前仓库证据索引</w:t>
      </w:r>
    </w:p>
    <w:p>
      <w:pPr>
        <w:pStyle w:val="ListBullet"/>
        <w:spacing w:before="0" w:after="40" w:line="324" w:lineRule="auto"/>
      </w:pPr>
      <w:r>
        <w:rPr>
          <w:rFonts w:ascii="Noto Sans CJK SC" w:hAnsi="Noto Sans CJK SC" w:eastAsia="Noto Sans CJK SC"/>
          <w:b/>
          <w:sz w:val="17"/>
        </w:rPr>
        <w:t>README.md：</w:t>
      </w:r>
      <w:r>
        <w:rPr>
          <w:rFonts w:ascii="Noto Sans CJK SC" w:hAnsi="Noto Sans CJK SC" w:eastAsia="Noto Sans CJK SC"/>
          <w:sz w:val="17"/>
        </w:rPr>
        <w:t>当前仍以“自我助学系统 · 算法内核 v1.3 / 广东数学”描述项目，需重写。</w:t>
      </w:r>
    </w:p>
    <w:p>
      <w:pPr>
        <w:pStyle w:val="ListBullet"/>
        <w:spacing w:before="0" w:after="40" w:line="324" w:lineRule="auto"/>
      </w:pPr>
      <w:r>
        <w:rPr>
          <w:rFonts w:ascii="Noto Sans CJK SC" w:hAnsi="Noto Sans CJK SC" w:eastAsia="Noto Sans CJK SC"/>
          <w:b/>
          <w:sz w:val="17"/>
        </w:rPr>
        <w:t>MNEME_MASTER_DESIGN.md：</w:t>
      </w:r>
      <w:r>
        <w:rPr>
          <w:rFonts w:ascii="Noto Sans CJK SC" w:hAnsi="Noto Sans CJK SC" w:eastAsia="Noto Sans CJK SC"/>
          <w:sz w:val="17"/>
        </w:rPr>
        <w:t>产品已经重定位为初高中全年级的个人学习成长档案与自主学习工具。</w:t>
      </w:r>
    </w:p>
    <w:p>
      <w:pPr>
        <w:pStyle w:val="ListBullet"/>
        <w:spacing w:before="0" w:after="40" w:line="324" w:lineRule="auto"/>
      </w:pPr>
      <w:r>
        <w:rPr>
          <w:rFonts w:ascii="Noto Sans CJK SC" w:hAnsi="Noto Sans CJK SC" w:eastAsia="Noto Sans CJK SC"/>
          <w:b/>
          <w:sz w:val="17"/>
        </w:rPr>
        <w:t>pyproject.toml：</w:t>
      </w:r>
      <w:r>
        <w:rPr>
          <w:rFonts w:ascii="Noto Sans CJK SC" w:hAnsi="Noto Sans CJK SC" w:eastAsia="Noto Sans CJK SC"/>
          <w:sz w:val="17"/>
        </w:rPr>
        <w:t>包含 obase/oprim/oskill/omodul 的 file:///home/soffy/... 本地绝对依赖；pytest/mypy 又使用 vendor。</w:t>
      </w:r>
    </w:p>
    <w:p>
      <w:pPr>
        <w:pStyle w:val="ListBullet"/>
        <w:spacing w:before="0" w:after="40" w:line="324" w:lineRule="auto"/>
      </w:pPr>
      <w:r>
        <w:rPr>
          <w:rFonts w:ascii="Noto Sans CJK SC" w:hAnsi="Noto Sans CJK SC" w:eastAsia="Noto Sans CJK SC"/>
          <w:b/>
          <w:sz w:val="17"/>
        </w:rPr>
        <w:t>services/models.py：</w:t>
      </w:r>
      <w:r>
        <w:rPr>
          <w:rFonts w:ascii="Noto Sans CJK SC" w:hAnsi="Noto Sans CJK SC" w:eastAsia="Noto Sans CJK SC"/>
          <w:sz w:val="17"/>
        </w:rPr>
        <w:t>包含 User、Paper、WrongQuestion、KCMastery、FSRSWeights、InteractionSource 等长期学习数据结构。</w:t>
      </w:r>
    </w:p>
    <w:p>
      <w:pPr>
        <w:pStyle w:val="ListBullet"/>
        <w:spacing w:before="0" w:after="40" w:line="324" w:lineRule="auto"/>
      </w:pPr>
      <w:r>
        <w:rPr>
          <w:rFonts w:ascii="Noto Sans CJK SC" w:hAnsi="Noto Sans CJK SC" w:eastAsia="Noto Sans CJK SC"/>
          <w:b/>
          <w:sz w:val="17"/>
        </w:rPr>
        <w:t>services/learner_model.py：</w:t>
      </w:r>
      <w:r>
        <w:rPr>
          <w:rFonts w:ascii="Noto Sans CJK SC" w:hAnsi="Noto Sans CJK SC" w:eastAsia="Noto Sans CJK SC"/>
          <w:sz w:val="17"/>
        </w:rPr>
        <w:t>统一 GATE/MASTERED/ZPD/学习阶段；IRT θ 优先。</w:t>
      </w:r>
    </w:p>
    <w:p>
      <w:pPr>
        <w:pStyle w:val="ListBullet"/>
        <w:spacing w:before="0" w:after="40" w:line="324" w:lineRule="auto"/>
      </w:pPr>
      <w:r>
        <w:rPr>
          <w:rFonts w:ascii="Noto Sans CJK SC" w:hAnsi="Noto Sans CJK SC" w:eastAsia="Noto Sans CJK SC"/>
          <w:b/>
          <w:sz w:val="17"/>
        </w:rPr>
        <w:t>services/cognitive_service.py：</w:t>
      </w:r>
      <w:r>
        <w:rPr>
          <w:rFonts w:ascii="Noto Sans CJK SC" w:hAnsi="Noto Sans CJK SC" w:eastAsia="Noto Sans CJK SC"/>
          <w:sz w:val="17"/>
        </w:rPr>
        <w:t>真实 interaction workflow、FSRS 参数加载、mastery snapshot、努力收益、recognition 等。</w:t>
      </w:r>
    </w:p>
    <w:p>
      <w:pPr>
        <w:pStyle w:val="ListBullet"/>
        <w:spacing w:before="0" w:after="40" w:line="324" w:lineRule="auto"/>
      </w:pPr>
      <w:r>
        <w:rPr>
          <w:rFonts w:ascii="Noto Sans CJK SC" w:hAnsi="Noto Sans CJK SC" w:eastAsia="Noto Sans CJK SC"/>
          <w:b/>
          <w:sz w:val="17"/>
        </w:rPr>
        <w:t>services/calibration_service.py：</w:t>
      </w:r>
      <w:r>
        <w:rPr>
          <w:rFonts w:ascii="Noto Sans CJK SC" w:hAnsi="Noto Sans CJK SC" w:eastAsia="Noto Sans CJK SC"/>
          <w:sz w:val="17"/>
        </w:rPr>
        <w:t>真实 interaction_events 驱动 BKT p_slip / p_transit 经验贝叶斯校准。</w:t>
      </w:r>
    </w:p>
    <w:p>
      <w:pPr>
        <w:pStyle w:val="ListBullet"/>
        <w:spacing w:before="0" w:after="40" w:line="324" w:lineRule="auto"/>
      </w:pPr>
      <w:r>
        <w:rPr>
          <w:rFonts w:ascii="Noto Sans CJK SC" w:hAnsi="Noto Sans CJK SC" w:eastAsia="Noto Sans CJK SC"/>
          <w:b/>
          <w:sz w:val="17"/>
        </w:rPr>
        <w:t>services/fsrs_optimize_service.py：</w:t>
      </w:r>
      <w:r>
        <w:rPr>
          <w:rFonts w:ascii="Noto Sans CJK SC" w:hAnsi="Noto Sans CJK SC" w:eastAsia="Noto Sans CJK SC"/>
          <w:sz w:val="17"/>
        </w:rPr>
        <w:t>FSRS 日志重建、log-loss 评估、个体/群体权重、过拟合门。</w:t>
      </w:r>
    </w:p>
    <w:p>
      <w:pPr>
        <w:pStyle w:val="ListBullet"/>
        <w:spacing w:before="0" w:after="40" w:line="324" w:lineRule="auto"/>
      </w:pPr>
      <w:r>
        <w:rPr>
          <w:rFonts w:ascii="Noto Sans CJK SC" w:hAnsi="Noto Sans CJK SC" w:eastAsia="Noto Sans CJK SC"/>
          <w:b/>
          <w:sz w:val="17"/>
        </w:rPr>
        <w:t>services/mastery_gate_service.py：</w:t>
      </w:r>
      <w:r>
        <w:rPr>
          <w:rFonts w:ascii="Noto Sans CJK SC" w:hAnsi="Noto Sans CJK SC" w:eastAsia="Noto Sans CJK SC"/>
          <w:sz w:val="17"/>
        </w:rPr>
        <w:t>现场变式掌握裁决与题池隔离。</w:t>
      </w:r>
    </w:p>
    <w:p>
      <w:pPr>
        <w:pStyle w:val="ListBullet"/>
        <w:spacing w:before="0" w:after="40" w:line="324" w:lineRule="auto"/>
      </w:pPr>
      <w:r>
        <w:rPr>
          <w:rFonts w:ascii="Noto Sans CJK SC" w:hAnsi="Noto Sans CJK SC" w:eastAsia="Noto Sans CJK SC"/>
          <w:b/>
          <w:sz w:val="17"/>
        </w:rPr>
        <w:t>services/evaluation_service.py：</w:t>
      </w:r>
      <w:r>
        <w:rPr>
          <w:rFonts w:ascii="Noto Sans CJK SC" w:hAnsi="Noto Sans CJK SC" w:eastAsia="Noto Sans CJK SC"/>
          <w:sz w:val="17"/>
        </w:rPr>
        <w:t>真实事件重放，作答前预测，AUC/log-loss/EvaluationRun。</w:t>
      </w:r>
    </w:p>
    <w:p>
      <w:pPr>
        <w:pStyle w:val="ListBullet"/>
        <w:spacing w:before="0" w:after="40" w:line="324" w:lineRule="auto"/>
      </w:pPr>
      <w:r>
        <w:rPr>
          <w:rFonts w:ascii="Noto Sans CJK SC" w:hAnsi="Noto Sans CJK SC" w:eastAsia="Noto Sans CJK SC"/>
          <w:b/>
          <w:sz w:val="17"/>
        </w:rPr>
        <w:t>TASKS.md：</w:t>
      </w:r>
      <w:r>
        <w:rPr>
          <w:rFonts w:ascii="Noto Sans CJK SC" w:hAnsi="Noto Sans CJK SC" w:eastAsia="Noto Sans CJK SC"/>
          <w:sz w:val="17"/>
        </w:rPr>
        <w:t>历史工程执行记录巨大，适合归档/拆分，不应继续承担主设计职责。</w:t>
      </w:r>
    </w:p>
    <w:p>
      <w:pPr>
        <w:pStyle w:val="ListBullet"/>
        <w:spacing w:before="0" w:after="40" w:line="324" w:lineRule="auto"/>
      </w:pPr>
      <w:r>
        <w:rPr>
          <w:rFonts w:ascii="Noto Sans CJK SC" w:hAnsi="Noto Sans CJK SC" w:eastAsia="Noto Sans CJK SC"/>
          <w:b/>
          <w:sz w:val="17"/>
        </w:rPr>
        <w:t>MNEME_EDU_AUDIT_20260702.md：</w:t>
      </w:r>
      <w:r>
        <w:rPr>
          <w:rFonts w:ascii="Noto Sans CJK SC" w:hAnsi="Noto Sans CJK SC" w:eastAsia="Noto Sans CJK SC"/>
          <w:sz w:val="17"/>
        </w:rPr>
        <w:t>历史代码级教育审计与质量门结果。</w:t>
      </w:r>
    </w:p>
    <w:p>
      <w:pPr>
        <w:pStyle w:val="ListBullet"/>
        <w:spacing w:before="0" w:after="40" w:line="324" w:lineRule="auto"/>
      </w:pPr>
      <w:r>
        <w:rPr>
          <w:rFonts w:ascii="Noto Sans CJK SC" w:hAnsi="Noto Sans CJK SC" w:eastAsia="Noto Sans CJK SC"/>
          <w:b/>
          <w:sz w:val="17"/>
        </w:rPr>
        <w:t>MNEME_MOAT_ROADMAP_20260702.md：</w:t>
      </w:r>
      <w:r>
        <w:rPr>
          <w:rFonts w:ascii="Noto Sans CJK SC" w:hAnsi="Noto Sans CJK SC" w:eastAsia="Noto Sans CJK SC"/>
          <w:sz w:val="17"/>
        </w:rPr>
        <w:t>已有 moat_eval 与实证路线，显示项目已从概念竞争转向数据验证。</w:t>
      </w:r>
    </w:p>
    <w:p>
      <w:pPr>
        <w:pStyle w:val="Heading1"/>
      </w:pPr>
      <w:r>
        <w:t>附录 C · 可直接转成 GitHub Epic 的实施 Backlog</w:t>
      </w:r>
    </w:p>
    <w:p>
      <w:pPr>
        <w:pStyle w:val="Heading2"/>
      </w:pPr>
      <w:r>
        <w:t>EPIC-01 Repository Reproducibility</w:t>
      </w:r>
    </w:p>
    <w:p>
      <w:pPr>
        <w:pStyle w:val="ListBullet"/>
        <w:spacing w:before="0" w:after="40" w:line="324" w:lineRule="auto"/>
      </w:pPr>
      <w:r>
        <w:rPr>
          <w:rFonts w:ascii="Noto Sans CJK SC" w:hAnsi="Noto Sans CJK SC" w:eastAsia="Noto Sans CJK SC"/>
        </w:rPr>
        <w:t>移除 file:// 依赖</w:t>
      </w:r>
    </w:p>
    <w:p>
      <w:pPr>
        <w:pStyle w:val="ListBullet"/>
        <w:spacing w:before="0" w:after="40" w:line="324" w:lineRule="auto"/>
      </w:pPr>
      <w:r>
        <w:rPr>
          <w:rFonts w:ascii="Noto Sans CJK SC" w:hAnsi="Noto Sans CJK SC" w:eastAsia="Noto Sans CJK SC"/>
        </w:rPr>
        <w:t>统一 workspace/lockfile</w:t>
      </w:r>
    </w:p>
    <w:p>
      <w:pPr>
        <w:pStyle w:val="ListBullet"/>
        <w:spacing w:before="0" w:after="40" w:line="324" w:lineRule="auto"/>
      </w:pPr>
      <w:r>
        <w:rPr>
          <w:rFonts w:ascii="Noto Sans CJK SC" w:hAnsi="Noto Sans CJK SC" w:eastAsia="Noto Sans CJK SC"/>
        </w:rPr>
        <w:t>Docker clean build</w:t>
      </w:r>
    </w:p>
    <w:p>
      <w:pPr>
        <w:pStyle w:val="ListBullet"/>
        <w:spacing w:before="0" w:after="40" w:line="324" w:lineRule="auto"/>
      </w:pPr>
      <w:r>
        <w:rPr>
          <w:rFonts w:ascii="Noto Sans CJK SC" w:hAnsi="Noto Sans CJK SC" w:eastAsia="Noto Sans CJK SC"/>
        </w:rPr>
        <w:t>GitHub Actions PR gate</w:t>
      </w:r>
    </w:p>
    <w:p>
      <w:pPr>
        <w:pStyle w:val="Heading2"/>
      </w:pPr>
      <w:r>
        <w:t>EPIC-02 Event Schema v2</w:t>
      </w:r>
    </w:p>
    <w:p>
      <w:pPr>
        <w:pStyle w:val="ListBullet"/>
        <w:spacing w:before="0" w:after="40" w:line="324" w:lineRule="auto"/>
      </w:pPr>
      <w:r>
        <w:rPr>
          <w:rFonts w:ascii="Noto Sans CJK SC" w:hAnsi="Noto Sans CJK SC" w:eastAsia="Noto Sans CJK SC"/>
        </w:rPr>
        <w:t>schema package</w:t>
      </w:r>
    </w:p>
    <w:p>
      <w:pPr>
        <w:pStyle w:val="ListBullet"/>
        <w:spacing w:before="0" w:after="40" w:line="324" w:lineRule="auto"/>
      </w:pPr>
      <w:r>
        <w:rPr>
          <w:rFonts w:ascii="Noto Sans CJK SC" w:hAnsi="Noto Sans CJK SC" w:eastAsia="Noto Sans CJK SC"/>
        </w:rPr>
        <w:t>idempotent ingest</w:t>
      </w:r>
    </w:p>
    <w:p>
      <w:pPr>
        <w:pStyle w:val="ListBullet"/>
        <w:spacing w:before="0" w:after="40" w:line="324" w:lineRule="auto"/>
      </w:pPr>
      <w:r>
        <w:rPr>
          <w:rFonts w:ascii="Noto Sans CJK SC" w:hAnsi="Noto Sans CJK SC" w:eastAsia="Noto Sans CJK SC"/>
        </w:rPr>
        <w:t>correction events</w:t>
      </w:r>
    </w:p>
    <w:p>
      <w:pPr>
        <w:pStyle w:val="ListBullet"/>
        <w:spacing w:before="0" w:after="40" w:line="324" w:lineRule="auto"/>
      </w:pPr>
      <w:r>
        <w:rPr>
          <w:rFonts w:ascii="Noto Sans CJK SC" w:hAnsi="Noto Sans CJK SC" w:eastAsia="Noto Sans CJK SC"/>
        </w:rPr>
        <w:t>provenance/trace/privacy</w:t>
      </w:r>
    </w:p>
    <w:p>
      <w:pPr>
        <w:pStyle w:val="ListBullet"/>
        <w:spacing w:before="0" w:after="40" w:line="324" w:lineRule="auto"/>
      </w:pPr>
      <w:r>
        <w:rPr>
          <w:rFonts w:ascii="Noto Sans CJK SC" w:hAnsi="Noto Sans CJK SC" w:eastAsia="Noto Sans CJK SC"/>
        </w:rPr>
        <w:t>legacy adapter</w:t>
      </w:r>
    </w:p>
    <w:p>
      <w:pPr>
        <w:pStyle w:val="Heading2"/>
      </w:pPr>
      <w:r>
        <w:t>EPIC-03 Evidence Graph</w:t>
      </w:r>
    </w:p>
    <w:p>
      <w:pPr>
        <w:pStyle w:val="ListBullet"/>
        <w:spacing w:before="0" w:after="40" w:line="324" w:lineRule="auto"/>
      </w:pPr>
      <w:r>
        <w:rPr>
          <w:rFonts w:ascii="Noto Sans CJK SC" w:hAnsi="Noto Sans CJK SC" w:eastAsia="Noto Sans CJK SC"/>
        </w:rPr>
        <w:t>Claim/Evidence model</w:t>
      </w:r>
    </w:p>
    <w:p>
      <w:pPr>
        <w:pStyle w:val="ListBullet"/>
        <w:spacing w:before="0" w:after="40" w:line="324" w:lineRule="auto"/>
      </w:pPr>
      <w:r>
        <w:rPr>
          <w:rFonts w:ascii="Noto Sans CJK SC" w:hAnsi="Noto Sans CJK SC" w:eastAsia="Noto Sans CJK SC"/>
        </w:rPr>
        <w:t>evidence API</w:t>
      </w:r>
    </w:p>
    <w:p>
      <w:pPr>
        <w:pStyle w:val="ListBullet"/>
        <w:spacing w:before="0" w:after="40" w:line="324" w:lineRule="auto"/>
      </w:pPr>
      <w:r>
        <w:rPr>
          <w:rFonts w:ascii="Noto Sans CJK SC" w:hAnsi="Noto Sans CJK SC" w:eastAsia="Noto Sans CJK SC"/>
        </w:rPr>
        <w:t>UI drill-down</w:t>
      </w:r>
    </w:p>
    <w:p>
      <w:pPr>
        <w:pStyle w:val="ListBullet"/>
        <w:spacing w:before="0" w:after="40" w:line="324" w:lineRule="auto"/>
      </w:pPr>
      <w:r>
        <w:rPr>
          <w:rFonts w:ascii="Noto Sans CJK SC" w:hAnsi="Noto Sans CJK SC" w:eastAsia="Noto Sans CJK SC"/>
        </w:rPr>
        <w:t>narrative grounding</w:t>
      </w:r>
    </w:p>
    <w:p>
      <w:pPr>
        <w:pStyle w:val="Heading2"/>
      </w:pPr>
      <w:r>
        <w:t>EPIC-04 Replay &amp; Projection</w:t>
      </w:r>
    </w:p>
    <w:p>
      <w:pPr>
        <w:pStyle w:val="ListBullet"/>
        <w:spacing w:before="0" w:after="40" w:line="324" w:lineRule="auto"/>
      </w:pPr>
      <w:r>
        <w:rPr>
          <w:rFonts w:ascii="Noto Sans CJK SC" w:hAnsi="Noto Sans CJK SC" w:eastAsia="Noto Sans CJK SC"/>
        </w:rPr>
        <w:t>state version</w:t>
      </w:r>
    </w:p>
    <w:p>
      <w:pPr>
        <w:pStyle w:val="ListBullet"/>
        <w:spacing w:before="0" w:after="40" w:line="324" w:lineRule="auto"/>
      </w:pPr>
      <w:r>
        <w:rPr>
          <w:rFonts w:ascii="Noto Sans CJK SC" w:hAnsi="Noto Sans CJK SC" w:eastAsia="Noto Sans CJK SC"/>
        </w:rPr>
        <w:t>replay runner</w:t>
      </w:r>
    </w:p>
    <w:p>
      <w:pPr>
        <w:pStyle w:val="ListBullet"/>
        <w:spacing w:before="0" w:after="40" w:line="324" w:lineRule="auto"/>
      </w:pPr>
      <w:r>
        <w:rPr>
          <w:rFonts w:ascii="Noto Sans CJK SC" w:hAnsi="Noto Sans CJK SC" w:eastAsia="Noto Sans CJK SC"/>
        </w:rPr>
        <w:t>projection checksum</w:t>
      </w:r>
    </w:p>
    <w:p>
      <w:pPr>
        <w:pStyle w:val="ListBullet"/>
        <w:spacing w:before="0" w:after="40" w:line="324" w:lineRule="auto"/>
      </w:pPr>
      <w:r>
        <w:rPr>
          <w:rFonts w:ascii="Noto Sans CJK SC" w:hAnsi="Noto Sans CJK SC" w:eastAsia="Noto Sans CJK SC"/>
        </w:rPr>
        <w:t>migration/backfill</w:t>
      </w:r>
    </w:p>
    <w:p>
      <w:pPr>
        <w:pStyle w:val="Heading2"/>
      </w:pPr>
      <w:r>
        <w:t>EPIC-05 Learner State 2.0</w:t>
      </w:r>
    </w:p>
    <w:p>
      <w:pPr>
        <w:pStyle w:val="ListBullet"/>
        <w:spacing w:before="0" w:after="40" w:line="324" w:lineRule="auto"/>
      </w:pPr>
      <w:r>
        <w:rPr>
          <w:rFonts w:ascii="Noto Sans CJK SC" w:hAnsi="Noto Sans CJK SC" w:eastAsia="Noto Sans CJK SC"/>
        </w:rPr>
        <w:t>uncertainty</w:t>
      </w:r>
    </w:p>
    <w:p>
      <w:pPr>
        <w:pStyle w:val="ListBullet"/>
        <w:spacing w:before="0" w:after="40" w:line="324" w:lineRule="auto"/>
      </w:pPr>
      <w:r>
        <w:rPr>
          <w:rFonts w:ascii="Noto Sans CJK SC" w:hAnsi="Noto Sans CJK SC" w:eastAsia="Noto Sans CJK SC"/>
        </w:rPr>
        <w:t>transfer</w:t>
      </w:r>
    </w:p>
    <w:p>
      <w:pPr>
        <w:pStyle w:val="ListBullet"/>
        <w:spacing w:before="0" w:after="40" w:line="324" w:lineRule="auto"/>
      </w:pPr>
      <w:r>
        <w:rPr>
          <w:rFonts w:ascii="Noto Sans CJK SC" w:hAnsi="Noto Sans CJK SC" w:eastAsia="Noto Sans CJK SC"/>
        </w:rPr>
        <w:t>metacog</w:t>
      </w:r>
    </w:p>
    <w:p>
      <w:pPr>
        <w:pStyle w:val="ListBullet"/>
        <w:spacing w:before="0" w:after="40" w:line="324" w:lineRule="auto"/>
      </w:pPr>
      <w:r>
        <w:rPr>
          <w:rFonts w:ascii="Noto Sans CJK SC" w:hAnsi="Noto Sans CJK SC" w:eastAsia="Noto Sans CJK SC"/>
        </w:rPr>
        <w:t>freshness/evidence_n</w:t>
      </w:r>
    </w:p>
    <w:p>
      <w:pPr>
        <w:pStyle w:val="ListBullet"/>
        <w:spacing w:before="0" w:after="40" w:line="324" w:lineRule="auto"/>
      </w:pPr>
      <w:r>
        <w:rPr>
          <w:rFonts w:ascii="Noto Sans CJK SC" w:hAnsi="Noto Sans CJK SC" w:eastAsia="Noto Sans CJK SC"/>
        </w:rPr>
        <w:t>read model contract</w:t>
      </w:r>
    </w:p>
    <w:p>
      <w:pPr>
        <w:pStyle w:val="Heading2"/>
      </w:pPr>
      <w:r>
        <w:t>EPIC-06 Model Registry</w:t>
      </w:r>
    </w:p>
    <w:p>
      <w:pPr>
        <w:pStyle w:val="ListBullet"/>
        <w:spacing w:before="0" w:after="40" w:line="324" w:lineRule="auto"/>
      </w:pPr>
      <w:r>
        <w:rPr>
          <w:rFonts w:ascii="Noto Sans CJK SC" w:hAnsi="Noto Sans CJK SC" w:eastAsia="Noto Sans CJK SC"/>
        </w:rPr>
        <w:t>production/challenger</w:t>
      </w:r>
    </w:p>
    <w:p>
      <w:pPr>
        <w:pStyle w:val="ListBullet"/>
        <w:spacing w:before="0" w:after="40" w:line="324" w:lineRule="auto"/>
      </w:pPr>
      <w:r>
        <w:rPr>
          <w:rFonts w:ascii="Noto Sans CJK SC" w:hAnsi="Noto Sans CJK SC" w:eastAsia="Noto Sans CJK SC"/>
        </w:rPr>
        <w:t>train/eval windows</w:t>
      </w:r>
    </w:p>
    <w:p>
      <w:pPr>
        <w:pStyle w:val="ListBullet"/>
        <w:spacing w:before="0" w:after="40" w:line="324" w:lineRule="auto"/>
      </w:pPr>
      <w:r>
        <w:rPr>
          <w:rFonts w:ascii="Noto Sans CJK SC" w:hAnsi="Noto Sans CJK SC" w:eastAsia="Noto Sans CJK SC"/>
        </w:rPr>
        <w:t>metrics</w:t>
      </w:r>
    </w:p>
    <w:p>
      <w:pPr>
        <w:pStyle w:val="ListBullet"/>
        <w:spacing w:before="0" w:after="40" w:line="324" w:lineRule="auto"/>
      </w:pPr>
      <w:r>
        <w:rPr>
          <w:rFonts w:ascii="Noto Sans CJK SC" w:hAnsi="Noto Sans CJK SC" w:eastAsia="Noto Sans CJK SC"/>
        </w:rPr>
        <w:t>rollback</w:t>
      </w:r>
    </w:p>
    <w:p>
      <w:pPr>
        <w:pStyle w:val="Heading2"/>
      </w:pPr>
      <w:r>
        <w:t>EPIC-07 Policy Engine</w:t>
      </w:r>
    </w:p>
    <w:p>
      <w:pPr>
        <w:pStyle w:val="ListBullet"/>
        <w:spacing w:before="0" w:after="40" w:line="324" w:lineRule="auto"/>
      </w:pPr>
      <w:r>
        <w:rPr>
          <w:rFonts w:ascii="Noto Sans CJK SC" w:hAnsi="Noto Sans CJK SC" w:eastAsia="Noto Sans CJK SC"/>
        </w:rPr>
        <w:t>candidate actions</w:t>
      </w:r>
    </w:p>
    <w:p>
      <w:pPr>
        <w:pStyle w:val="ListBullet"/>
        <w:spacing w:before="0" w:after="40" w:line="324" w:lineRule="auto"/>
      </w:pPr>
      <w:r>
        <w:rPr>
          <w:rFonts w:ascii="Noto Sans CJK SC" w:hAnsi="Noto Sans CJK SC" w:eastAsia="Noto Sans CJK SC"/>
        </w:rPr>
        <w:t>policy reason</w:t>
      </w:r>
    </w:p>
    <w:p>
      <w:pPr>
        <w:pStyle w:val="ListBullet"/>
        <w:spacing w:before="0" w:after="40" w:line="324" w:lineRule="auto"/>
      </w:pPr>
      <w:r>
        <w:rPr>
          <w:rFonts w:ascii="Noto Sans CJK SC" w:hAnsi="Noto Sans CJK SC" w:eastAsia="Noto Sans CJK SC"/>
        </w:rPr>
        <w:t>ZPD</w:t>
      </w:r>
    </w:p>
    <w:p>
      <w:pPr>
        <w:pStyle w:val="ListBullet"/>
        <w:spacing w:before="0" w:after="40" w:line="324" w:lineRule="auto"/>
      </w:pPr>
      <w:r>
        <w:rPr>
          <w:rFonts w:ascii="Noto Sans CJK SC" w:hAnsi="Noto Sans CJK SC" w:eastAsia="Noto Sans CJK SC"/>
        </w:rPr>
        <w:t>interleave</w:t>
      </w:r>
    </w:p>
    <w:p>
      <w:pPr>
        <w:pStyle w:val="ListBullet"/>
        <w:spacing w:before="0" w:after="40" w:line="324" w:lineRule="auto"/>
      </w:pPr>
      <w:r>
        <w:rPr>
          <w:rFonts w:ascii="Noto Sans CJK SC" w:hAnsi="Noto Sans CJK SC" w:eastAsia="Noto Sans CJK SC"/>
        </w:rPr>
        <w:t>exam objective</w:t>
      </w:r>
    </w:p>
    <w:p>
      <w:pPr>
        <w:pStyle w:val="ListBullet"/>
        <w:spacing w:before="0" w:after="40" w:line="324" w:lineRule="auto"/>
      </w:pPr>
      <w:r>
        <w:rPr>
          <w:rFonts w:ascii="Noto Sans CJK SC" w:hAnsi="Noto Sans CJK SC" w:eastAsia="Noto Sans CJK SC"/>
        </w:rPr>
        <w:t>FIRe</w:t>
      </w:r>
    </w:p>
    <w:p>
      <w:pPr>
        <w:pStyle w:val="Heading2"/>
      </w:pPr>
      <w:r>
        <w:t>EPIC-08 Tutor Guardrails</w:t>
      </w:r>
    </w:p>
    <w:p>
      <w:pPr>
        <w:pStyle w:val="ListBullet"/>
        <w:spacing w:before="0" w:after="40" w:line="324" w:lineRule="auto"/>
      </w:pPr>
      <w:r>
        <w:rPr>
          <w:rFonts w:ascii="Noto Sans CJK SC" w:hAnsi="Noto Sans CJK SC" w:eastAsia="Noto Sans CJK SC"/>
        </w:rPr>
        <w:t>pedagogical move controller</w:t>
      </w:r>
    </w:p>
    <w:p>
      <w:pPr>
        <w:pStyle w:val="ListBullet"/>
        <w:spacing w:before="0" w:after="40" w:line="324" w:lineRule="auto"/>
      </w:pPr>
      <w:r>
        <w:rPr>
          <w:rFonts w:ascii="Noto Sans CJK SC" w:hAnsi="Noto Sans CJK SC" w:eastAsia="Noto Sans CJK SC"/>
        </w:rPr>
        <w:t>answer leakage eval</w:t>
      </w:r>
    </w:p>
    <w:p>
      <w:pPr>
        <w:pStyle w:val="ListBullet"/>
        <w:spacing w:before="0" w:after="40" w:line="324" w:lineRule="auto"/>
      </w:pPr>
      <w:r>
        <w:rPr>
          <w:rFonts w:ascii="Noto Sans CJK SC" w:hAnsi="Noto Sans CJK SC" w:eastAsia="Noto Sans CJK SC"/>
        </w:rPr>
        <w:t>independent mode</w:t>
      </w:r>
    </w:p>
    <w:p>
      <w:pPr>
        <w:pStyle w:val="ListBullet"/>
        <w:spacing w:before="0" w:after="40" w:line="324" w:lineRule="auto"/>
      </w:pPr>
      <w:r>
        <w:rPr>
          <w:rFonts w:ascii="Noto Sans CJK SC" w:hAnsi="Noto Sans CJK SC" w:eastAsia="Noto Sans CJK SC"/>
        </w:rPr>
        <w:t>provider routing</w:t>
      </w:r>
    </w:p>
    <w:p>
      <w:pPr>
        <w:pStyle w:val="Heading2"/>
      </w:pPr>
      <w:r>
        <w:t>EPIC-09 Evaluation OS</w:t>
      </w:r>
    </w:p>
    <w:p>
      <w:pPr>
        <w:pStyle w:val="ListBullet"/>
        <w:spacing w:before="0" w:after="40" w:line="324" w:lineRule="auto"/>
      </w:pPr>
      <w:r>
        <w:rPr>
          <w:rFonts w:ascii="Noto Sans CJK SC" w:hAnsi="Noto Sans CJK SC" w:eastAsia="Noto Sans CJK SC"/>
        </w:rPr>
        <w:t>Brier/ECE</w:t>
      </w:r>
    </w:p>
    <w:p>
      <w:pPr>
        <w:pStyle w:val="ListBullet"/>
        <w:spacing w:before="0" w:after="40" w:line="324" w:lineRule="auto"/>
      </w:pPr>
      <w:r>
        <w:rPr>
          <w:rFonts w:ascii="Noto Sans CJK SC" w:hAnsi="Noto Sans CJK SC" w:eastAsia="Noto Sans CJK SC"/>
        </w:rPr>
        <w:t>retention probes</w:t>
      </w:r>
    </w:p>
    <w:p>
      <w:pPr>
        <w:pStyle w:val="ListBullet"/>
        <w:spacing w:before="0" w:after="40" w:line="324" w:lineRule="auto"/>
      </w:pPr>
      <w:r>
        <w:rPr>
          <w:rFonts w:ascii="Noto Sans CJK SC" w:hAnsi="Noto Sans CJK SC" w:eastAsia="Noto Sans CJK SC"/>
        </w:rPr>
        <w:t>transfer tests</w:t>
      </w:r>
    </w:p>
    <w:p>
      <w:pPr>
        <w:pStyle w:val="ListBullet"/>
        <w:spacing w:before="0" w:after="40" w:line="324" w:lineRule="auto"/>
      </w:pPr>
      <w:r>
        <w:rPr>
          <w:rFonts w:ascii="Noto Sans CJK SC" w:hAnsi="Noto Sans CJK SC" w:eastAsia="Noto Sans CJK SC"/>
        </w:rPr>
        <w:t>A/B</w:t>
      </w:r>
    </w:p>
    <w:p>
      <w:pPr>
        <w:pStyle w:val="ListBullet"/>
        <w:spacing w:before="0" w:after="40" w:line="324" w:lineRule="auto"/>
      </w:pPr>
      <w:r>
        <w:rPr>
          <w:rFonts w:ascii="Noto Sans CJK SC" w:hAnsi="Noto Sans CJK SC" w:eastAsia="Noto Sans CJK SC"/>
        </w:rPr>
        <w:t>dashboard</w:t>
      </w:r>
    </w:p>
    <w:p>
      <w:pPr>
        <w:pStyle w:val="Heading2"/>
      </w:pPr>
      <w:r>
        <w:t>EPIC-10 Interoperability</w:t>
      </w:r>
    </w:p>
    <w:p>
      <w:pPr>
        <w:pStyle w:val="ListBullet"/>
        <w:spacing w:before="0" w:after="40" w:line="324" w:lineRule="auto"/>
      </w:pPr>
      <w:r>
        <w:rPr>
          <w:rFonts w:ascii="Noto Sans CJK SC" w:hAnsi="Noto Sans CJK SC" w:eastAsia="Noto Sans CJK SC"/>
        </w:rPr>
        <w:t>JSONL export</w:t>
      </w:r>
    </w:p>
    <w:p>
      <w:pPr>
        <w:pStyle w:val="ListBullet"/>
        <w:spacing w:before="0" w:after="40" w:line="324" w:lineRule="auto"/>
      </w:pPr>
      <w:r>
        <w:rPr>
          <w:rFonts w:ascii="Noto Sans CJK SC" w:hAnsi="Noto Sans CJK SC" w:eastAsia="Noto Sans CJK SC"/>
        </w:rPr>
        <w:t>xAPI adapter</w:t>
      </w:r>
    </w:p>
    <w:p>
      <w:pPr>
        <w:pStyle w:val="ListBullet"/>
        <w:spacing w:before="0" w:after="40" w:line="324" w:lineRule="auto"/>
      </w:pPr>
      <w:r>
        <w:rPr>
          <w:rFonts w:ascii="Noto Sans CJK SC" w:hAnsi="Noto Sans CJK SC" w:eastAsia="Noto Sans CJK SC"/>
        </w:rPr>
        <w:t>Caliper adapter</w:t>
      </w:r>
    </w:p>
    <w:p>
      <w:pPr>
        <w:pStyle w:val="ListBullet"/>
        <w:spacing w:before="0" w:after="40" w:line="324" w:lineRule="auto"/>
      </w:pPr>
      <w:r>
        <w:rPr>
          <w:rFonts w:ascii="Noto Sans CJK SC" w:hAnsi="Noto Sans CJK SC" w:eastAsia="Noto Sans CJK SC"/>
        </w:rPr>
        <w:t>CASE mapping</w:t>
      </w:r>
    </w:p>
    <w:p>
      <w:pPr>
        <w:pStyle w:val="ListBullet"/>
        <w:spacing w:before="0" w:after="40" w:line="324" w:lineRule="auto"/>
      </w:pPr>
      <w:r>
        <w:rPr>
          <w:rFonts w:ascii="Noto Sans CJK SC" w:hAnsi="Noto Sans CJK SC" w:eastAsia="Noto Sans CJK SC"/>
        </w:rPr>
        <w:t>human report</w:t>
      </w:r>
    </w:p>
    <w:p>
      <w:pPr>
        <w:pStyle w:val="Heading2"/>
      </w:pPr>
      <w:r>
        <w:t>EPIC-11 Multi-subject Observation Models</w:t>
      </w:r>
    </w:p>
    <w:p>
      <w:pPr>
        <w:pStyle w:val="ListBullet"/>
        <w:spacing w:before="0" w:after="40" w:line="324" w:lineRule="auto"/>
      </w:pPr>
      <w:r>
        <w:rPr>
          <w:rFonts w:ascii="Noto Sans CJK SC" w:hAnsi="Noto Sans CJK SC" w:eastAsia="Noto Sans CJK SC"/>
        </w:rPr>
        <w:t>physics</w:t>
      </w:r>
    </w:p>
    <w:p>
      <w:pPr>
        <w:pStyle w:val="ListBullet"/>
        <w:spacing w:before="0" w:after="40" w:line="324" w:lineRule="auto"/>
      </w:pPr>
      <w:r>
        <w:rPr>
          <w:rFonts w:ascii="Noto Sans CJK SC" w:hAnsi="Noto Sans CJK SC" w:eastAsia="Noto Sans CJK SC"/>
        </w:rPr>
        <w:t>reading</w:t>
      </w:r>
    </w:p>
    <w:p>
      <w:pPr>
        <w:pStyle w:val="ListBullet"/>
        <w:spacing w:before="0" w:after="40" w:line="324" w:lineRule="auto"/>
      </w:pPr>
      <w:r>
        <w:rPr>
          <w:rFonts w:ascii="Noto Sans CJK SC" w:hAnsi="Noto Sans CJK SC" w:eastAsia="Noto Sans CJK SC"/>
        </w:rPr>
        <w:t>speaking/vocabulary</w:t>
      </w:r>
    </w:p>
    <w:p>
      <w:pPr>
        <w:pStyle w:val="ListBullet"/>
        <w:spacing w:before="0" w:after="40" w:line="324" w:lineRule="auto"/>
      </w:pPr>
      <w:r>
        <w:rPr>
          <w:rFonts w:ascii="Noto Sans CJK SC" w:hAnsi="Noto Sans CJK SC" w:eastAsia="Noto Sans CJK SC"/>
        </w:rPr>
        <w:t>subject-specific evidence</w:t>
      </w:r>
    </w:p>
    <w:p>
      <w:pPr>
        <w:pStyle w:val="Heading2"/>
      </w:pPr>
      <w:r>
        <w:t>EPIC-12 Privacy &amp; Family</w:t>
      </w:r>
    </w:p>
    <w:p>
      <w:pPr>
        <w:pStyle w:val="ListBullet"/>
        <w:spacing w:before="0" w:after="40" w:line="324" w:lineRule="auto"/>
      </w:pPr>
      <w:r>
        <w:rPr>
          <w:rFonts w:ascii="Noto Sans CJK SC" w:hAnsi="Noto Sans CJK SC" w:eastAsia="Noto Sans CJK SC"/>
        </w:rPr>
        <w:t>privacy classes</w:t>
      </w:r>
    </w:p>
    <w:p>
      <w:pPr>
        <w:pStyle w:val="ListBullet"/>
        <w:spacing w:before="0" w:after="40" w:line="324" w:lineRule="auto"/>
      </w:pPr>
      <w:r>
        <w:rPr>
          <w:rFonts w:ascii="Noto Sans CJK SC" w:hAnsi="Noto Sans CJK SC" w:eastAsia="Noto Sans CJK SC"/>
        </w:rPr>
        <w:t>sharing tiers</w:t>
      </w:r>
    </w:p>
    <w:p>
      <w:pPr>
        <w:pStyle w:val="ListBullet"/>
        <w:spacing w:before="0" w:after="40" w:line="324" w:lineRule="auto"/>
      </w:pPr>
      <w:r>
        <w:rPr>
          <w:rFonts w:ascii="Noto Sans CJK SC" w:hAnsi="Noto Sans CJK SC" w:eastAsia="Noto Sans CJK SC"/>
        </w:rPr>
        <w:t>student visibility</w:t>
      </w:r>
    </w:p>
    <w:p>
      <w:pPr>
        <w:pStyle w:val="ListBullet"/>
        <w:spacing w:before="0" w:after="40" w:line="324" w:lineRule="auto"/>
      </w:pPr>
      <w:r>
        <w:rPr>
          <w:rFonts w:ascii="Noto Sans CJK SC" w:hAnsi="Noto Sans CJK SC" w:eastAsia="Noto Sans CJK SC"/>
        </w:rPr>
        <w:t>delete/export audit</w:t>
      </w:r>
    </w:p>
    <w:p>
      <w:pPr>
        <w:pStyle w:val="ListBullet"/>
        <w:spacing w:before="0" w:after="40" w:line="324" w:lineRule="auto"/>
      </w:pPr>
      <w:r>
        <w:rPr>
          <w:rFonts w:ascii="Noto Sans CJK SC" w:hAnsi="Noto Sans CJK SC" w:eastAsia="Noto Sans CJK SC"/>
        </w:rPr>
        <w:t>non-surveillance parent UX</w:t>
      </w:r>
    </w:p>
    <w:sectPr w:rsidR="00FC693F" w:rsidRPr="0006063C" w:rsidSect="00034616">
      <w:headerReference w:type="default" r:id="rId9"/>
      <w:footerReference w:type="default" r:id="rId10"/>
      <w:pgSz w:w="12240" w:h="15840"/>
      <w:pgMar w:top="935" w:right="1020" w:bottom="935"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46464"/>
        <w:sz w:val="16"/>
      </w:rPr>
      <w:t xml:space="preserve">Mneme 18/20 Blueprint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5F5F5F"/>
        <w:sz w:val="16"/>
      </w:rPr>
      <w:t>MNEME · Personal Learning Memory OS / Cognitive Infrastructure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Noto Sans CJK SC" w:hAnsi="Noto Sans CJK SC" w:eastAsia="Noto Sans CJK S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Noto Sans CJK SC" w:hAnsi="Noto Sans CJK SC" w:eastAsia="Noto Sans CJK SC"/>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SC" w:hAnsi="Noto Sans CJK SC" w:eastAsia="Noto Sans CJK SC"/>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Noto Sans CJK SC" w:hAnsi="Noto Sans CJK SC" w:eastAsia="Noto Sans CJK SC"/>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412.09248" TargetMode="External"/><Relationship Id="rId12" Type="http://schemas.openxmlformats.org/officeDocument/2006/relationships/hyperlink" Target="https://ojs.aaai.org/index.php/AAAI/article/view/35007" TargetMode="External"/><Relationship Id="rId13" Type="http://schemas.openxmlformats.org/officeDocument/2006/relationships/hyperlink" Target="https://arxiv.org/abs/2502.15709" TargetMode="External"/><Relationship Id="rId14" Type="http://schemas.openxmlformats.org/officeDocument/2006/relationships/hyperlink" Target="https://jedm.educationaldatamining.org/index.php/JEDM/article/view/758" TargetMode="External"/><Relationship Id="rId15" Type="http://schemas.openxmlformats.org/officeDocument/2006/relationships/hyperlink" Target="https://doi.org/10.1109/TKDE.2025.3552759" TargetMode="External"/><Relationship Id="rId16" Type="http://schemas.openxmlformats.org/officeDocument/2006/relationships/hyperlink" Target="https://www.nature.com/articles/s41598-025-97652-6" TargetMode="External"/><Relationship Id="rId17" Type="http://schemas.openxmlformats.org/officeDocument/2006/relationships/hyperlink" Target="https://doi.org/10.1073/pnas.2422633122" TargetMode="External"/><Relationship Id="rId18" Type="http://schemas.openxmlformats.org/officeDocument/2006/relationships/hyperlink" Target="https://pubmed.ncbi.nlm.nih.gov/38658711/" TargetMode="External"/><Relationship Id="rId19" Type="http://schemas.openxmlformats.org/officeDocument/2006/relationships/hyperlink" Target="https://pubmed.ncbi.nlm.nih.gov/39556402/" TargetMode="External"/><Relationship Id="rId20" Type="http://schemas.openxmlformats.org/officeDocument/2006/relationships/hyperlink" Target="https://pubmed.ncbi.nlm.nih.gov/31556629/" TargetMode="External"/><Relationship Id="rId21" Type="http://schemas.openxmlformats.org/officeDocument/2006/relationships/hyperlink" Target="https://www.assistments.org/research" TargetMode="External"/><Relationship Id="rId22" Type="http://schemas.openxmlformats.org/officeDocument/2006/relationships/hyperlink" Target="https://www.carnegielearning.com/" TargetMode="External"/><Relationship Id="rId23" Type="http://schemas.openxmlformats.org/officeDocument/2006/relationships/hyperlink" Target="https://www.mathacademy.com/how-it-works" TargetMode="External"/><Relationship Id="rId24" Type="http://schemas.openxmlformats.org/officeDocument/2006/relationships/hyperlink" Target="https://mathacademy.com/how-our-ai-works" TargetMode="External"/><Relationship Id="rId25" Type="http://schemas.openxmlformats.org/officeDocument/2006/relationships/hyperlink" Target="https://support.khanacademy.org/hc/en-us/articles/13860282793869-What-are-the-Community-Guidelines-for-Khanmigo" TargetMode="External"/><Relationship Id="rId26" Type="http://schemas.openxmlformats.org/officeDocument/2006/relationships/hyperlink" Target="https://blog.duolingo.com/learning-how-to-help-you-learn-introducing-birdbrain/" TargetMode="External"/><Relationship Id="rId27" Type="http://schemas.openxmlformats.org/officeDocument/2006/relationships/hyperlink" Target="https://research.duolingo.com/" TargetMode="External"/><Relationship Id="rId28" Type="http://schemas.openxmlformats.org/officeDocument/2006/relationships/hyperlink" Target="https://help.remnote.com/en/articles/9124137-the-fsrs-spaced-repetition-algorithm" TargetMode="External"/><Relationship Id="rId29" Type="http://schemas.openxmlformats.org/officeDocument/2006/relationships/hyperlink" Target="https://www.remnote.com/feature/exam-scheduler" TargetMode="External"/><Relationship Id="rId30" Type="http://schemas.openxmlformats.org/officeDocument/2006/relationships/hyperlink" Target="https://www.1edtech.org/standards/caliper" TargetMode="External"/><Relationship Id="rId31" Type="http://schemas.openxmlformats.org/officeDocument/2006/relationships/hyperlink" Target="https://www.adlnet.gov/guides/tla/service-definitions/" TargetMode="External"/><Relationship Id="rId32" Type="http://schemas.openxmlformats.org/officeDocument/2006/relationships/hyperlink" Target="https://docs.ed-fi.org/reference/data-exchange/data-standard/" TargetMode="External"/><Relationship Id="rId33" Type="http://schemas.openxmlformats.org/officeDocument/2006/relationships/hyperlink" Target="https://www.1edtech.org/specific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Mneme Personal Learning Memory OS / Cognitive Infrastructure — 18/20 Blueprint</dc:title>
  <dc:subject>产品、学习科学、认知建模、数据架构、评估与工程完整方案</dc:subject>
  <dc:creator>OpenAI</dc:creator>
  <cp:keywords>Mneme, Learning Memory OS, Cognitive Infrastructure, Knowledge Tracing, FSRS, IRT, Learning Science</cp:keywords>
  <dc:description>generated by python-docx</dc:description>
  <cp:lastModifiedBy/>
  <cp:revision>1</cp:revision>
  <dcterms:created xsi:type="dcterms:W3CDTF">2013-12-23T23:15:00Z</dcterms:created>
  <dcterms:modified xsi:type="dcterms:W3CDTF">2013-12-23T23:15:00Z</dcterms:modified>
  <cp:category/>
</cp:coreProperties>
</file>