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[38]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Borstler, J., &amp; Paech, B. (2016). The Role of Method Chains and Comments in Software Readability and Comprehension—An Experiment. IEEE Transactions on Software Engineering, 42(9), 886–898.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https://doi.org/10.1109/TSE.2016.2527791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 AUTOR: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Software readability, software comprehension, software measurement, comments, method chains, experiment.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LEGIBILIDAD; CARACTERISTICAS; COMENTARIOS; CADENA DE METODOS; JAVA; COMPRENSIBILIDAD;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papel de las cadenas de métodos y comentarios en la legibilidad y comprensión del software: un experimento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PARA COMPRENDER EL TEXTO: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Prueba Cloze</w:t>
      </w:r>
      <w:r w:rsidDel="00000000" w:rsidR="00000000" w:rsidRPr="00000000">
        <w:rPr>
          <w:rtl w:val="0"/>
        </w:rPr>
        <w:t xml:space="preserve">: consiste en presentar al alumno un texto en el que se han omitido palabras para que lo complete.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El encadenamiento de métodos</w:t>
      </w:r>
      <w:r w:rsidDel="00000000" w:rsidR="00000000" w:rsidRPr="00000000">
        <w:rPr>
          <w:rtl w:val="0"/>
        </w:rPr>
        <w:t xml:space="preserve"> se ha recomendado como un estilo de programación que conduce a un código más compacto y más legible [18, 28]. Sin embargo, el uso descuidado del método de encadenamiento puede conducir a violaciones de la Ley de Demeter [36], lo que puede conducir a más defectos.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ANEXAR A DOCUMENTO: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INICIO ***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LEGIBILIDAD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Borstler et al (2015),consideraron a la legibilidad como una propiedad de el código y a la comprensión como una característica del lector [38].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DuBay (2004) definió a la legibilidad (readability) como “lo que hace más fácil leer un texto que otros. Se confunde con legibilidad (legibility), que se refiere al tipo de letra y diseño” [38].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Hargis (2000) indica que “la legibilidad depende de las cosas que afectan los ojos y la mente del lector. Tamaño, estilo y la guía afectan al ojo. La estructura y longitud de las oraciones, el vocabulario y la organización afectan la mente" [38].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TRABAJOS RELACIONADOS DE METRICAS DE LEGIBILIDAD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270"/>
        <w:gridCol w:w="4155"/>
        <w:tblGridChange w:id="0">
          <w:tblGrid>
            <w:gridCol w:w="1590"/>
            <w:gridCol w:w="3270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DEBILIDADES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Buse y Weimer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promedio de identificadores, longitud promedio de línea, número promedio de paréntesis, longitud máxima de línea y número promedio de puntos.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fragmentos no fueron separados adecuadamente, mostrando bloques incompletos.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Posnett et 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Volumen de Halstead, líneas de código y token de entropía.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EXPERIMENTO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270"/>
        <w:gridCol w:w="4155"/>
        <w:tblGridChange w:id="0">
          <w:tblGrid>
            <w:gridCol w:w="1590"/>
            <w:gridCol w:w="3270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Borstler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Métodos de cadena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participantes: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Experiencia general en programación, género, experiencia específica en la tarea, preferencia de nombrado.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 estudiantes de 1 y 2 año de una universidad en Alemania, cursando asignaturas de introducción a la programación. 1 en C++ y 2 en crash en Java.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Fragmentos</w:t>
            </w:r>
            <w:r w:rsidDel="00000000" w:rsidR="00000000" w:rsidRPr="00000000">
              <w:rPr>
                <w:rtl w:val="0"/>
              </w:rPr>
              <w:t xml:space="preserve">: fueron arreglados (métodos completos - auto contenidos, identación, comentarios de igual longitud), para que la atención se centrara en lo que querían evaluar. Resultaron 30 variantes de fragmentos.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Medir la correlación de los resultados: Spearman.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  <w:t xml:space="preserve">: los hombres tienen mayor percepción de legibilidad que las mujeres.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  <w:t xml:space="preserve">: nivel de experiencia sesgado, porque los participantes son estudiantes. Pocos fragmentos de programación, que además fueron manipulados y no contienen alta complejidad.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FACTORES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COMENTARIOS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Los fragmentos tenían las siguientes variantes: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del experimento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GC (buenos comentarios): métodos con comentarios útiles y descriptivos.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 legible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BC (malos comentarios): sólo repetían lo que estaba en el código, sin explicar el propósito.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 legible.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NC (sin comentarios).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legible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u w:val="single"/>
          <w:rtl w:val="0"/>
        </w:rPr>
        <w:t xml:space="preserve">MÉTODOS DE CADENA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Es un estilo de programación orientado a objetos, que consiste en que un método que retorna un objeto puede ser usado como fuente para llamar a otro método. Si se usa mal puede llevar a cometer violaciones de la ley de Demeter (LoD), la cual indica que un objeto cliente solo debe enviar mensajes a objetos que están en su alcance inmediato. Los programas que violan la ley LoD son más propensos a fallas.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Variantes usadas en el experimento: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del experimento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MC (cadena de métodos): Un método que contiene al menos 1 cadena de método con 3 o más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la consideraron legible.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NoMC (sin método de cadena)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la consideraron legible.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 legibilidad medida en los fragmentos se denomina PHD.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Evaluar la calidad de los comentarios, en cuanto a contenido y no sólo por volumen.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FIN ***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09/TSE.2016.2527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