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90AAE" w14:textId="187B2222" w:rsidR="00FD21D1" w:rsidRDefault="00FD21D1">
      <w:pPr>
        <w:spacing w:after="723" w:line="259" w:lineRule="auto"/>
        <w:ind w:left="0" w:firstLine="0"/>
      </w:pPr>
    </w:p>
    <w:p w14:paraId="705BA4B4" w14:textId="77777777" w:rsidR="00FD21D1" w:rsidRDefault="00000000">
      <w:pPr>
        <w:spacing w:after="37" w:line="259" w:lineRule="auto"/>
        <w:ind w:left="-5"/>
      </w:pPr>
      <w:r>
        <w:rPr>
          <w:b/>
          <w:sz w:val="46"/>
        </w:rPr>
        <w:t xml:space="preserve">Informe de Predicción de Riesgo de </w:t>
      </w:r>
    </w:p>
    <w:p w14:paraId="06CA7206" w14:textId="77777777" w:rsidR="00FD21D1" w:rsidRDefault="00000000">
      <w:pPr>
        <w:spacing w:after="37" w:line="259" w:lineRule="auto"/>
        <w:ind w:left="-5"/>
      </w:pPr>
      <w:r>
        <w:rPr>
          <w:b/>
          <w:sz w:val="46"/>
        </w:rPr>
        <w:t xml:space="preserve">Salud Mental mediante Modelos de </w:t>
      </w:r>
    </w:p>
    <w:p w14:paraId="1F85018F" w14:textId="77777777" w:rsidR="00FD21D1" w:rsidRDefault="00000000">
      <w:pPr>
        <w:spacing w:after="0" w:line="259" w:lineRule="auto"/>
        <w:ind w:left="-5"/>
      </w:pPr>
      <w:r>
        <w:rPr>
          <w:b/>
          <w:sz w:val="46"/>
        </w:rPr>
        <w:t xml:space="preserve">Machine </w:t>
      </w:r>
      <w:proofErr w:type="spellStart"/>
      <w:r>
        <w:rPr>
          <w:b/>
          <w:sz w:val="46"/>
        </w:rPr>
        <w:t>Learning</w:t>
      </w:r>
      <w:proofErr w:type="spellEnd"/>
      <w:r>
        <w:rPr>
          <w:b/>
          <w:sz w:val="46"/>
        </w:rPr>
        <w:t xml:space="preserve"> </w:t>
      </w:r>
    </w:p>
    <w:p w14:paraId="4C999953" w14:textId="6880D192" w:rsidR="00FD21D1" w:rsidRDefault="00FD21D1" w:rsidP="005A2C69">
      <w:pPr>
        <w:spacing w:after="483"/>
        <w:ind w:left="0" w:right="841" w:firstLine="0"/>
      </w:pPr>
    </w:p>
    <w:p w14:paraId="3B9BDED8" w14:textId="77777777" w:rsidR="00FD21D1" w:rsidRDefault="00000000">
      <w:pPr>
        <w:pStyle w:val="Ttulo1"/>
        <w:ind w:left="363" w:hanging="378"/>
      </w:pPr>
      <w:r>
        <w:t xml:space="preserve">Introducción </w:t>
      </w:r>
    </w:p>
    <w:p w14:paraId="65C0C834" w14:textId="77777777" w:rsidR="00FD21D1" w:rsidRDefault="00000000">
      <w:pPr>
        <w:spacing w:after="248"/>
        <w:ind w:right="841"/>
      </w:pPr>
      <w:r>
        <w:t xml:space="preserve">En el contexto del entorno laboral, el cuidado de la salud mental ha adquirido una relevancia cada vez mayor. Las organizaciones están reconociendo la importancia de promover el bienestar mental de sus empleados, no solo como una responsabilidad ética, sino también como una estrategia para mejorar la productividad, el ambiente de trabajo y la retención del talento. A medida que la tecnología avanza, las herramientas de ciencia de datos y aprendizaje automático permiten analizar grandes volúmenes de información para identificar patrones y predecir conductas o riesgos potenciales. </w:t>
      </w:r>
    </w:p>
    <w:p w14:paraId="2FCD5486" w14:textId="77777777" w:rsidR="00FD21D1" w:rsidRDefault="00000000">
      <w:pPr>
        <w:spacing w:after="480"/>
        <w:ind w:right="841"/>
      </w:pPr>
      <w:r>
        <w:t xml:space="preserve">Este proyecto tiene como objetivo aplicar modelos de aprendizaje automático para predecir el riesgo de salud mental en individuos, a partir de una serie de indicadores personales y laborales. El trabajo fue desarrollado como parte de la asignatura de Programación de la Universidad EIA, y busca no solo construir modelos precisos, sino también desarrollar una comprensión profunda del proceso de preparación de datos, modelado y evaluación comparativa de resultados. </w:t>
      </w:r>
    </w:p>
    <w:p w14:paraId="73306627" w14:textId="77777777" w:rsidR="00FD21D1" w:rsidRDefault="00000000">
      <w:pPr>
        <w:pStyle w:val="Ttulo1"/>
        <w:ind w:left="363" w:hanging="378"/>
      </w:pPr>
      <w:r>
        <w:t xml:space="preserve">Objetivo </w:t>
      </w:r>
    </w:p>
    <w:p w14:paraId="22CBDF54" w14:textId="77777777" w:rsidR="00FD21D1" w:rsidRDefault="00000000">
      <w:pPr>
        <w:spacing w:after="480"/>
        <w:ind w:right="841"/>
      </w:pPr>
      <w:r>
        <w:t xml:space="preserve">El objetivo principal de este proyecto es predecir si una persona se encuentra en riesgo de salud mental utilizando un conjunto de indicadores que incluyen edad, género, historial de salud mental, nivel de estrés, entre otros. Para lograrlo, se emplean técnicas de ciencia de datos que abarcan desde el análisis exploratorio y la limpieza de datos, hasta la construcción de modelos de clasificación y su posterior evaluación mediante métricas estándares como la precisión, el </w:t>
      </w:r>
      <w:proofErr w:type="spellStart"/>
      <w:r>
        <w:t>recall</w:t>
      </w:r>
      <w:proofErr w:type="spellEnd"/>
      <w:r>
        <w:t xml:space="preserve"> y el F1-score. </w:t>
      </w:r>
    </w:p>
    <w:p w14:paraId="0243686B" w14:textId="77777777" w:rsidR="00FD21D1" w:rsidRDefault="00000000">
      <w:pPr>
        <w:pStyle w:val="Ttulo1"/>
        <w:ind w:left="363" w:hanging="378"/>
      </w:pPr>
      <w:proofErr w:type="spellStart"/>
      <w:r>
        <w:t>Dataset</w:t>
      </w:r>
      <w:proofErr w:type="spellEnd"/>
      <w:r>
        <w:t xml:space="preserve"> </w:t>
      </w:r>
    </w:p>
    <w:p w14:paraId="6F098E9C" w14:textId="77777777" w:rsidR="00FD21D1" w:rsidRDefault="00000000">
      <w:pPr>
        <w:spacing w:after="325"/>
        <w:ind w:right="841"/>
      </w:pPr>
      <w:r>
        <w:t xml:space="preserve">Se utilizó un </w:t>
      </w:r>
      <w:proofErr w:type="spellStart"/>
      <w:r>
        <w:t>dataset</w:t>
      </w:r>
      <w:proofErr w:type="spellEnd"/>
      <w:r>
        <w:t xml:space="preserve"> simulado proveniente de </w:t>
      </w:r>
      <w:proofErr w:type="spellStart"/>
      <w:r>
        <w:t>Kaggle</w:t>
      </w:r>
      <w:proofErr w:type="spellEnd"/>
      <w:r>
        <w:t xml:space="preserve">, con 10.000 instancias y 15 atributos relevantes para la predicción del riesgo de salud mental. Los atributos fueron cuidadosamente seleccionados para representar diferentes dimensiones del bienestar de un individuo, como el estado laboral, el entorno de trabajo, el apoyo social, los hábitos de sueño y actividad física, y los niveles de ansiedad y depresión. </w:t>
      </w:r>
    </w:p>
    <w:p w14:paraId="5CB0EA4A" w14:textId="77777777" w:rsidR="00FD21D1" w:rsidRDefault="00000000">
      <w:pPr>
        <w:spacing w:after="223" w:line="259" w:lineRule="auto"/>
        <w:ind w:left="-5"/>
      </w:pPr>
      <w:r>
        <w:rPr>
          <w:b/>
          <w:sz w:val="26"/>
        </w:rPr>
        <w:t xml:space="preserve">Atributos considerados: </w:t>
      </w:r>
    </w:p>
    <w:p w14:paraId="0A18EDC8" w14:textId="77777777" w:rsidR="00FD21D1" w:rsidRDefault="00000000">
      <w:pPr>
        <w:numPr>
          <w:ilvl w:val="0"/>
          <w:numId w:val="1"/>
        </w:numPr>
        <w:ind w:right="841" w:hanging="360"/>
      </w:pPr>
      <w:proofErr w:type="spellStart"/>
      <w:r>
        <w:lastRenderedPageBreak/>
        <w:t>age</w:t>
      </w:r>
      <w:proofErr w:type="spellEnd"/>
      <w:r>
        <w:t xml:space="preserve"> </w:t>
      </w:r>
    </w:p>
    <w:p w14:paraId="7966BD69" w14:textId="77777777" w:rsidR="00FD21D1" w:rsidRDefault="00000000">
      <w:pPr>
        <w:numPr>
          <w:ilvl w:val="0"/>
          <w:numId w:val="1"/>
        </w:numPr>
        <w:ind w:right="841" w:hanging="360"/>
      </w:pPr>
      <w:proofErr w:type="spellStart"/>
      <w:r>
        <w:t>gender</w:t>
      </w:r>
      <w:proofErr w:type="spellEnd"/>
      <w:r>
        <w:t xml:space="preserve"> </w:t>
      </w:r>
    </w:p>
    <w:p w14:paraId="757D6857" w14:textId="77777777" w:rsidR="00FD21D1" w:rsidRDefault="00000000">
      <w:pPr>
        <w:numPr>
          <w:ilvl w:val="0"/>
          <w:numId w:val="1"/>
        </w:numPr>
        <w:ind w:right="841" w:hanging="360"/>
      </w:pPr>
      <w:proofErr w:type="spellStart"/>
      <w:r>
        <w:t>employment_</w:t>
      </w:r>
      <w:proofErr w:type="gramStart"/>
      <w:r>
        <w:t>status</w:t>
      </w:r>
      <w:proofErr w:type="spellEnd"/>
      <w:proofErr w:type="gramEnd"/>
      <w:r>
        <w:t xml:space="preserve"> </w:t>
      </w:r>
    </w:p>
    <w:p w14:paraId="6718D3E7" w14:textId="77777777" w:rsidR="00FD21D1" w:rsidRDefault="00000000">
      <w:pPr>
        <w:numPr>
          <w:ilvl w:val="0"/>
          <w:numId w:val="1"/>
        </w:numPr>
        <w:ind w:right="841" w:hanging="360"/>
      </w:pPr>
      <w:proofErr w:type="spellStart"/>
      <w:r>
        <w:t>work_environment</w:t>
      </w:r>
      <w:proofErr w:type="spellEnd"/>
      <w:r>
        <w:t xml:space="preserve"> </w:t>
      </w:r>
    </w:p>
    <w:p w14:paraId="3E864053" w14:textId="77777777" w:rsidR="00FD21D1" w:rsidRDefault="00000000">
      <w:pPr>
        <w:numPr>
          <w:ilvl w:val="0"/>
          <w:numId w:val="1"/>
        </w:numPr>
        <w:ind w:right="841" w:hanging="360"/>
      </w:pPr>
      <w:proofErr w:type="spellStart"/>
      <w:r>
        <w:t>mental_health_history</w:t>
      </w:r>
      <w:proofErr w:type="spellEnd"/>
      <w:r>
        <w:t xml:space="preserve"> </w:t>
      </w:r>
    </w:p>
    <w:p w14:paraId="3F5E9036" w14:textId="77777777" w:rsidR="00FD21D1" w:rsidRDefault="00000000">
      <w:pPr>
        <w:numPr>
          <w:ilvl w:val="0"/>
          <w:numId w:val="1"/>
        </w:numPr>
        <w:ind w:right="841" w:hanging="360"/>
      </w:pPr>
      <w:proofErr w:type="spellStart"/>
      <w:r>
        <w:t>seeks_treatment</w:t>
      </w:r>
      <w:proofErr w:type="spellEnd"/>
      <w:r>
        <w:t xml:space="preserve"> </w:t>
      </w:r>
    </w:p>
    <w:p w14:paraId="29CF3C37" w14:textId="77777777" w:rsidR="00FD21D1" w:rsidRDefault="00000000">
      <w:pPr>
        <w:numPr>
          <w:ilvl w:val="0"/>
          <w:numId w:val="1"/>
        </w:numPr>
        <w:ind w:right="841" w:hanging="360"/>
      </w:pPr>
      <w:proofErr w:type="spellStart"/>
      <w:r>
        <w:t>stress_level</w:t>
      </w:r>
      <w:proofErr w:type="spellEnd"/>
      <w:r>
        <w:t xml:space="preserve"> </w:t>
      </w:r>
    </w:p>
    <w:p w14:paraId="0E45C03B" w14:textId="77777777" w:rsidR="00FD21D1" w:rsidRDefault="00000000">
      <w:pPr>
        <w:numPr>
          <w:ilvl w:val="0"/>
          <w:numId w:val="1"/>
        </w:numPr>
        <w:ind w:right="841" w:hanging="360"/>
      </w:pPr>
      <w:proofErr w:type="spellStart"/>
      <w:r>
        <w:t>sleep_hours</w:t>
      </w:r>
      <w:proofErr w:type="spellEnd"/>
      <w:r>
        <w:t xml:space="preserve"> </w:t>
      </w:r>
    </w:p>
    <w:p w14:paraId="24EC5E65" w14:textId="77777777" w:rsidR="00FD21D1" w:rsidRDefault="00000000">
      <w:pPr>
        <w:numPr>
          <w:ilvl w:val="0"/>
          <w:numId w:val="1"/>
        </w:numPr>
        <w:ind w:right="841" w:hanging="360"/>
      </w:pPr>
      <w:proofErr w:type="spellStart"/>
      <w:r>
        <w:t>physical_activity_days</w:t>
      </w:r>
      <w:proofErr w:type="spellEnd"/>
      <w:r>
        <w:t xml:space="preserve"> </w:t>
      </w:r>
    </w:p>
    <w:p w14:paraId="1AEDFCB2" w14:textId="77777777" w:rsidR="00FD21D1" w:rsidRDefault="00000000">
      <w:pPr>
        <w:numPr>
          <w:ilvl w:val="0"/>
          <w:numId w:val="1"/>
        </w:numPr>
        <w:ind w:right="841" w:hanging="360"/>
      </w:pPr>
      <w:proofErr w:type="spellStart"/>
      <w:r>
        <w:t>depression_score</w:t>
      </w:r>
      <w:proofErr w:type="spellEnd"/>
      <w:r>
        <w:t xml:space="preserve"> </w:t>
      </w:r>
    </w:p>
    <w:p w14:paraId="3703EE63" w14:textId="77777777" w:rsidR="00FD21D1" w:rsidRDefault="00000000">
      <w:pPr>
        <w:numPr>
          <w:ilvl w:val="0"/>
          <w:numId w:val="1"/>
        </w:numPr>
        <w:ind w:right="841" w:hanging="360"/>
      </w:pPr>
      <w:proofErr w:type="spellStart"/>
      <w:r>
        <w:t>anxiety_score</w:t>
      </w:r>
      <w:proofErr w:type="spellEnd"/>
      <w:r>
        <w:t xml:space="preserve"> </w:t>
      </w:r>
    </w:p>
    <w:p w14:paraId="2CDD2EDF" w14:textId="77777777" w:rsidR="00FD21D1" w:rsidRDefault="00000000">
      <w:pPr>
        <w:numPr>
          <w:ilvl w:val="0"/>
          <w:numId w:val="1"/>
        </w:numPr>
        <w:ind w:right="841" w:hanging="360"/>
      </w:pPr>
      <w:proofErr w:type="spellStart"/>
      <w:r>
        <w:t>social_support_score</w:t>
      </w:r>
      <w:proofErr w:type="spellEnd"/>
      <w:r>
        <w:t xml:space="preserve"> </w:t>
      </w:r>
    </w:p>
    <w:p w14:paraId="3C5BF1DC" w14:textId="77777777" w:rsidR="00FD21D1" w:rsidRDefault="00000000">
      <w:pPr>
        <w:numPr>
          <w:ilvl w:val="0"/>
          <w:numId w:val="1"/>
        </w:numPr>
        <w:spacing w:after="250"/>
        <w:ind w:right="841" w:hanging="360"/>
      </w:pPr>
      <w:proofErr w:type="spellStart"/>
      <w:r>
        <w:t>productivity_score</w:t>
      </w:r>
      <w:proofErr w:type="spellEnd"/>
      <w:r>
        <w:t xml:space="preserve"> </w:t>
      </w:r>
    </w:p>
    <w:p w14:paraId="2E5A5E63" w14:textId="77777777" w:rsidR="00FD21D1" w:rsidRDefault="00000000">
      <w:pPr>
        <w:spacing w:after="325"/>
        <w:ind w:right="841"/>
      </w:pPr>
      <w:r>
        <w:t xml:space="preserve">El atributo de identificación (ID) fue eliminado para mantener la privacidad y evitar datos irrelevantes que puedan sesgar los modelos. </w:t>
      </w:r>
    </w:p>
    <w:p w14:paraId="5BE3D128" w14:textId="77777777" w:rsidR="00FD21D1" w:rsidRDefault="00000000">
      <w:pPr>
        <w:pStyle w:val="Ttulo2"/>
        <w:numPr>
          <w:ilvl w:val="0"/>
          <w:numId w:val="0"/>
        </w:numPr>
        <w:ind w:left="-5"/>
      </w:pPr>
      <w:r>
        <w:t xml:space="preserve">Datos faltantes </w:t>
      </w:r>
    </w:p>
    <w:p w14:paraId="4DDBD987" w14:textId="77777777" w:rsidR="00FD21D1" w:rsidRDefault="00000000">
      <w:pPr>
        <w:spacing w:after="325"/>
        <w:ind w:right="841"/>
      </w:pPr>
      <w:r>
        <w:t xml:space="preserve">Dado que el </w:t>
      </w:r>
      <w:proofErr w:type="spellStart"/>
      <w:r>
        <w:t>dataset</w:t>
      </w:r>
      <w:proofErr w:type="spellEnd"/>
      <w:r>
        <w:t xml:space="preserve"> original no contenía valores nulos, se simularon valores faltantes bajo el enfoque MCAR (</w:t>
      </w:r>
      <w:proofErr w:type="spellStart"/>
      <w:r>
        <w:t>Missing</w:t>
      </w:r>
      <w:proofErr w:type="spellEnd"/>
      <w:r>
        <w:t xml:space="preserve"> </w:t>
      </w:r>
      <w:proofErr w:type="spellStart"/>
      <w:r>
        <w:t>Completely</w:t>
      </w:r>
      <w:proofErr w:type="spellEnd"/>
      <w:r>
        <w:t xml:space="preserve"> At </w:t>
      </w:r>
      <w:proofErr w:type="spellStart"/>
      <w:r>
        <w:t>Random</w:t>
      </w:r>
      <w:proofErr w:type="spellEnd"/>
      <w:r>
        <w:t xml:space="preserve">), asegurando que al menos el 5% de los datos estuvieran ausentes de forma aleatoria. Esta simulación permitió poner a prueba técnicas de imputación y evaluación de calidad del </w:t>
      </w:r>
      <w:proofErr w:type="spellStart"/>
      <w:r>
        <w:t>dataset</w:t>
      </w:r>
      <w:proofErr w:type="spellEnd"/>
      <w:r>
        <w:t xml:space="preserve">, aspecto fundamental en proyectos reales donde los datos faltantes son comunes. </w:t>
      </w:r>
    </w:p>
    <w:p w14:paraId="0634DC66" w14:textId="77777777" w:rsidR="00FD21D1" w:rsidRDefault="00000000">
      <w:pPr>
        <w:pStyle w:val="Ttulo2"/>
        <w:numPr>
          <w:ilvl w:val="0"/>
          <w:numId w:val="0"/>
        </w:numPr>
        <w:ind w:left="-5"/>
      </w:pPr>
      <w:r>
        <w:t xml:space="preserve">Tratamiento de datos nulos </w:t>
      </w:r>
    </w:p>
    <w:p w14:paraId="34F7EC0E" w14:textId="77777777" w:rsidR="00FD21D1" w:rsidRDefault="00000000">
      <w:pPr>
        <w:spacing w:after="250"/>
        <w:ind w:right="841"/>
      </w:pPr>
      <w:r>
        <w:t xml:space="preserve">Se evaluaron dos enfoques: </w:t>
      </w:r>
    </w:p>
    <w:p w14:paraId="26279500" w14:textId="77777777" w:rsidR="00FD21D1" w:rsidRDefault="00000000">
      <w:pPr>
        <w:numPr>
          <w:ilvl w:val="0"/>
          <w:numId w:val="2"/>
        </w:numPr>
        <w:ind w:right="841" w:hanging="360"/>
      </w:pPr>
      <w:r>
        <w:t xml:space="preserve">Eliminación de filas incompletas: rápido y directo, pero con pérdida de información. </w:t>
      </w:r>
    </w:p>
    <w:p w14:paraId="578BF884" w14:textId="77777777" w:rsidR="00FD21D1" w:rsidRDefault="00000000">
      <w:pPr>
        <w:numPr>
          <w:ilvl w:val="0"/>
          <w:numId w:val="2"/>
        </w:numPr>
        <w:spacing w:after="248"/>
        <w:ind w:right="841" w:hanging="360"/>
      </w:pPr>
      <w:r>
        <w:t xml:space="preserve">Imputación de valores faltantes: se aplicó mediana para variables numéricas y moda para variables categóricas. Esta estrategia conservó la mayor parte de los datos sin introducir sesgos significativos. </w:t>
      </w:r>
    </w:p>
    <w:p w14:paraId="2FC9BFCA" w14:textId="77777777" w:rsidR="00FD21D1" w:rsidRDefault="00000000">
      <w:pPr>
        <w:spacing w:after="480"/>
        <w:ind w:right="841"/>
      </w:pPr>
      <w:r>
        <w:t xml:space="preserve">Finalmente, se optó por la imputación, ya que conserva </w:t>
      </w:r>
      <w:proofErr w:type="gramStart"/>
      <w:r>
        <w:t>mayor información</w:t>
      </w:r>
      <w:proofErr w:type="gramEnd"/>
      <w:r>
        <w:t xml:space="preserve"> sin reducir el tamaño de la muestra, asegurando que los modelos puedan generalizar mejor. </w:t>
      </w:r>
    </w:p>
    <w:p w14:paraId="69CF6812" w14:textId="77777777" w:rsidR="00FD21D1" w:rsidRDefault="00000000">
      <w:pPr>
        <w:pStyle w:val="Ttulo1"/>
        <w:ind w:left="363" w:hanging="378"/>
      </w:pPr>
      <w:r>
        <w:t xml:space="preserve">Análisis Exploratorio de Datos </w:t>
      </w:r>
    </w:p>
    <w:p w14:paraId="54D86383" w14:textId="77777777" w:rsidR="00FD21D1" w:rsidRDefault="00000000">
      <w:pPr>
        <w:spacing w:after="248"/>
        <w:ind w:right="841"/>
      </w:pPr>
      <w:r>
        <w:t xml:space="preserve">El análisis exploratorio permitió conocer la distribución de las variables, identificar patrones y correlaciones, y preparar el terreno para un preprocesamiento efectivo. Se emplearon histogramas, diagramas de barras, mapas de calor de correlaciones y gráficos de pares </w:t>
      </w:r>
    </w:p>
    <w:p w14:paraId="0C6E84CA" w14:textId="77777777" w:rsidR="00FD21D1" w:rsidRDefault="00000000">
      <w:pPr>
        <w:spacing w:after="0" w:line="259" w:lineRule="auto"/>
        <w:ind w:left="0" w:firstLine="0"/>
      </w:pPr>
      <w:r>
        <w:t xml:space="preserve"> </w:t>
      </w:r>
    </w:p>
    <w:p w14:paraId="06E8F7F4" w14:textId="77777777" w:rsidR="00FD21D1" w:rsidRDefault="00000000">
      <w:pPr>
        <w:spacing w:after="258" w:line="259" w:lineRule="auto"/>
        <w:ind w:left="0" w:right="720" w:firstLine="0"/>
        <w:jc w:val="right"/>
      </w:pPr>
      <w:r>
        <w:rPr>
          <w:noProof/>
        </w:rPr>
        <w:lastRenderedPageBreak/>
        <w:drawing>
          <wp:inline distT="0" distB="0" distL="0" distR="0" wp14:anchorId="6275010F" wp14:editId="3DB68054">
            <wp:extent cx="5734050" cy="3810000"/>
            <wp:effectExtent l="0" t="0" r="0" b="0"/>
            <wp:docPr id="1539" name="Picture 1539"/>
            <wp:cNvGraphicFramePr/>
            <a:graphic xmlns:a="http://schemas.openxmlformats.org/drawingml/2006/main">
              <a:graphicData uri="http://schemas.openxmlformats.org/drawingml/2006/picture">
                <pic:pic xmlns:pic="http://schemas.openxmlformats.org/drawingml/2006/picture">
                  <pic:nvPicPr>
                    <pic:cNvPr id="1539" name="Picture 1539"/>
                    <pic:cNvPicPr/>
                  </pic:nvPicPr>
                  <pic:blipFill>
                    <a:blip r:embed="rId5"/>
                    <a:stretch>
                      <a:fillRect/>
                    </a:stretch>
                  </pic:blipFill>
                  <pic:spPr>
                    <a:xfrm>
                      <a:off x="0" y="0"/>
                      <a:ext cx="5734050" cy="3810000"/>
                    </a:xfrm>
                    <a:prstGeom prst="rect">
                      <a:avLst/>
                    </a:prstGeom>
                  </pic:spPr>
                </pic:pic>
              </a:graphicData>
            </a:graphic>
          </wp:inline>
        </w:drawing>
      </w:r>
      <w:r>
        <w:t xml:space="preserve"> </w:t>
      </w:r>
    </w:p>
    <w:p w14:paraId="327CF274" w14:textId="77777777" w:rsidR="00FD21D1" w:rsidRDefault="00000000">
      <w:pPr>
        <w:spacing w:after="250"/>
        <w:ind w:right="841"/>
      </w:pPr>
      <w:r>
        <w:t xml:space="preserve">Imagen: distribución de datos numéricos </w:t>
      </w:r>
    </w:p>
    <w:p w14:paraId="7E6E296C" w14:textId="77777777" w:rsidR="00FD21D1" w:rsidRDefault="00000000">
      <w:pPr>
        <w:numPr>
          <w:ilvl w:val="0"/>
          <w:numId w:val="3"/>
        </w:numPr>
        <w:ind w:right="841" w:hanging="360"/>
      </w:pPr>
      <w:r>
        <w:t xml:space="preserve">La población se encuentra generalmente equitativamente distribuida en el rango de </w:t>
      </w:r>
      <w:r>
        <w:rPr>
          <w:b/>
        </w:rPr>
        <w:t xml:space="preserve">edad </w:t>
      </w:r>
      <w:r>
        <w:t xml:space="preserve">de los </w:t>
      </w:r>
      <w:proofErr w:type="gramStart"/>
      <w:r>
        <w:t>18  a</w:t>
      </w:r>
      <w:proofErr w:type="gramEnd"/>
      <w:r>
        <w:t xml:space="preserve"> los 64 años; a excepción de los 32 a 48 años que puede deberse a una conducta por migración laboral desde la empresa o desde propia decisión de los empleados. </w:t>
      </w:r>
    </w:p>
    <w:p w14:paraId="633819E8" w14:textId="77777777" w:rsidR="00FD21D1" w:rsidRDefault="00000000">
      <w:pPr>
        <w:numPr>
          <w:ilvl w:val="0"/>
          <w:numId w:val="3"/>
        </w:numPr>
        <w:ind w:right="841" w:hanging="360"/>
      </w:pPr>
      <w:r>
        <w:t xml:space="preserve">En las </w:t>
      </w:r>
      <w:r>
        <w:rPr>
          <w:b/>
        </w:rPr>
        <w:t xml:space="preserve">horas </w:t>
      </w:r>
      <w:r>
        <w:t xml:space="preserve">de sueño </w:t>
      </w:r>
      <w:proofErr w:type="gramStart"/>
      <w:r>
        <w:t>encontramos  un</w:t>
      </w:r>
      <w:proofErr w:type="gramEnd"/>
      <w:r>
        <w:t xml:space="preserve"> distribución casi normal con q1 5 y q2 8 </w:t>
      </w:r>
    </w:p>
    <w:p w14:paraId="7A46B4EA" w14:textId="77777777" w:rsidR="00FD21D1" w:rsidRDefault="00000000">
      <w:pPr>
        <w:numPr>
          <w:ilvl w:val="0"/>
          <w:numId w:val="3"/>
        </w:numPr>
        <w:ind w:right="841" w:hanging="360"/>
      </w:pPr>
      <w:r>
        <w:t xml:space="preserve">La actividad física se encuentra con una distribución uniforme continua al igual que el soporte social. </w:t>
      </w:r>
    </w:p>
    <w:p w14:paraId="05977AD5" w14:textId="77777777" w:rsidR="00FD21D1" w:rsidRDefault="00000000">
      <w:pPr>
        <w:numPr>
          <w:ilvl w:val="0"/>
          <w:numId w:val="3"/>
        </w:numPr>
        <w:spacing w:after="248"/>
        <w:ind w:right="841" w:hanging="360"/>
      </w:pPr>
      <w:r>
        <w:t xml:space="preserve">El puntaje de productividad se encuentra sesgada a la </w:t>
      </w:r>
      <w:proofErr w:type="gramStart"/>
      <w:r>
        <w:t>derecha</w:t>
      </w:r>
      <w:proofErr w:type="gramEnd"/>
      <w:r>
        <w:t xml:space="preserve"> pero encontramos uno datos anómalos que no siguen un comportamiento que encaje en una distribución, esto puede deberse a como se toma estos datos, donde puede ser subjetivo donde las personas influyen directamente en el puntaje, viendo una relación directa en cómo se auto perciben y el riesgo en la salud mental, como se ve más adelante </w:t>
      </w:r>
    </w:p>
    <w:p w14:paraId="1F5000BE" w14:textId="77777777" w:rsidR="00FD21D1" w:rsidRDefault="00000000">
      <w:pPr>
        <w:spacing w:after="18" w:line="259" w:lineRule="auto"/>
        <w:ind w:left="720" w:firstLine="0"/>
      </w:pPr>
      <w:r>
        <w:t xml:space="preserve"> </w:t>
      </w:r>
    </w:p>
    <w:p w14:paraId="5B3937D0" w14:textId="77777777" w:rsidR="00FD21D1" w:rsidRDefault="00000000">
      <w:pPr>
        <w:spacing w:after="258" w:line="259" w:lineRule="auto"/>
        <w:ind w:left="720" w:firstLine="0"/>
      </w:pPr>
      <w:r>
        <w:t xml:space="preserve"> </w:t>
      </w:r>
    </w:p>
    <w:p w14:paraId="3D1F08A5" w14:textId="77777777" w:rsidR="00FD21D1" w:rsidRDefault="00000000">
      <w:pPr>
        <w:numPr>
          <w:ilvl w:val="0"/>
          <w:numId w:val="3"/>
        </w:numPr>
        <w:spacing w:after="248"/>
        <w:ind w:right="841" w:hanging="360"/>
      </w:pPr>
      <w:r>
        <w:rPr>
          <w:b/>
        </w:rPr>
        <w:t>Distribución de género</w:t>
      </w:r>
      <w:r>
        <w:t xml:space="preserve">: La mayoría de los participantes se identifican como hombres o mujeres, con proporciones similares. Alrededor del 10% se identifican como no binarios o prefieren no decirlo, lo que aporta diversidad al </w:t>
      </w:r>
      <w:proofErr w:type="spellStart"/>
      <w:r>
        <w:t>dataset</w:t>
      </w:r>
      <w:proofErr w:type="spellEnd"/>
      <w:r>
        <w:t xml:space="preserve">. </w:t>
      </w:r>
    </w:p>
    <w:p w14:paraId="6A9B72DD" w14:textId="77777777" w:rsidR="00FD21D1" w:rsidRDefault="00000000">
      <w:pPr>
        <w:spacing w:after="258" w:line="259" w:lineRule="auto"/>
        <w:ind w:left="720" w:firstLine="0"/>
      </w:pPr>
      <w:r>
        <w:rPr>
          <w:b/>
        </w:rPr>
        <w:t xml:space="preserve"> </w:t>
      </w:r>
    </w:p>
    <w:p w14:paraId="689268B7" w14:textId="77777777" w:rsidR="00FD21D1" w:rsidRDefault="00000000">
      <w:pPr>
        <w:numPr>
          <w:ilvl w:val="0"/>
          <w:numId w:val="3"/>
        </w:numPr>
        <w:ind w:right="841" w:hanging="360"/>
      </w:pPr>
      <w:r>
        <w:rPr>
          <w:b/>
        </w:rPr>
        <w:t>Tipos de datos</w:t>
      </w:r>
      <w:r>
        <w:t xml:space="preserve">: 8 variables numéricas y 7 categóricas, con entre 2 y 4 categorías por variable categórica. </w:t>
      </w:r>
    </w:p>
    <w:p w14:paraId="53C82BEA" w14:textId="77777777" w:rsidR="00FD21D1" w:rsidRDefault="00000000">
      <w:pPr>
        <w:spacing w:after="258" w:line="259" w:lineRule="auto"/>
        <w:ind w:left="0" w:firstLine="0"/>
        <w:jc w:val="right"/>
      </w:pPr>
      <w:r>
        <w:rPr>
          <w:noProof/>
        </w:rPr>
        <w:lastRenderedPageBreak/>
        <w:drawing>
          <wp:inline distT="0" distB="0" distL="0" distR="0" wp14:anchorId="1D65F53A" wp14:editId="6B7D7C52">
            <wp:extent cx="5734050" cy="5095875"/>
            <wp:effectExtent l="0" t="0" r="0" b="0"/>
            <wp:docPr id="1618"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6"/>
                    <a:stretch>
                      <a:fillRect/>
                    </a:stretch>
                  </pic:blipFill>
                  <pic:spPr>
                    <a:xfrm>
                      <a:off x="0" y="0"/>
                      <a:ext cx="5734050" cy="5095875"/>
                    </a:xfrm>
                    <a:prstGeom prst="rect">
                      <a:avLst/>
                    </a:prstGeom>
                  </pic:spPr>
                </pic:pic>
              </a:graphicData>
            </a:graphic>
          </wp:inline>
        </w:drawing>
      </w:r>
      <w:r>
        <w:rPr>
          <w:b/>
        </w:rPr>
        <w:t xml:space="preserve"> </w:t>
      </w:r>
    </w:p>
    <w:p w14:paraId="41499E61" w14:textId="77777777" w:rsidR="00FD21D1" w:rsidRDefault="00000000">
      <w:pPr>
        <w:spacing w:after="258" w:line="259" w:lineRule="auto"/>
        <w:ind w:left="730"/>
      </w:pPr>
      <w:r>
        <w:rPr>
          <w:b/>
        </w:rPr>
        <w:t xml:space="preserve">imagen: mapa de calor de las correlaciones </w:t>
      </w:r>
    </w:p>
    <w:p w14:paraId="404DB812" w14:textId="77777777" w:rsidR="00FD21D1" w:rsidRDefault="00000000">
      <w:pPr>
        <w:numPr>
          <w:ilvl w:val="0"/>
          <w:numId w:val="3"/>
        </w:numPr>
        <w:spacing w:after="42"/>
        <w:ind w:right="841" w:hanging="360"/>
      </w:pPr>
      <w:r>
        <w:rPr>
          <w:b/>
        </w:rPr>
        <w:t>Relación productividad - riesgo</w:t>
      </w:r>
      <w:r>
        <w:t xml:space="preserve">: Se observa una correlación inversa clara entre </w:t>
      </w:r>
      <w:proofErr w:type="spellStart"/>
      <w:r>
        <w:rPr>
          <w:rFonts w:ascii="Calibri" w:eastAsia="Calibri" w:hAnsi="Calibri" w:cs="Calibri"/>
          <w:color w:val="188038"/>
        </w:rPr>
        <w:t>productivity_score</w:t>
      </w:r>
      <w:proofErr w:type="spellEnd"/>
      <w:r>
        <w:t xml:space="preserve"> y el riesgo de salud mental. Individuos con mayor productividad tienden a reportar menor riesgo. </w:t>
      </w:r>
    </w:p>
    <w:p w14:paraId="009B534C" w14:textId="77777777" w:rsidR="00FD21D1" w:rsidRDefault="00000000">
      <w:pPr>
        <w:spacing w:after="18" w:line="259" w:lineRule="auto"/>
        <w:ind w:left="0" w:right="720" w:firstLine="0"/>
        <w:jc w:val="right"/>
      </w:pPr>
      <w:r>
        <w:rPr>
          <w:noProof/>
        </w:rPr>
        <w:lastRenderedPageBreak/>
        <w:drawing>
          <wp:inline distT="0" distB="0" distL="0" distR="0" wp14:anchorId="48175637" wp14:editId="425362B5">
            <wp:extent cx="5734050" cy="6296025"/>
            <wp:effectExtent l="0" t="0" r="0" b="0"/>
            <wp:docPr id="1782" name="Picture 1782"/>
            <wp:cNvGraphicFramePr/>
            <a:graphic xmlns:a="http://schemas.openxmlformats.org/drawingml/2006/main">
              <a:graphicData uri="http://schemas.openxmlformats.org/drawingml/2006/picture">
                <pic:pic xmlns:pic="http://schemas.openxmlformats.org/drawingml/2006/picture">
                  <pic:nvPicPr>
                    <pic:cNvPr id="1782" name="Picture 1782"/>
                    <pic:cNvPicPr/>
                  </pic:nvPicPr>
                  <pic:blipFill>
                    <a:blip r:embed="rId7"/>
                    <a:stretch>
                      <a:fillRect/>
                    </a:stretch>
                  </pic:blipFill>
                  <pic:spPr>
                    <a:xfrm>
                      <a:off x="0" y="0"/>
                      <a:ext cx="5734050" cy="6296025"/>
                    </a:xfrm>
                    <a:prstGeom prst="rect">
                      <a:avLst/>
                    </a:prstGeom>
                  </pic:spPr>
                </pic:pic>
              </a:graphicData>
            </a:graphic>
          </wp:inline>
        </w:drawing>
      </w:r>
      <w:r>
        <w:t xml:space="preserve"> </w:t>
      </w:r>
    </w:p>
    <w:p w14:paraId="61D74C65" w14:textId="77777777" w:rsidR="00FD21D1" w:rsidRDefault="00000000">
      <w:pPr>
        <w:spacing w:after="250"/>
        <w:ind w:right="841"/>
      </w:pPr>
      <w:r>
        <w:t xml:space="preserve">Imagen: Diagrama de cajas y bigotes de </w:t>
      </w:r>
      <w:proofErr w:type="gramStart"/>
      <w:r>
        <w:t>la distribuciones categóricas</w:t>
      </w:r>
      <w:proofErr w:type="gramEnd"/>
      <w:r>
        <w:t xml:space="preserve"> vs </w:t>
      </w:r>
      <w:proofErr w:type="spellStart"/>
      <w:r>
        <w:t>mental_healt_risk</w:t>
      </w:r>
      <w:proofErr w:type="spellEnd"/>
      <w:r>
        <w:t xml:space="preserve"> </w:t>
      </w:r>
    </w:p>
    <w:p w14:paraId="1B9AAAF7" w14:textId="77777777" w:rsidR="00FD21D1" w:rsidRDefault="00000000">
      <w:pPr>
        <w:numPr>
          <w:ilvl w:val="0"/>
          <w:numId w:val="3"/>
        </w:numPr>
        <w:spacing w:after="475"/>
        <w:ind w:right="841" w:hanging="360"/>
      </w:pPr>
      <w:proofErr w:type="spellStart"/>
      <w:r>
        <w:rPr>
          <w:b/>
        </w:rPr>
        <w:t>Outliers</w:t>
      </w:r>
      <w:proofErr w:type="spellEnd"/>
      <w:r>
        <w:t xml:space="preserve">: Se detectaron valores extremos en variables como </w:t>
      </w:r>
      <w:proofErr w:type="spellStart"/>
      <w:r>
        <w:rPr>
          <w:rFonts w:ascii="Calibri" w:eastAsia="Calibri" w:hAnsi="Calibri" w:cs="Calibri"/>
          <w:color w:val="188038"/>
        </w:rPr>
        <w:t>productivity_score</w:t>
      </w:r>
      <w:proofErr w:type="spellEnd"/>
      <w:r>
        <w:t xml:space="preserve">, los cuales fueron inspeccionados y tratados para evitar que distorsionaran el entrenamiento del modelo. </w:t>
      </w:r>
    </w:p>
    <w:p w14:paraId="179D96BB" w14:textId="77777777" w:rsidR="00FD21D1" w:rsidRDefault="00000000">
      <w:pPr>
        <w:pStyle w:val="Ttulo1"/>
        <w:ind w:left="363" w:hanging="378"/>
      </w:pPr>
      <w:r>
        <w:t xml:space="preserve">Preprocesamiento </w:t>
      </w:r>
    </w:p>
    <w:p w14:paraId="13AC44F9" w14:textId="77777777" w:rsidR="00FD21D1" w:rsidRDefault="00000000">
      <w:pPr>
        <w:spacing w:after="325"/>
        <w:ind w:right="841"/>
      </w:pPr>
      <w:r>
        <w:t xml:space="preserve">El preprocesamiento es una etapa crucial, ya que transforma los datos en un formato que los modelos pueden interpretar correctamente. Las acciones realizadas fueron: </w:t>
      </w:r>
    </w:p>
    <w:p w14:paraId="52DED168" w14:textId="77777777" w:rsidR="00FD21D1" w:rsidRDefault="00000000">
      <w:pPr>
        <w:numPr>
          <w:ilvl w:val="0"/>
          <w:numId w:val="4"/>
        </w:numPr>
        <w:ind w:right="841" w:hanging="360"/>
      </w:pPr>
      <w:r>
        <w:t xml:space="preserve">Codificación de la variable objetivo </w:t>
      </w:r>
      <w:proofErr w:type="spellStart"/>
      <w:r>
        <w:rPr>
          <w:rFonts w:ascii="Calibri" w:eastAsia="Calibri" w:hAnsi="Calibri" w:cs="Calibri"/>
          <w:color w:val="188038"/>
        </w:rPr>
        <w:t>seeks_treatment</w:t>
      </w:r>
      <w:proofErr w:type="spellEnd"/>
      <w:r>
        <w:t xml:space="preserve"> en LOW, MEDIUM, HIGH, transformadas a [0,1,2] mediante </w:t>
      </w:r>
      <w:proofErr w:type="spellStart"/>
      <w:r>
        <w:t>LabelEncoder</w:t>
      </w:r>
      <w:proofErr w:type="spellEnd"/>
      <w:r>
        <w:t xml:space="preserve">. </w:t>
      </w:r>
    </w:p>
    <w:p w14:paraId="49147186" w14:textId="77777777" w:rsidR="00FD21D1" w:rsidRDefault="00000000">
      <w:pPr>
        <w:numPr>
          <w:ilvl w:val="0"/>
          <w:numId w:val="4"/>
        </w:numPr>
        <w:ind w:right="841" w:hanging="360"/>
      </w:pPr>
      <w:r>
        <w:lastRenderedPageBreak/>
        <w:t xml:space="preserve">Variables categóricas se codificaron con </w:t>
      </w:r>
      <w:proofErr w:type="spellStart"/>
      <w:r>
        <w:t>OneHotEncoder</w:t>
      </w:r>
      <w:proofErr w:type="spellEnd"/>
      <w:r>
        <w:t xml:space="preserve">, generando variables </w:t>
      </w:r>
      <w:proofErr w:type="spellStart"/>
      <w:r>
        <w:t>dummy</w:t>
      </w:r>
      <w:proofErr w:type="spellEnd"/>
      <w:r>
        <w:t xml:space="preserve"> para representar cada categoría. </w:t>
      </w:r>
    </w:p>
    <w:p w14:paraId="30540D5A" w14:textId="77777777" w:rsidR="00FD21D1" w:rsidRDefault="00000000">
      <w:pPr>
        <w:numPr>
          <w:ilvl w:val="0"/>
          <w:numId w:val="4"/>
        </w:numPr>
        <w:spacing w:after="94"/>
        <w:ind w:right="841" w:hanging="360"/>
      </w:pPr>
      <w:r>
        <w:t xml:space="preserve">Variables numéricas fueron escaladas mediante normalización para garantizar que todas tuvieran el mismo rango de influencia. </w:t>
      </w:r>
    </w:p>
    <w:p w14:paraId="23911036" w14:textId="77777777" w:rsidR="00FD21D1" w:rsidRDefault="00000000">
      <w:pPr>
        <w:numPr>
          <w:ilvl w:val="0"/>
          <w:numId w:val="4"/>
        </w:numPr>
        <w:spacing w:after="478"/>
        <w:ind w:right="841" w:hanging="360"/>
      </w:pPr>
      <w:r>
        <w:t xml:space="preserve">Los datos finales fueron almacenados en </w:t>
      </w:r>
      <w:proofErr w:type="gramStart"/>
      <w:r>
        <w:t xml:space="preserve">archivos </w:t>
      </w:r>
      <w:r>
        <w:rPr>
          <w:rFonts w:ascii="Calibri" w:eastAsia="Calibri" w:hAnsi="Calibri" w:cs="Calibri"/>
          <w:color w:val="188038"/>
        </w:rPr>
        <w:t>.</w:t>
      </w:r>
      <w:proofErr w:type="spellStart"/>
      <w:r>
        <w:rPr>
          <w:rFonts w:ascii="Calibri" w:eastAsia="Calibri" w:hAnsi="Calibri" w:cs="Calibri"/>
          <w:color w:val="188038"/>
        </w:rPr>
        <w:t>joblib</w:t>
      </w:r>
      <w:proofErr w:type="spellEnd"/>
      <w:proofErr w:type="gramEnd"/>
      <w:r>
        <w:t xml:space="preserve"> para facilitar su reutilización y permitir una ejecución eficiente de los modelos sin necesidad de preprocesar cada vez. </w:t>
      </w:r>
    </w:p>
    <w:p w14:paraId="0F27AB48" w14:textId="77777777" w:rsidR="00FD21D1" w:rsidRDefault="00000000">
      <w:pPr>
        <w:pStyle w:val="Ttulo1"/>
        <w:ind w:left="363" w:hanging="378"/>
      </w:pPr>
      <w:r>
        <w:t xml:space="preserve">Modelado </w:t>
      </w:r>
    </w:p>
    <w:p w14:paraId="7FE29D74" w14:textId="77777777" w:rsidR="00FD21D1" w:rsidRDefault="00000000">
      <w:pPr>
        <w:spacing w:after="328"/>
        <w:ind w:right="841"/>
      </w:pPr>
      <w:r>
        <w:t xml:space="preserve">Se implementaron dos modelos de clasificación: </w:t>
      </w:r>
    </w:p>
    <w:p w14:paraId="33BF631A" w14:textId="77777777" w:rsidR="00FD21D1" w:rsidRDefault="00000000">
      <w:pPr>
        <w:pStyle w:val="Ttulo2"/>
        <w:ind w:left="419" w:hanging="434"/>
      </w:pPr>
      <w:r>
        <w:t xml:space="preserve">Regresión Logística </w:t>
      </w:r>
    </w:p>
    <w:p w14:paraId="5049AEF1" w14:textId="77777777" w:rsidR="00FD21D1" w:rsidRDefault="00000000">
      <w:pPr>
        <w:spacing w:after="250"/>
        <w:ind w:right="841"/>
      </w:pPr>
      <w:r>
        <w:t xml:space="preserve">Un modelo lineal ampliamente utilizado por su interpretabilidad y bajo costo computacional. </w:t>
      </w:r>
    </w:p>
    <w:p w14:paraId="35C92CDE" w14:textId="77777777" w:rsidR="00FD21D1" w:rsidRDefault="00000000">
      <w:pPr>
        <w:numPr>
          <w:ilvl w:val="0"/>
          <w:numId w:val="5"/>
        </w:numPr>
        <w:spacing w:after="18" w:line="259" w:lineRule="auto"/>
        <w:ind w:hanging="360"/>
      </w:pPr>
      <w:r>
        <w:rPr>
          <w:b/>
        </w:rPr>
        <w:t>Mejores hiper parámetros</w:t>
      </w:r>
      <w:r>
        <w:t xml:space="preserve">: C=100, </w:t>
      </w:r>
      <w:proofErr w:type="spellStart"/>
      <w:r>
        <w:t>penalty</w:t>
      </w:r>
      <w:proofErr w:type="spellEnd"/>
      <w:r>
        <w:t xml:space="preserve">='l1' </w:t>
      </w:r>
    </w:p>
    <w:p w14:paraId="01CB07E9" w14:textId="77777777" w:rsidR="00FD21D1" w:rsidRDefault="00000000">
      <w:pPr>
        <w:numPr>
          <w:ilvl w:val="0"/>
          <w:numId w:val="5"/>
        </w:numPr>
        <w:ind w:hanging="360"/>
      </w:pPr>
      <w:r>
        <w:rPr>
          <w:b/>
        </w:rPr>
        <w:t>F1 Macro</w:t>
      </w:r>
      <w:r>
        <w:t xml:space="preserve">: 0.9317 </w:t>
      </w:r>
    </w:p>
    <w:p w14:paraId="64FB1F27" w14:textId="77777777" w:rsidR="00FD21D1" w:rsidRDefault="00000000">
      <w:pPr>
        <w:numPr>
          <w:ilvl w:val="0"/>
          <w:numId w:val="5"/>
        </w:numPr>
        <w:spacing w:after="18" w:line="259" w:lineRule="auto"/>
        <w:ind w:hanging="360"/>
      </w:pPr>
      <w:r>
        <w:rPr>
          <w:b/>
        </w:rPr>
        <w:t>Reporte de clasificación</w:t>
      </w:r>
      <w:r>
        <w:t xml:space="preserve">: </w:t>
      </w:r>
    </w:p>
    <w:p w14:paraId="10E70D24" w14:textId="77777777" w:rsidR="00FD21D1" w:rsidRDefault="00000000">
      <w:pPr>
        <w:ind w:left="1090" w:right="841"/>
      </w:pPr>
      <w:r>
        <w:t xml:space="preserve">○ High: 92% </w:t>
      </w:r>
    </w:p>
    <w:p w14:paraId="0AEFCCC3" w14:textId="77777777" w:rsidR="00FD21D1" w:rsidRDefault="00000000">
      <w:pPr>
        <w:ind w:left="1090" w:right="841"/>
      </w:pPr>
      <w:r>
        <w:t xml:space="preserve">○ Low: 92% </w:t>
      </w:r>
    </w:p>
    <w:p w14:paraId="2C8F0E89" w14:textId="77777777" w:rsidR="00FD21D1" w:rsidRDefault="00000000">
      <w:pPr>
        <w:ind w:left="1090" w:right="841"/>
      </w:pPr>
      <w:r>
        <w:t xml:space="preserve">○ Medium: 95% </w:t>
      </w:r>
    </w:p>
    <w:p w14:paraId="072D725E" w14:textId="77777777" w:rsidR="00FD21D1" w:rsidRDefault="00000000">
      <w:pPr>
        <w:spacing w:after="250"/>
        <w:ind w:left="1090" w:right="841"/>
      </w:pPr>
      <w:r>
        <w:t xml:space="preserve">○ </w:t>
      </w:r>
      <w:proofErr w:type="spellStart"/>
      <w:r>
        <w:t>Accuracy</w:t>
      </w:r>
      <w:proofErr w:type="spellEnd"/>
      <w:r>
        <w:t xml:space="preserve"> total: 94% </w:t>
      </w:r>
    </w:p>
    <w:p w14:paraId="75893665" w14:textId="77777777" w:rsidR="00FD21D1" w:rsidRDefault="00000000">
      <w:pPr>
        <w:spacing w:after="232"/>
        <w:ind w:right="841"/>
      </w:pPr>
      <w:r>
        <w:t xml:space="preserve">Este modelo mostró buen rendimiento general, especialmente en la clase mayoritaria (Medium), aunque tuvo algunas dificultades para distinguir entre las clases Low y High. </w:t>
      </w:r>
    </w:p>
    <w:p w14:paraId="2BF8AE03" w14:textId="77777777" w:rsidR="00FD21D1" w:rsidRDefault="00000000">
      <w:pPr>
        <w:spacing w:after="0" w:line="259" w:lineRule="auto"/>
        <w:ind w:left="0" w:right="720" w:firstLine="0"/>
        <w:jc w:val="right"/>
      </w:pPr>
      <w:r>
        <w:rPr>
          <w:noProof/>
        </w:rPr>
        <w:drawing>
          <wp:inline distT="0" distB="0" distL="0" distR="0" wp14:anchorId="13FE94B8" wp14:editId="289C1DF4">
            <wp:extent cx="5734050" cy="3419475"/>
            <wp:effectExtent l="0" t="0" r="0" b="0"/>
            <wp:docPr id="2058" name="Picture 2058"/>
            <wp:cNvGraphicFramePr/>
            <a:graphic xmlns:a="http://schemas.openxmlformats.org/drawingml/2006/main">
              <a:graphicData uri="http://schemas.openxmlformats.org/drawingml/2006/picture">
                <pic:pic xmlns:pic="http://schemas.openxmlformats.org/drawingml/2006/picture">
                  <pic:nvPicPr>
                    <pic:cNvPr id="2058" name="Picture 2058"/>
                    <pic:cNvPicPr/>
                  </pic:nvPicPr>
                  <pic:blipFill>
                    <a:blip r:embed="rId8"/>
                    <a:stretch>
                      <a:fillRect/>
                    </a:stretch>
                  </pic:blipFill>
                  <pic:spPr>
                    <a:xfrm>
                      <a:off x="0" y="0"/>
                      <a:ext cx="5734050" cy="3419475"/>
                    </a:xfrm>
                    <a:prstGeom prst="rect">
                      <a:avLst/>
                    </a:prstGeom>
                  </pic:spPr>
                </pic:pic>
              </a:graphicData>
            </a:graphic>
          </wp:inline>
        </w:drawing>
      </w:r>
      <w:r>
        <w:t xml:space="preserve"> </w:t>
      </w:r>
    </w:p>
    <w:p w14:paraId="7E388386" w14:textId="77777777" w:rsidR="00FD21D1" w:rsidRDefault="00000000">
      <w:pPr>
        <w:ind w:right="841"/>
      </w:pPr>
      <w:r>
        <w:t xml:space="preserve">Imagen: Convergencia en la búsqueda de </w:t>
      </w:r>
      <w:proofErr w:type="spellStart"/>
      <w:r>
        <w:t>hyper</w:t>
      </w:r>
      <w:proofErr w:type="spellEnd"/>
      <w:r>
        <w:t xml:space="preserve"> parámetros. </w:t>
      </w:r>
    </w:p>
    <w:p w14:paraId="591AB519" w14:textId="77777777" w:rsidR="00FD21D1" w:rsidRDefault="00000000">
      <w:pPr>
        <w:spacing w:after="18" w:line="259" w:lineRule="auto"/>
        <w:ind w:left="0" w:firstLine="0"/>
      </w:pPr>
      <w:r>
        <w:t xml:space="preserve"> </w:t>
      </w:r>
    </w:p>
    <w:p w14:paraId="70A25F03" w14:textId="77777777" w:rsidR="00FD21D1" w:rsidRDefault="00000000">
      <w:pPr>
        <w:spacing w:after="18" w:line="259" w:lineRule="auto"/>
        <w:ind w:left="0" w:firstLine="0"/>
      </w:pPr>
      <w:r>
        <w:lastRenderedPageBreak/>
        <w:t xml:space="preserve"> </w:t>
      </w:r>
    </w:p>
    <w:p w14:paraId="2023FB9D" w14:textId="77777777" w:rsidR="00FD21D1" w:rsidRDefault="00000000">
      <w:pPr>
        <w:spacing w:after="258" w:line="259" w:lineRule="auto"/>
        <w:ind w:left="0" w:firstLine="0"/>
      </w:pPr>
      <w:r>
        <w:t xml:space="preserve"> </w:t>
      </w:r>
    </w:p>
    <w:p w14:paraId="1F7883E3" w14:textId="77777777" w:rsidR="00FD21D1" w:rsidRDefault="00000000">
      <w:pPr>
        <w:spacing w:after="335" w:line="259" w:lineRule="auto"/>
        <w:ind w:left="0" w:firstLine="0"/>
      </w:pPr>
      <w:r>
        <w:t xml:space="preserve"> </w:t>
      </w:r>
    </w:p>
    <w:p w14:paraId="6D686ABD" w14:textId="77777777" w:rsidR="00FD21D1" w:rsidRDefault="00000000">
      <w:pPr>
        <w:pStyle w:val="Ttulo2"/>
        <w:ind w:left="419" w:hanging="434"/>
      </w:pPr>
      <w:proofErr w:type="spellStart"/>
      <w:r>
        <w:t>Random</w:t>
      </w:r>
      <w:proofErr w:type="spellEnd"/>
      <w:r>
        <w:t xml:space="preserve"> Forest </w:t>
      </w:r>
    </w:p>
    <w:p w14:paraId="59D3B53E" w14:textId="77777777" w:rsidR="00FD21D1" w:rsidRDefault="00000000">
      <w:pPr>
        <w:spacing w:after="250"/>
        <w:ind w:right="841"/>
      </w:pPr>
      <w:r>
        <w:t xml:space="preserve">Un ensamble de árboles de decisión que mejora la capacidad de generalización. </w:t>
      </w:r>
    </w:p>
    <w:p w14:paraId="29DCEA9C" w14:textId="77777777" w:rsidR="00FD21D1" w:rsidRDefault="00000000">
      <w:pPr>
        <w:numPr>
          <w:ilvl w:val="0"/>
          <w:numId w:val="6"/>
        </w:numPr>
        <w:ind w:right="841" w:hanging="360"/>
      </w:pPr>
      <w:r>
        <w:rPr>
          <w:b/>
        </w:rPr>
        <w:t xml:space="preserve">Mejores </w:t>
      </w:r>
      <w:proofErr w:type="spellStart"/>
      <w:r>
        <w:rPr>
          <w:b/>
        </w:rPr>
        <w:t>hiperparámetros</w:t>
      </w:r>
      <w:proofErr w:type="spellEnd"/>
      <w:r>
        <w:t xml:space="preserve">: </w:t>
      </w:r>
      <w:proofErr w:type="spellStart"/>
      <w:r>
        <w:t>n_estimators</w:t>
      </w:r>
      <w:proofErr w:type="spellEnd"/>
      <w:r>
        <w:t xml:space="preserve">=100, </w:t>
      </w:r>
      <w:proofErr w:type="spellStart"/>
      <w:r>
        <w:t>max_depth</w:t>
      </w:r>
      <w:proofErr w:type="spellEnd"/>
      <w:r>
        <w:t>=</w:t>
      </w:r>
      <w:proofErr w:type="spellStart"/>
      <w:r>
        <w:t>None</w:t>
      </w:r>
      <w:proofErr w:type="spellEnd"/>
      <w:r>
        <w:t xml:space="preserve">, </w:t>
      </w:r>
      <w:proofErr w:type="spellStart"/>
      <w:r>
        <w:t>min_samples_split</w:t>
      </w:r>
      <w:proofErr w:type="spellEnd"/>
      <w:r>
        <w:t xml:space="preserve">=2 </w:t>
      </w:r>
    </w:p>
    <w:p w14:paraId="1B212968" w14:textId="77777777" w:rsidR="00FD21D1" w:rsidRDefault="00000000">
      <w:pPr>
        <w:numPr>
          <w:ilvl w:val="0"/>
          <w:numId w:val="6"/>
        </w:numPr>
        <w:ind w:right="841" w:hanging="360"/>
      </w:pPr>
      <w:r>
        <w:rPr>
          <w:b/>
        </w:rPr>
        <w:t>F1 Macro</w:t>
      </w:r>
      <w:r>
        <w:t xml:space="preserve">: 0.9402 </w:t>
      </w:r>
    </w:p>
    <w:p w14:paraId="623E403D" w14:textId="77777777" w:rsidR="00FD21D1" w:rsidRDefault="00000000">
      <w:pPr>
        <w:numPr>
          <w:ilvl w:val="0"/>
          <w:numId w:val="6"/>
        </w:numPr>
        <w:spacing w:after="18" w:line="259" w:lineRule="auto"/>
        <w:ind w:right="841" w:hanging="360"/>
      </w:pPr>
      <w:r>
        <w:rPr>
          <w:b/>
        </w:rPr>
        <w:t>Reporte de clasificación</w:t>
      </w:r>
      <w:r>
        <w:t xml:space="preserve">: </w:t>
      </w:r>
    </w:p>
    <w:p w14:paraId="09334C9D" w14:textId="77777777" w:rsidR="00FD21D1" w:rsidRDefault="00000000">
      <w:pPr>
        <w:ind w:left="1090" w:right="841"/>
      </w:pPr>
      <w:r>
        <w:t xml:space="preserve">○ High: 94% </w:t>
      </w:r>
    </w:p>
    <w:p w14:paraId="100EDE75" w14:textId="77777777" w:rsidR="00FD21D1" w:rsidRDefault="00000000">
      <w:pPr>
        <w:ind w:left="1090" w:right="841"/>
      </w:pPr>
      <w:r>
        <w:t xml:space="preserve">○ Low: 93% </w:t>
      </w:r>
    </w:p>
    <w:p w14:paraId="2578E38E" w14:textId="77777777" w:rsidR="00FD21D1" w:rsidRDefault="00000000">
      <w:pPr>
        <w:ind w:left="1090" w:right="841"/>
      </w:pPr>
      <w:r>
        <w:t xml:space="preserve">○ Medium: 96% </w:t>
      </w:r>
    </w:p>
    <w:p w14:paraId="29BE8924" w14:textId="77777777" w:rsidR="00FD21D1" w:rsidRDefault="00000000">
      <w:pPr>
        <w:spacing w:after="250"/>
        <w:ind w:left="1090" w:right="841"/>
      </w:pPr>
      <w:r>
        <w:t xml:space="preserve">○ </w:t>
      </w:r>
      <w:proofErr w:type="spellStart"/>
      <w:r>
        <w:t>Accuracy</w:t>
      </w:r>
      <w:proofErr w:type="spellEnd"/>
      <w:r>
        <w:t xml:space="preserve"> total: 95% </w:t>
      </w:r>
    </w:p>
    <w:p w14:paraId="0D9FF9A8" w14:textId="77777777" w:rsidR="00FD21D1" w:rsidRDefault="00000000">
      <w:pPr>
        <w:spacing w:after="232"/>
        <w:ind w:right="841"/>
      </w:pPr>
      <w:r>
        <w:t xml:space="preserve">Aunque </w:t>
      </w:r>
      <w:proofErr w:type="spellStart"/>
      <w:r>
        <w:t>Random</w:t>
      </w:r>
      <w:proofErr w:type="spellEnd"/>
      <w:r>
        <w:t xml:space="preserve"> Forest requirió más tiempo de entrenamiento, obtuvo mejores resultados en todas las clases, mostrando mayor robustez frente a la complejidad de los datos. </w:t>
      </w:r>
    </w:p>
    <w:p w14:paraId="4D3951C3" w14:textId="77777777" w:rsidR="00FD21D1" w:rsidRDefault="00000000">
      <w:pPr>
        <w:spacing w:after="258" w:line="259" w:lineRule="auto"/>
        <w:ind w:left="0" w:right="720" w:firstLine="0"/>
        <w:jc w:val="right"/>
      </w:pPr>
      <w:r>
        <w:rPr>
          <w:noProof/>
        </w:rPr>
        <w:drawing>
          <wp:inline distT="0" distB="0" distL="0" distR="0" wp14:anchorId="0835DB95" wp14:editId="1535909D">
            <wp:extent cx="5734050" cy="3419475"/>
            <wp:effectExtent l="0" t="0" r="0" b="0"/>
            <wp:docPr id="2250" name="Picture 2250"/>
            <wp:cNvGraphicFramePr/>
            <a:graphic xmlns:a="http://schemas.openxmlformats.org/drawingml/2006/main">
              <a:graphicData uri="http://schemas.openxmlformats.org/drawingml/2006/picture">
                <pic:pic xmlns:pic="http://schemas.openxmlformats.org/drawingml/2006/picture">
                  <pic:nvPicPr>
                    <pic:cNvPr id="2250" name="Picture 2250"/>
                    <pic:cNvPicPr/>
                  </pic:nvPicPr>
                  <pic:blipFill>
                    <a:blip r:embed="rId9"/>
                    <a:stretch>
                      <a:fillRect/>
                    </a:stretch>
                  </pic:blipFill>
                  <pic:spPr>
                    <a:xfrm>
                      <a:off x="0" y="0"/>
                      <a:ext cx="5734050" cy="3419475"/>
                    </a:xfrm>
                    <a:prstGeom prst="rect">
                      <a:avLst/>
                    </a:prstGeom>
                  </pic:spPr>
                </pic:pic>
              </a:graphicData>
            </a:graphic>
          </wp:inline>
        </w:drawing>
      </w:r>
      <w:r>
        <w:t xml:space="preserve"> </w:t>
      </w:r>
    </w:p>
    <w:p w14:paraId="2B02745E" w14:textId="77777777" w:rsidR="00FD21D1" w:rsidRDefault="00000000">
      <w:pPr>
        <w:ind w:right="841"/>
      </w:pPr>
      <w:r>
        <w:t xml:space="preserve">Imagen: Convergencia en la búsqueda de </w:t>
      </w:r>
      <w:proofErr w:type="spellStart"/>
      <w:r>
        <w:t>hyper</w:t>
      </w:r>
      <w:proofErr w:type="spellEnd"/>
      <w:r>
        <w:t xml:space="preserve"> parámetros. </w:t>
      </w:r>
    </w:p>
    <w:p w14:paraId="1836FB6A" w14:textId="77777777" w:rsidR="00FD21D1" w:rsidRDefault="00000000">
      <w:pPr>
        <w:spacing w:after="18" w:line="259" w:lineRule="auto"/>
        <w:ind w:left="0" w:firstLine="0"/>
      </w:pPr>
      <w:r>
        <w:t xml:space="preserve"> </w:t>
      </w:r>
    </w:p>
    <w:p w14:paraId="1057CD01" w14:textId="77777777" w:rsidR="00FD21D1" w:rsidRDefault="00000000">
      <w:pPr>
        <w:spacing w:after="18" w:line="259" w:lineRule="auto"/>
        <w:ind w:left="0" w:firstLine="0"/>
      </w:pPr>
      <w:r>
        <w:t xml:space="preserve"> </w:t>
      </w:r>
    </w:p>
    <w:p w14:paraId="13605B62" w14:textId="77777777" w:rsidR="00FD21D1" w:rsidRDefault="00000000">
      <w:pPr>
        <w:spacing w:after="0" w:line="259" w:lineRule="auto"/>
        <w:ind w:left="0" w:firstLine="0"/>
      </w:pPr>
      <w:r>
        <w:t xml:space="preserve"> </w:t>
      </w:r>
    </w:p>
    <w:p w14:paraId="729E8508" w14:textId="77777777" w:rsidR="00FD21D1" w:rsidRDefault="00000000">
      <w:pPr>
        <w:pStyle w:val="Ttulo1"/>
        <w:ind w:left="363" w:hanging="378"/>
      </w:pPr>
      <w:r>
        <w:t xml:space="preserve">Comparación de Modelos </w:t>
      </w:r>
    </w:p>
    <w:p w14:paraId="46627A38" w14:textId="77777777" w:rsidR="00FD21D1" w:rsidRDefault="00000000">
      <w:pPr>
        <w:spacing w:after="250"/>
        <w:ind w:right="841"/>
      </w:pPr>
      <w:r>
        <w:t xml:space="preserve">Para comparar el desempeño de los modelos se utilizaron diversas métricas: </w:t>
      </w:r>
    </w:p>
    <w:p w14:paraId="4AF788FD" w14:textId="77777777" w:rsidR="00FD21D1" w:rsidRDefault="00000000">
      <w:pPr>
        <w:numPr>
          <w:ilvl w:val="0"/>
          <w:numId w:val="7"/>
        </w:numPr>
        <w:ind w:right="841" w:hanging="360"/>
      </w:pPr>
      <w:r>
        <w:lastRenderedPageBreak/>
        <w:t xml:space="preserve">Matrices de confusión </w:t>
      </w:r>
    </w:p>
    <w:p w14:paraId="154F392A" w14:textId="77777777" w:rsidR="00FD21D1" w:rsidRDefault="00000000">
      <w:pPr>
        <w:numPr>
          <w:ilvl w:val="0"/>
          <w:numId w:val="7"/>
        </w:numPr>
        <w:ind w:right="841" w:hanging="360"/>
      </w:pPr>
      <w:r>
        <w:t xml:space="preserve">F1 Macro </w:t>
      </w:r>
    </w:p>
    <w:p w14:paraId="1B50BF46" w14:textId="77777777" w:rsidR="00FD21D1" w:rsidRDefault="00000000">
      <w:pPr>
        <w:numPr>
          <w:ilvl w:val="0"/>
          <w:numId w:val="7"/>
        </w:numPr>
        <w:ind w:right="841" w:hanging="360"/>
      </w:pPr>
      <w:r>
        <w:t xml:space="preserve">Kappa de Cohen (0.9220): alto nivel de acuerdo entre ambos modelos </w:t>
      </w:r>
    </w:p>
    <w:p w14:paraId="03C6B10E" w14:textId="77777777" w:rsidR="00FD21D1" w:rsidRDefault="00000000">
      <w:pPr>
        <w:numPr>
          <w:ilvl w:val="0"/>
          <w:numId w:val="7"/>
        </w:numPr>
        <w:spacing w:after="328"/>
        <w:ind w:right="841" w:hanging="360"/>
      </w:pPr>
      <w:r>
        <w:t xml:space="preserve">Índice de Jaccard (0.9072): indica similitud de predicciones </w:t>
      </w:r>
    </w:p>
    <w:p w14:paraId="78832AA4" w14:textId="77777777" w:rsidR="00FD21D1" w:rsidRDefault="00000000">
      <w:pPr>
        <w:spacing w:after="223" w:line="259" w:lineRule="auto"/>
        <w:ind w:left="-5"/>
      </w:pPr>
      <w:r>
        <w:rPr>
          <w:b/>
          <w:sz w:val="26"/>
        </w:rPr>
        <w:t xml:space="preserve">Análisis de errores: </w:t>
      </w:r>
    </w:p>
    <w:p w14:paraId="5B07DD7F" w14:textId="77777777" w:rsidR="00FD21D1" w:rsidRDefault="00000000">
      <w:pPr>
        <w:numPr>
          <w:ilvl w:val="0"/>
          <w:numId w:val="7"/>
        </w:numPr>
        <w:ind w:right="841" w:hanging="360"/>
      </w:pPr>
      <w:r>
        <w:rPr>
          <w:b/>
        </w:rPr>
        <w:t>Errores comunes</w:t>
      </w:r>
      <w:r>
        <w:t xml:space="preserve"> (ambos fallan): 68 instancias </w:t>
      </w:r>
    </w:p>
    <w:p w14:paraId="57C93E28" w14:textId="77777777" w:rsidR="00FD21D1" w:rsidRDefault="00000000">
      <w:pPr>
        <w:numPr>
          <w:ilvl w:val="0"/>
          <w:numId w:val="7"/>
        </w:numPr>
        <w:spacing w:after="18" w:line="259" w:lineRule="auto"/>
        <w:ind w:right="841" w:hanging="360"/>
      </w:pPr>
      <w:r>
        <w:rPr>
          <w:b/>
        </w:rPr>
        <w:t>Errores únicos de RF</w:t>
      </w:r>
      <w:r>
        <w:t xml:space="preserve">: 29 (1.45%) </w:t>
      </w:r>
    </w:p>
    <w:p w14:paraId="5E626962" w14:textId="77777777" w:rsidR="00FD21D1" w:rsidRDefault="00000000">
      <w:pPr>
        <w:numPr>
          <w:ilvl w:val="0"/>
          <w:numId w:val="7"/>
        </w:numPr>
        <w:spacing w:after="258" w:line="259" w:lineRule="auto"/>
        <w:ind w:right="841" w:hanging="360"/>
      </w:pPr>
      <w:r>
        <w:rPr>
          <w:b/>
        </w:rPr>
        <w:t>Errores únicos de LR</w:t>
      </w:r>
      <w:r>
        <w:t xml:space="preserve">: 56 (2.8%) </w:t>
      </w:r>
    </w:p>
    <w:p w14:paraId="0071C12D" w14:textId="77777777" w:rsidR="00FD21D1" w:rsidRDefault="00000000">
      <w:pPr>
        <w:spacing w:after="248"/>
        <w:ind w:right="841"/>
      </w:pPr>
      <w:r>
        <w:t xml:space="preserve">Se concluye que </w:t>
      </w:r>
      <w:proofErr w:type="spellStart"/>
      <w:r>
        <w:t>Random</w:t>
      </w:r>
      <w:proofErr w:type="spellEnd"/>
      <w:r>
        <w:t xml:space="preserve"> Forest no solo tuvo un mejor rendimiento global, sino que también cometió menos errores críticos. </w:t>
      </w:r>
    </w:p>
    <w:p w14:paraId="270C9665" w14:textId="77777777" w:rsidR="00FD21D1" w:rsidRDefault="00000000">
      <w:pPr>
        <w:spacing w:after="242" w:line="259" w:lineRule="auto"/>
        <w:ind w:left="0" w:firstLine="0"/>
      </w:pPr>
      <w:r>
        <w:t xml:space="preserve"> </w:t>
      </w:r>
    </w:p>
    <w:p w14:paraId="28F25944" w14:textId="77777777" w:rsidR="00FD21D1" w:rsidRDefault="00000000">
      <w:pPr>
        <w:spacing w:after="490" w:line="259" w:lineRule="auto"/>
        <w:ind w:left="0" w:right="720" w:firstLine="0"/>
        <w:jc w:val="right"/>
      </w:pPr>
      <w:r>
        <w:rPr>
          <w:noProof/>
        </w:rPr>
        <w:drawing>
          <wp:inline distT="0" distB="0" distL="0" distR="0" wp14:anchorId="42F99454" wp14:editId="7BBC2451">
            <wp:extent cx="5734050" cy="2324100"/>
            <wp:effectExtent l="0" t="0" r="0" b="0"/>
            <wp:docPr id="2544" name="Picture 2544"/>
            <wp:cNvGraphicFramePr/>
            <a:graphic xmlns:a="http://schemas.openxmlformats.org/drawingml/2006/main">
              <a:graphicData uri="http://schemas.openxmlformats.org/drawingml/2006/picture">
                <pic:pic xmlns:pic="http://schemas.openxmlformats.org/drawingml/2006/picture">
                  <pic:nvPicPr>
                    <pic:cNvPr id="2544" name="Picture 2544"/>
                    <pic:cNvPicPr/>
                  </pic:nvPicPr>
                  <pic:blipFill>
                    <a:blip r:embed="rId10"/>
                    <a:stretch>
                      <a:fillRect/>
                    </a:stretch>
                  </pic:blipFill>
                  <pic:spPr>
                    <a:xfrm>
                      <a:off x="0" y="0"/>
                      <a:ext cx="5734050" cy="2324100"/>
                    </a:xfrm>
                    <a:prstGeom prst="rect">
                      <a:avLst/>
                    </a:prstGeom>
                  </pic:spPr>
                </pic:pic>
              </a:graphicData>
            </a:graphic>
          </wp:inline>
        </w:drawing>
      </w:r>
      <w:r>
        <w:t xml:space="preserve"> </w:t>
      </w:r>
    </w:p>
    <w:p w14:paraId="745749FF" w14:textId="77777777" w:rsidR="00FD21D1" w:rsidRDefault="00000000">
      <w:pPr>
        <w:pStyle w:val="Ttulo1"/>
        <w:numPr>
          <w:ilvl w:val="0"/>
          <w:numId w:val="0"/>
        </w:numPr>
        <w:ind w:left="-5"/>
      </w:pPr>
      <w:r>
        <w:t xml:space="preserve">Análisis de las Matrices de Confusión </w:t>
      </w:r>
    </w:p>
    <w:p w14:paraId="53BEBE59" w14:textId="77777777" w:rsidR="00FD21D1" w:rsidRDefault="00000000">
      <w:pPr>
        <w:spacing w:after="248"/>
        <w:ind w:right="841"/>
      </w:pPr>
      <w:r>
        <w:t xml:space="preserve">Las matrices de confusión comparan las predicciones del modelo frente a los valores reales. En este caso, se presentan para dos modelos: </w:t>
      </w:r>
    </w:p>
    <w:p w14:paraId="5799448E" w14:textId="77777777" w:rsidR="00FD21D1" w:rsidRDefault="00000000">
      <w:pPr>
        <w:numPr>
          <w:ilvl w:val="0"/>
          <w:numId w:val="8"/>
        </w:numPr>
        <w:ind w:right="841" w:hanging="360"/>
      </w:pPr>
      <w:r>
        <w:rPr>
          <w:b/>
        </w:rPr>
        <w:t>Izquierda</w:t>
      </w:r>
      <w:r>
        <w:t xml:space="preserve">: </w:t>
      </w:r>
      <w:proofErr w:type="spellStart"/>
      <w:r>
        <w:t>Random</w:t>
      </w:r>
      <w:proofErr w:type="spellEnd"/>
      <w:r>
        <w:t xml:space="preserve"> Forest </w:t>
      </w:r>
    </w:p>
    <w:p w14:paraId="2DE7EED4" w14:textId="77777777" w:rsidR="00FD21D1" w:rsidRDefault="00000000">
      <w:pPr>
        <w:spacing w:after="18" w:line="259" w:lineRule="auto"/>
        <w:ind w:left="720" w:firstLine="0"/>
      </w:pPr>
      <w:r>
        <w:t xml:space="preserve"> </w:t>
      </w:r>
    </w:p>
    <w:p w14:paraId="35C1FC6E" w14:textId="77777777" w:rsidR="00FD21D1" w:rsidRDefault="00000000">
      <w:pPr>
        <w:numPr>
          <w:ilvl w:val="0"/>
          <w:numId w:val="8"/>
        </w:numPr>
        <w:ind w:right="841" w:hanging="360"/>
      </w:pPr>
      <w:r>
        <w:rPr>
          <w:b/>
        </w:rPr>
        <w:t>Derecha</w:t>
      </w:r>
      <w:r>
        <w:t xml:space="preserve">: Regresión Logística </w:t>
      </w:r>
    </w:p>
    <w:p w14:paraId="6DFDD163" w14:textId="77777777" w:rsidR="00FD21D1" w:rsidRDefault="00000000">
      <w:pPr>
        <w:spacing w:after="336" w:line="259" w:lineRule="auto"/>
        <w:ind w:left="720" w:firstLine="0"/>
      </w:pPr>
      <w:r>
        <w:t xml:space="preserve"> </w:t>
      </w:r>
    </w:p>
    <w:p w14:paraId="3D56C378" w14:textId="77777777" w:rsidR="00FD21D1" w:rsidRDefault="00000000">
      <w:pPr>
        <w:spacing w:after="262"/>
        <w:ind w:right="841"/>
      </w:pPr>
      <w:r>
        <w:t xml:space="preserve">Cada matriz tiene tres clases: </w:t>
      </w:r>
      <w:r>
        <w:rPr>
          <w:rFonts w:ascii="Calibri" w:eastAsia="Calibri" w:hAnsi="Calibri" w:cs="Calibri"/>
          <w:color w:val="188038"/>
        </w:rPr>
        <w:t>High</w:t>
      </w:r>
      <w:r>
        <w:t xml:space="preserve">, </w:t>
      </w:r>
      <w:r>
        <w:rPr>
          <w:rFonts w:ascii="Calibri" w:eastAsia="Calibri" w:hAnsi="Calibri" w:cs="Calibri"/>
          <w:color w:val="188038"/>
        </w:rPr>
        <w:t>Low</w:t>
      </w:r>
      <w:r>
        <w:t xml:space="preserve"> y </w:t>
      </w:r>
      <w:r>
        <w:rPr>
          <w:rFonts w:ascii="Calibri" w:eastAsia="Calibri" w:hAnsi="Calibri" w:cs="Calibri"/>
          <w:color w:val="188038"/>
        </w:rPr>
        <w:t>Medium</w:t>
      </w:r>
      <w:r>
        <w:t xml:space="preserve"> riesgo de salud mental. </w:t>
      </w:r>
    </w:p>
    <w:p w14:paraId="449599DA" w14:textId="77777777" w:rsidR="00FD21D1" w:rsidRDefault="00000000">
      <w:pPr>
        <w:spacing w:after="0" w:line="259" w:lineRule="auto"/>
        <w:ind w:left="0" w:right="784" w:firstLine="0"/>
        <w:jc w:val="right"/>
      </w:pPr>
      <w:r>
        <w:rPr>
          <w:rFonts w:ascii="Calibri" w:eastAsia="Calibri" w:hAnsi="Calibri" w:cs="Calibri"/>
          <w:noProof/>
        </w:rPr>
        <mc:AlternateContent>
          <mc:Choice Requires="wpg">
            <w:drawing>
              <wp:inline distT="0" distB="0" distL="0" distR="0" wp14:anchorId="7BCA3467" wp14:editId="174952B9">
                <wp:extent cx="5651500" cy="12700"/>
                <wp:effectExtent l="0" t="0" r="0" b="0"/>
                <wp:docPr id="14667" name="Group 14667"/>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542" name="Shape 2542"/>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67" style="width:445pt;height:1pt;mso-position-horizontal-relative:char;mso-position-vertical-relative:line" coordsize="56515,127">
                <v:shape id="Shape 2542" style="position:absolute;width:56515;height:0;left:0;top:0;" coordsize="5651500,0" path="m0,0l5651500,0">
                  <v:stroke weight="1pt" endcap="flat" joinstyle="miter" miterlimit="10" on="true" color="#888888"/>
                  <v:fill on="false" color="#000000" opacity="0"/>
                </v:shape>
              </v:group>
            </w:pict>
          </mc:Fallback>
        </mc:AlternateContent>
      </w:r>
      <w:r>
        <w:t xml:space="preserve"> </w:t>
      </w:r>
    </w:p>
    <w:p w14:paraId="3A3C1012" w14:textId="77777777" w:rsidR="00FD21D1" w:rsidRDefault="00000000">
      <w:pPr>
        <w:pStyle w:val="Ttulo2"/>
        <w:numPr>
          <w:ilvl w:val="0"/>
          <w:numId w:val="0"/>
        </w:numPr>
        <w:ind w:left="-5"/>
      </w:pPr>
      <w:r>
        <w:rPr>
          <w:rFonts w:ascii="Calibri" w:eastAsia="Calibri" w:hAnsi="Calibri" w:cs="Calibri"/>
          <w:b w:val="0"/>
        </w:rPr>
        <w:t>🔵</w:t>
      </w:r>
      <w:r>
        <w:t xml:space="preserve"> </w:t>
      </w:r>
      <w:proofErr w:type="spellStart"/>
      <w:r>
        <w:t>Random</w:t>
      </w:r>
      <w:proofErr w:type="spellEnd"/>
      <w:r>
        <w:t xml:space="preserve"> Forest </w:t>
      </w:r>
    </w:p>
    <w:p w14:paraId="2D414E25" w14:textId="77777777" w:rsidR="00FD21D1" w:rsidRDefault="00000000">
      <w:pPr>
        <w:numPr>
          <w:ilvl w:val="0"/>
          <w:numId w:val="9"/>
        </w:numPr>
        <w:spacing w:after="18" w:line="259" w:lineRule="auto"/>
        <w:ind w:hanging="360"/>
      </w:pPr>
      <w:r>
        <w:rPr>
          <w:b/>
        </w:rPr>
        <w:t>Clase High</w:t>
      </w:r>
      <w:r>
        <w:t xml:space="preserve">: </w:t>
      </w:r>
    </w:p>
    <w:p w14:paraId="3D5F9F7C" w14:textId="77777777" w:rsidR="00FD21D1" w:rsidRDefault="00000000">
      <w:pPr>
        <w:spacing w:after="18" w:line="259" w:lineRule="auto"/>
        <w:ind w:left="720" w:firstLine="0"/>
      </w:pPr>
      <w:r>
        <w:t xml:space="preserve"> </w:t>
      </w:r>
    </w:p>
    <w:p w14:paraId="18761AD0" w14:textId="77777777" w:rsidR="00FD21D1" w:rsidRDefault="00000000">
      <w:pPr>
        <w:numPr>
          <w:ilvl w:val="1"/>
          <w:numId w:val="9"/>
        </w:numPr>
        <w:ind w:right="841" w:hanging="360"/>
      </w:pPr>
      <w:r>
        <w:t xml:space="preserve">442 predicciones correctas </w:t>
      </w:r>
    </w:p>
    <w:p w14:paraId="05EF4AF9" w14:textId="77777777" w:rsidR="00FD21D1" w:rsidRDefault="00000000">
      <w:pPr>
        <w:spacing w:after="18" w:line="259" w:lineRule="auto"/>
        <w:ind w:left="1440" w:firstLine="0"/>
      </w:pPr>
      <w:r>
        <w:lastRenderedPageBreak/>
        <w:t xml:space="preserve"> </w:t>
      </w:r>
    </w:p>
    <w:p w14:paraId="481BE8C8" w14:textId="77777777" w:rsidR="00FD21D1" w:rsidRDefault="00000000">
      <w:pPr>
        <w:ind w:left="1090" w:right="841"/>
      </w:pPr>
      <w:r>
        <w:t xml:space="preserve">○ 32 personas con riesgo High fueron clasificadas como Medium </w:t>
      </w:r>
    </w:p>
    <w:p w14:paraId="71BE0E94" w14:textId="77777777" w:rsidR="00FD21D1" w:rsidRDefault="00000000">
      <w:pPr>
        <w:spacing w:after="18" w:line="259" w:lineRule="auto"/>
        <w:ind w:left="1440" w:firstLine="0"/>
      </w:pPr>
      <w:r>
        <w:t xml:space="preserve"> </w:t>
      </w:r>
    </w:p>
    <w:p w14:paraId="23424060" w14:textId="77777777" w:rsidR="00FD21D1" w:rsidRDefault="00000000">
      <w:pPr>
        <w:ind w:left="1090" w:right="841"/>
      </w:pPr>
      <w:r>
        <w:t xml:space="preserve">○ Precisión sobresaliente en esta clase, con solo ~7% de error. </w:t>
      </w:r>
    </w:p>
    <w:p w14:paraId="3FAC590C" w14:textId="77777777" w:rsidR="00FD21D1" w:rsidRDefault="00000000">
      <w:pPr>
        <w:spacing w:after="18" w:line="259" w:lineRule="auto"/>
        <w:ind w:left="1440" w:firstLine="0"/>
      </w:pPr>
      <w:r>
        <w:t xml:space="preserve"> </w:t>
      </w:r>
    </w:p>
    <w:p w14:paraId="51E107B6" w14:textId="77777777" w:rsidR="00FD21D1" w:rsidRDefault="00000000">
      <w:pPr>
        <w:numPr>
          <w:ilvl w:val="0"/>
          <w:numId w:val="9"/>
        </w:numPr>
        <w:spacing w:after="18" w:line="259" w:lineRule="auto"/>
        <w:ind w:hanging="360"/>
      </w:pPr>
      <w:r>
        <w:rPr>
          <w:b/>
        </w:rPr>
        <w:t>Clase Low</w:t>
      </w:r>
      <w:r>
        <w:t xml:space="preserve">: </w:t>
      </w:r>
    </w:p>
    <w:p w14:paraId="40F1AF9A" w14:textId="77777777" w:rsidR="00FD21D1" w:rsidRDefault="00000000">
      <w:pPr>
        <w:spacing w:after="18" w:line="259" w:lineRule="auto"/>
        <w:ind w:left="720" w:firstLine="0"/>
      </w:pPr>
      <w:r>
        <w:t xml:space="preserve"> </w:t>
      </w:r>
    </w:p>
    <w:p w14:paraId="12EA82A9" w14:textId="77777777" w:rsidR="00FD21D1" w:rsidRDefault="00000000">
      <w:pPr>
        <w:numPr>
          <w:ilvl w:val="1"/>
          <w:numId w:val="9"/>
        </w:numPr>
        <w:ind w:right="841" w:hanging="360"/>
      </w:pPr>
      <w:r>
        <w:t xml:space="preserve">309 correctamente clasificadas </w:t>
      </w:r>
    </w:p>
    <w:p w14:paraId="49A34D75" w14:textId="77777777" w:rsidR="00FD21D1" w:rsidRDefault="00000000">
      <w:pPr>
        <w:spacing w:after="18" w:line="259" w:lineRule="auto"/>
        <w:ind w:left="1440" w:firstLine="0"/>
      </w:pPr>
      <w:r>
        <w:t xml:space="preserve"> </w:t>
      </w:r>
    </w:p>
    <w:p w14:paraId="18DF66F6" w14:textId="77777777" w:rsidR="00FD21D1" w:rsidRDefault="00000000">
      <w:pPr>
        <w:ind w:left="1090" w:right="841"/>
      </w:pPr>
      <w:r>
        <w:t xml:space="preserve">○ 39 confundidas con Medium </w:t>
      </w:r>
    </w:p>
    <w:p w14:paraId="4D7D9C98" w14:textId="77777777" w:rsidR="00FD21D1" w:rsidRDefault="00000000">
      <w:pPr>
        <w:spacing w:after="18" w:line="259" w:lineRule="auto"/>
        <w:ind w:left="1440" w:firstLine="0"/>
      </w:pPr>
      <w:r>
        <w:t xml:space="preserve"> </w:t>
      </w:r>
    </w:p>
    <w:p w14:paraId="66ED5A05" w14:textId="77777777" w:rsidR="00FD21D1" w:rsidRDefault="00000000">
      <w:pPr>
        <w:ind w:left="1090" w:right="841"/>
      </w:pPr>
      <w:r>
        <w:t xml:space="preserve">○ 100% de precisión en evitar falsos positivos para la clase High. </w:t>
      </w:r>
    </w:p>
    <w:p w14:paraId="3AA353C0" w14:textId="77777777" w:rsidR="00FD21D1" w:rsidRDefault="00000000">
      <w:pPr>
        <w:spacing w:after="18" w:line="259" w:lineRule="auto"/>
        <w:ind w:left="1440" w:firstLine="0"/>
      </w:pPr>
      <w:r>
        <w:t xml:space="preserve"> </w:t>
      </w:r>
    </w:p>
    <w:p w14:paraId="26D0AFBD" w14:textId="77777777" w:rsidR="00FD21D1" w:rsidRDefault="00000000">
      <w:pPr>
        <w:numPr>
          <w:ilvl w:val="0"/>
          <w:numId w:val="9"/>
        </w:numPr>
        <w:spacing w:after="18" w:line="259" w:lineRule="auto"/>
        <w:ind w:hanging="360"/>
      </w:pPr>
      <w:r>
        <w:rPr>
          <w:b/>
        </w:rPr>
        <w:t>Clase Medium</w:t>
      </w:r>
      <w:r>
        <w:t xml:space="preserve">: </w:t>
      </w:r>
    </w:p>
    <w:p w14:paraId="2EF2A7F9" w14:textId="77777777" w:rsidR="00FD21D1" w:rsidRDefault="00000000">
      <w:pPr>
        <w:spacing w:after="18" w:line="259" w:lineRule="auto"/>
        <w:ind w:left="720" w:firstLine="0"/>
      </w:pPr>
      <w:r>
        <w:t xml:space="preserve"> </w:t>
      </w:r>
    </w:p>
    <w:p w14:paraId="2E22CBC8" w14:textId="77777777" w:rsidR="00FD21D1" w:rsidRDefault="00000000">
      <w:pPr>
        <w:numPr>
          <w:ilvl w:val="1"/>
          <w:numId w:val="9"/>
        </w:numPr>
        <w:ind w:right="841" w:hanging="360"/>
      </w:pPr>
      <w:r>
        <w:t xml:space="preserve">1152 predicciones correctas </w:t>
      </w:r>
    </w:p>
    <w:p w14:paraId="07F086B6" w14:textId="77777777" w:rsidR="00FD21D1" w:rsidRDefault="00000000">
      <w:pPr>
        <w:spacing w:after="18" w:line="259" w:lineRule="auto"/>
        <w:ind w:left="1440" w:firstLine="0"/>
      </w:pPr>
      <w:r>
        <w:t xml:space="preserve"> </w:t>
      </w:r>
    </w:p>
    <w:p w14:paraId="316C996F" w14:textId="77777777" w:rsidR="00FD21D1" w:rsidRDefault="00000000">
      <w:pPr>
        <w:ind w:left="1090" w:right="841"/>
      </w:pPr>
      <w:r>
        <w:t xml:space="preserve">○ 26 errores distribuidos entre High (20) y Low (6) </w:t>
      </w:r>
    </w:p>
    <w:p w14:paraId="2E46FC56" w14:textId="77777777" w:rsidR="00FD21D1" w:rsidRDefault="00000000">
      <w:pPr>
        <w:spacing w:after="300" w:line="259" w:lineRule="auto"/>
        <w:ind w:left="1440" w:firstLine="0"/>
      </w:pPr>
      <w:r>
        <w:t xml:space="preserve"> </w:t>
      </w:r>
    </w:p>
    <w:p w14:paraId="744B2DE1" w14:textId="77777777" w:rsidR="00FD21D1" w:rsidRDefault="00000000">
      <w:pPr>
        <w:spacing w:after="185" w:line="335" w:lineRule="auto"/>
        <w:ind w:right="841"/>
      </w:pPr>
      <w:r>
        <w:rPr>
          <w:rFonts w:ascii="Calibri" w:eastAsia="Calibri" w:hAnsi="Calibri" w:cs="Calibri"/>
        </w:rPr>
        <w:t>🔹</w:t>
      </w:r>
      <w:r>
        <w:t xml:space="preserve"> </w:t>
      </w:r>
      <w:r>
        <w:rPr>
          <w:b/>
        </w:rPr>
        <w:t>Conclusión</w:t>
      </w:r>
      <w:r>
        <w:t xml:space="preserve">: </w:t>
      </w:r>
      <w:proofErr w:type="spellStart"/>
      <w:r>
        <w:t>Random</w:t>
      </w:r>
      <w:proofErr w:type="spellEnd"/>
      <w:r>
        <w:t xml:space="preserve"> Forest tiene excelente precisión general, especialmente al diferenciar entre </w:t>
      </w:r>
      <w:r>
        <w:rPr>
          <w:rFonts w:ascii="Calibri" w:eastAsia="Calibri" w:hAnsi="Calibri" w:cs="Calibri"/>
          <w:color w:val="188038"/>
        </w:rPr>
        <w:t>High</w:t>
      </w:r>
      <w:r>
        <w:t xml:space="preserve"> y </w:t>
      </w:r>
      <w:r>
        <w:rPr>
          <w:rFonts w:ascii="Calibri" w:eastAsia="Calibri" w:hAnsi="Calibri" w:cs="Calibri"/>
          <w:color w:val="188038"/>
        </w:rPr>
        <w:t>Low</w:t>
      </w:r>
      <w:r>
        <w:t xml:space="preserve">. La mayor confusión ocurre en la frontera </w:t>
      </w:r>
      <w:r>
        <w:rPr>
          <w:rFonts w:ascii="Calibri" w:eastAsia="Calibri" w:hAnsi="Calibri" w:cs="Calibri"/>
          <w:color w:val="188038"/>
        </w:rPr>
        <w:t>Low–Medium</w:t>
      </w:r>
      <w:r>
        <w:t xml:space="preserve">. </w:t>
      </w:r>
    </w:p>
    <w:p w14:paraId="032C0B40" w14:textId="77777777" w:rsidR="00FD21D1" w:rsidRDefault="00000000">
      <w:pPr>
        <w:spacing w:after="258" w:line="259" w:lineRule="auto"/>
        <w:ind w:left="0" w:firstLine="0"/>
      </w:pPr>
      <w:r>
        <w:t xml:space="preserve"> </w:t>
      </w:r>
    </w:p>
    <w:p w14:paraId="4BB84920" w14:textId="77777777" w:rsidR="00FD21D1" w:rsidRDefault="00000000">
      <w:pPr>
        <w:spacing w:after="490" w:line="259" w:lineRule="auto"/>
        <w:ind w:left="0" w:firstLine="0"/>
      </w:pPr>
      <w:r>
        <w:t xml:space="preserve"> </w:t>
      </w:r>
    </w:p>
    <w:p w14:paraId="77DA3747" w14:textId="77777777" w:rsidR="00FD21D1" w:rsidRDefault="00000000">
      <w:pPr>
        <w:pStyle w:val="Ttulo1"/>
        <w:ind w:left="363" w:hanging="378"/>
      </w:pPr>
      <w:r>
        <w:t xml:space="preserve">Conclusiones </w:t>
      </w:r>
    </w:p>
    <w:p w14:paraId="098789CB" w14:textId="77777777" w:rsidR="00FD21D1" w:rsidRDefault="00000000">
      <w:pPr>
        <w:numPr>
          <w:ilvl w:val="0"/>
          <w:numId w:val="10"/>
        </w:numPr>
        <w:spacing w:after="75"/>
        <w:ind w:right="841" w:hanging="360"/>
      </w:pPr>
      <w:r>
        <w:t xml:space="preserve">Ambos modelos tienen un excelente rendimiento, pero </w:t>
      </w:r>
      <w:proofErr w:type="spellStart"/>
      <w:r>
        <w:rPr>
          <w:b/>
        </w:rPr>
        <w:t>Random</w:t>
      </w:r>
      <w:proofErr w:type="spellEnd"/>
      <w:r>
        <w:rPr>
          <w:b/>
        </w:rPr>
        <w:t xml:space="preserve"> Forest</w:t>
      </w:r>
      <w:r>
        <w:t xml:space="preserve"> demostró mejor adaptabilidad y menor tasa de error. </w:t>
      </w:r>
    </w:p>
    <w:p w14:paraId="2FBDF2E9" w14:textId="77777777" w:rsidR="00FD21D1" w:rsidRDefault="00000000">
      <w:pPr>
        <w:numPr>
          <w:ilvl w:val="0"/>
          <w:numId w:val="10"/>
        </w:numPr>
        <w:spacing w:after="0" w:line="310" w:lineRule="auto"/>
        <w:ind w:right="841" w:hanging="360"/>
      </w:pPr>
      <w:r>
        <w:t xml:space="preserve">Las variables con mayor influencia fueron: </w:t>
      </w:r>
      <w:proofErr w:type="spellStart"/>
      <w:r>
        <w:rPr>
          <w:rFonts w:ascii="Calibri" w:eastAsia="Calibri" w:hAnsi="Calibri" w:cs="Calibri"/>
          <w:color w:val="188038"/>
        </w:rPr>
        <w:t>mental_health_history</w:t>
      </w:r>
      <w:proofErr w:type="spellEnd"/>
      <w:r>
        <w:t xml:space="preserve">, </w:t>
      </w:r>
      <w:proofErr w:type="spellStart"/>
      <w:r>
        <w:rPr>
          <w:rFonts w:ascii="Calibri" w:eastAsia="Calibri" w:hAnsi="Calibri" w:cs="Calibri"/>
          <w:color w:val="188038"/>
        </w:rPr>
        <w:t>stress_level</w:t>
      </w:r>
      <w:proofErr w:type="spellEnd"/>
      <w:r>
        <w:t xml:space="preserve">, </w:t>
      </w:r>
      <w:proofErr w:type="spellStart"/>
      <w:r>
        <w:rPr>
          <w:rFonts w:ascii="Calibri" w:eastAsia="Calibri" w:hAnsi="Calibri" w:cs="Calibri"/>
          <w:color w:val="188038"/>
        </w:rPr>
        <w:t>productivity_score</w:t>
      </w:r>
      <w:proofErr w:type="spellEnd"/>
      <w:r>
        <w:t xml:space="preserve"> y </w:t>
      </w:r>
      <w:proofErr w:type="spellStart"/>
      <w:r>
        <w:rPr>
          <w:rFonts w:ascii="Calibri" w:eastAsia="Calibri" w:hAnsi="Calibri" w:cs="Calibri"/>
          <w:color w:val="188038"/>
        </w:rPr>
        <w:t>social_support_score</w:t>
      </w:r>
      <w:proofErr w:type="spellEnd"/>
      <w:r>
        <w:t xml:space="preserve">. </w:t>
      </w:r>
    </w:p>
    <w:p w14:paraId="251C9708" w14:textId="77777777" w:rsidR="00FD21D1" w:rsidRDefault="00000000">
      <w:pPr>
        <w:numPr>
          <w:ilvl w:val="0"/>
          <w:numId w:val="10"/>
        </w:numPr>
        <w:ind w:right="841" w:hanging="360"/>
      </w:pPr>
      <w:r>
        <w:t xml:space="preserve">El análisis evidenció que las personas con apoyo social bajo y altos niveles de estrés presentan un riesgo significativamente mayor. </w:t>
      </w:r>
    </w:p>
    <w:p w14:paraId="54DAE532" w14:textId="77777777" w:rsidR="00FD21D1" w:rsidRDefault="00000000">
      <w:pPr>
        <w:numPr>
          <w:ilvl w:val="0"/>
          <w:numId w:val="10"/>
        </w:numPr>
        <w:spacing w:after="480"/>
        <w:ind w:right="841" w:hanging="360"/>
      </w:pPr>
      <w:r>
        <w:t xml:space="preserve">Este sistema tiene potencial para ser usado en procesos de detección temprana en entornos empresariales y clínicos, facilitando decisiones proactivas en salud ocupacional. </w:t>
      </w:r>
    </w:p>
    <w:p w14:paraId="6C97A074" w14:textId="77777777" w:rsidR="00FD21D1" w:rsidRDefault="00000000">
      <w:pPr>
        <w:pStyle w:val="Ttulo1"/>
        <w:ind w:left="363" w:hanging="378"/>
      </w:pPr>
      <w:r>
        <w:t xml:space="preserve">Recomendaciones </w:t>
      </w:r>
    </w:p>
    <w:p w14:paraId="0FF3748F" w14:textId="77777777" w:rsidR="00FD21D1" w:rsidRDefault="00000000">
      <w:pPr>
        <w:numPr>
          <w:ilvl w:val="0"/>
          <w:numId w:val="11"/>
        </w:numPr>
        <w:ind w:right="841" w:hanging="360"/>
      </w:pPr>
      <w:r>
        <w:t xml:space="preserve">Ampliar el </w:t>
      </w:r>
      <w:proofErr w:type="spellStart"/>
      <w:r>
        <w:t>dataset</w:t>
      </w:r>
      <w:proofErr w:type="spellEnd"/>
      <w:r>
        <w:t xml:space="preserve"> con datos reales de diversas industrias para mejorar la generalización. </w:t>
      </w:r>
    </w:p>
    <w:p w14:paraId="09CB5384" w14:textId="77777777" w:rsidR="00FD21D1" w:rsidRDefault="00000000">
      <w:pPr>
        <w:numPr>
          <w:ilvl w:val="0"/>
          <w:numId w:val="11"/>
        </w:numPr>
        <w:ind w:right="841" w:hanging="360"/>
      </w:pPr>
      <w:r>
        <w:t xml:space="preserve">Explorar modelos avanzados como </w:t>
      </w:r>
      <w:proofErr w:type="spellStart"/>
      <w:r>
        <w:t>XGBoost</w:t>
      </w:r>
      <w:proofErr w:type="spellEnd"/>
      <w:r>
        <w:t xml:space="preserve">, </w:t>
      </w:r>
      <w:proofErr w:type="spellStart"/>
      <w:r>
        <w:t>LightGBM</w:t>
      </w:r>
      <w:proofErr w:type="spellEnd"/>
      <w:r>
        <w:t xml:space="preserve"> o redes neuronales profundas. </w:t>
      </w:r>
    </w:p>
    <w:p w14:paraId="584F9FF4" w14:textId="77777777" w:rsidR="00FD21D1" w:rsidRDefault="00000000">
      <w:pPr>
        <w:numPr>
          <w:ilvl w:val="0"/>
          <w:numId w:val="11"/>
        </w:numPr>
        <w:ind w:right="841" w:hanging="360"/>
      </w:pPr>
      <w:r>
        <w:lastRenderedPageBreak/>
        <w:t xml:space="preserve">Incorporar una etapa de selección de atributos automatizada para reducir dimensionalidad y ruido. </w:t>
      </w:r>
    </w:p>
    <w:p w14:paraId="01B84BE8" w14:textId="77777777" w:rsidR="00FD21D1" w:rsidRDefault="00000000">
      <w:pPr>
        <w:numPr>
          <w:ilvl w:val="0"/>
          <w:numId w:val="11"/>
        </w:numPr>
        <w:spacing w:after="248"/>
        <w:ind w:right="841" w:hanging="360"/>
      </w:pPr>
      <w:r>
        <w:t xml:space="preserve">Desarrollar una interfaz visual que permita aplicar el modelo de forma intuitiva en entornos reales, como empresas o instituciones educativas. </w:t>
      </w:r>
    </w:p>
    <w:p w14:paraId="1644A4DA" w14:textId="77777777" w:rsidR="00FD21D1" w:rsidRDefault="00000000">
      <w:pPr>
        <w:spacing w:after="0" w:line="259" w:lineRule="auto"/>
        <w:ind w:left="0" w:firstLine="0"/>
      </w:pPr>
      <w:r>
        <w:t xml:space="preserve"> </w:t>
      </w:r>
    </w:p>
    <w:sectPr w:rsidR="00FD21D1">
      <w:pgSz w:w="11920" w:h="16840"/>
      <w:pgMar w:top="1470" w:right="609"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6F96"/>
    <w:multiLevelType w:val="hybridMultilevel"/>
    <w:tmpl w:val="56D6B0FE"/>
    <w:lvl w:ilvl="0" w:tplc="815AC9A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F69128">
      <w:start w:val="1"/>
      <w:numFmt w:val="bullet"/>
      <w:lvlText w:val="o"/>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A076F4">
      <w:start w:val="1"/>
      <w:numFmt w:val="bullet"/>
      <w:lvlText w:val="▪"/>
      <w:lvlJc w:val="left"/>
      <w:pPr>
        <w:ind w:left="2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D68FCC">
      <w:start w:val="1"/>
      <w:numFmt w:val="bullet"/>
      <w:lvlText w:val="•"/>
      <w:lvlJc w:val="left"/>
      <w:pPr>
        <w:ind w:left="2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ECEC02">
      <w:start w:val="1"/>
      <w:numFmt w:val="bullet"/>
      <w:lvlText w:val="o"/>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0C8A90">
      <w:start w:val="1"/>
      <w:numFmt w:val="bullet"/>
      <w:lvlText w:val="▪"/>
      <w:lvlJc w:val="left"/>
      <w:pPr>
        <w:ind w:left="4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62E762">
      <w:start w:val="1"/>
      <w:numFmt w:val="bullet"/>
      <w:lvlText w:val="•"/>
      <w:lvlJc w:val="left"/>
      <w:pPr>
        <w:ind w:left="4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B0E1AE">
      <w:start w:val="1"/>
      <w:numFmt w:val="bullet"/>
      <w:lvlText w:val="o"/>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8A8B44">
      <w:start w:val="1"/>
      <w:numFmt w:val="bullet"/>
      <w:lvlText w:val="▪"/>
      <w:lvlJc w:val="left"/>
      <w:pPr>
        <w:ind w:left="6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B81C38"/>
    <w:multiLevelType w:val="hybridMultilevel"/>
    <w:tmpl w:val="763A0992"/>
    <w:lvl w:ilvl="0" w:tplc="72B2879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64DDD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6088D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663F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36863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E05D6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92E2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ACC7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2A50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C335D4"/>
    <w:multiLevelType w:val="hybridMultilevel"/>
    <w:tmpl w:val="6276CBE2"/>
    <w:lvl w:ilvl="0" w:tplc="39EC79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B011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B8209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5E30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EC454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6C3D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2AFE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9EBE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9EC50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5A202A"/>
    <w:multiLevelType w:val="hybridMultilevel"/>
    <w:tmpl w:val="2D5ED7D0"/>
    <w:lvl w:ilvl="0" w:tplc="E474E02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96BED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3C75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0653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20BC6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927E9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687F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68122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2159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EF6139"/>
    <w:multiLevelType w:val="hybridMultilevel"/>
    <w:tmpl w:val="1214CDEA"/>
    <w:lvl w:ilvl="0" w:tplc="2C029C2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5C7FB6">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44437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A664B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8082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A2316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AC91A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820B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6CD86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FE2A40"/>
    <w:multiLevelType w:val="hybridMultilevel"/>
    <w:tmpl w:val="215AE8EE"/>
    <w:lvl w:ilvl="0" w:tplc="B46071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84889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9493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2007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96BE0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98A0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0CD4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9AFBA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3EDC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B323B0"/>
    <w:multiLevelType w:val="hybridMultilevel"/>
    <w:tmpl w:val="94146D3A"/>
    <w:lvl w:ilvl="0" w:tplc="A10828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127C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B4275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2AFF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3AA6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5C6B0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D46B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68CEB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24746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941FB6"/>
    <w:multiLevelType w:val="multilevel"/>
    <w:tmpl w:val="9F08635A"/>
    <w:lvl w:ilvl="0">
      <w:start w:val="1"/>
      <w:numFmt w:val="decimal"/>
      <w:pStyle w:val="Ttulo1"/>
      <w:lvlText w:val="%1."/>
      <w:lvlJc w:val="left"/>
      <w:pPr>
        <w:ind w:left="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6F72520"/>
    <w:multiLevelType w:val="hybridMultilevel"/>
    <w:tmpl w:val="F000D99A"/>
    <w:lvl w:ilvl="0" w:tplc="A77824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2E1CC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3E98E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5291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006F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86EA1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2629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6A3A2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BEF6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FF116C"/>
    <w:multiLevelType w:val="hybridMultilevel"/>
    <w:tmpl w:val="19983972"/>
    <w:lvl w:ilvl="0" w:tplc="4796D05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BABF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4220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E6F2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B04B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94F55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1ACA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7A8B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A0CB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0AC6E77"/>
    <w:multiLevelType w:val="hybridMultilevel"/>
    <w:tmpl w:val="2CEE19B2"/>
    <w:lvl w:ilvl="0" w:tplc="1B16702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18CAE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12C63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30BEF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9A4F8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6AA41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5269D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9AD63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86EC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4397AE8"/>
    <w:multiLevelType w:val="hybridMultilevel"/>
    <w:tmpl w:val="B4E06822"/>
    <w:lvl w:ilvl="0" w:tplc="447A54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B8B74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226D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924F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D2752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9AFD9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A445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A8BA8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F0163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08259308">
    <w:abstractNumId w:val="1"/>
  </w:num>
  <w:num w:numId="2" w16cid:durableId="1151362118">
    <w:abstractNumId w:val="10"/>
  </w:num>
  <w:num w:numId="3" w16cid:durableId="921378595">
    <w:abstractNumId w:val="0"/>
  </w:num>
  <w:num w:numId="4" w16cid:durableId="879706640">
    <w:abstractNumId w:val="5"/>
  </w:num>
  <w:num w:numId="5" w16cid:durableId="268700047">
    <w:abstractNumId w:val="6"/>
  </w:num>
  <w:num w:numId="6" w16cid:durableId="242960570">
    <w:abstractNumId w:val="8"/>
  </w:num>
  <w:num w:numId="7" w16cid:durableId="197396459">
    <w:abstractNumId w:val="2"/>
  </w:num>
  <w:num w:numId="8" w16cid:durableId="1203179036">
    <w:abstractNumId w:val="9"/>
  </w:num>
  <w:num w:numId="9" w16cid:durableId="536166683">
    <w:abstractNumId w:val="4"/>
  </w:num>
  <w:num w:numId="10" w16cid:durableId="634719432">
    <w:abstractNumId w:val="11"/>
  </w:num>
  <w:num w:numId="11" w16cid:durableId="616523011">
    <w:abstractNumId w:val="3"/>
  </w:num>
  <w:num w:numId="12" w16cid:durableId="38941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D1"/>
    <w:rsid w:val="004169CA"/>
    <w:rsid w:val="005A2C69"/>
    <w:rsid w:val="00FD21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BD50"/>
  <w15:docId w15:val="{4687B0C0-AB66-4B5A-9789-A973E5E5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sz w:val="22"/>
    </w:rPr>
  </w:style>
  <w:style w:type="paragraph" w:styleId="Ttulo1">
    <w:name w:val="heading 1"/>
    <w:next w:val="Normal"/>
    <w:link w:val="Ttulo1Car"/>
    <w:uiPriority w:val="9"/>
    <w:qFormat/>
    <w:pPr>
      <w:keepNext/>
      <w:keepLines/>
      <w:numPr>
        <w:numId w:val="12"/>
      </w:numPr>
      <w:spacing w:after="155" w:line="259" w:lineRule="auto"/>
      <w:ind w:left="10" w:hanging="10"/>
      <w:outlineLvl w:val="0"/>
    </w:pPr>
    <w:rPr>
      <w:rFonts w:ascii="Arial" w:eastAsia="Arial" w:hAnsi="Arial" w:cs="Arial"/>
      <w:b/>
      <w:color w:val="000000"/>
      <w:sz w:val="34"/>
    </w:rPr>
  </w:style>
  <w:style w:type="paragraph" w:styleId="Ttulo2">
    <w:name w:val="heading 2"/>
    <w:next w:val="Normal"/>
    <w:link w:val="Ttulo2Car"/>
    <w:uiPriority w:val="9"/>
    <w:unhideWhenUsed/>
    <w:qFormat/>
    <w:pPr>
      <w:keepNext/>
      <w:keepLines/>
      <w:numPr>
        <w:ilvl w:val="1"/>
        <w:numId w:val="12"/>
      </w:numPr>
      <w:spacing w:after="223" w:line="259" w:lineRule="auto"/>
      <w:ind w:left="10" w:hanging="10"/>
      <w:outlineLvl w:val="1"/>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6"/>
    </w:rPr>
  </w:style>
  <w:style w:type="character" w:customStyle="1" w:styleId="Ttulo1Car">
    <w:name w:val="Título 1 Car"/>
    <w:link w:val="Ttulo1"/>
    <w:rPr>
      <w:rFonts w:ascii="Arial" w:eastAsia="Arial" w:hAnsi="Arial" w:cs="Arial"/>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1498</Words>
  <Characters>8239</Characters>
  <Application>Microsoft Office Word</Application>
  <DocSecurity>0</DocSecurity>
  <Lines>68</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c:title>
  <dc:subject/>
  <dc:creator>Daniel Esteban Ayala Gonzalez</dc:creator>
  <cp:keywords/>
  <cp:lastModifiedBy>Daniel Esteban Ayala Gonzalez</cp:lastModifiedBy>
  <cp:revision>2</cp:revision>
  <dcterms:created xsi:type="dcterms:W3CDTF">2025-05-30T20:12:00Z</dcterms:created>
  <dcterms:modified xsi:type="dcterms:W3CDTF">2025-05-30T20:12:00Z</dcterms:modified>
</cp:coreProperties>
</file>