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62EB2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Proyecto Final: Analítica de Precios y Ventas en el Sector Moda</w:t>
      </w:r>
    </w:p>
    <w:p w14:paraId="32E4E3B5" w14:textId="77777777" w:rsidR="00506AD4" w:rsidRPr="00506AD4" w:rsidRDefault="00506AD4" w:rsidP="00506AD4">
      <w:pPr>
        <w:spacing w:after="240" w:line="240" w:lineRule="auto"/>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kern w:val="0"/>
          <w:lang w:eastAsia="es-MX"/>
          <w14:ligatures w14:val="none"/>
        </w:rPr>
        <w:br/>
      </w:r>
    </w:p>
    <w:p w14:paraId="12005FB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36585FD" w14:textId="2C61B76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noProof/>
          <w:color w:val="000000"/>
          <w:kern w:val="0"/>
          <w:sz w:val="18"/>
          <w:szCs w:val="18"/>
          <w:bdr w:val="none" w:sz="0" w:space="0" w:color="auto" w:frame="1"/>
          <w:lang w:eastAsia="es-MX"/>
          <w14:ligatures w14:val="none"/>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0F5BB0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4BA018C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7E303C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3B14A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1F1562E"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283DB82"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5788D7E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7D086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Sofia Acuña Cifuentes</w:t>
      </w:r>
    </w:p>
    <w:p w14:paraId="55D028E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DBF371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proofErr w:type="spellStart"/>
      <w:r w:rsidRPr="00506AD4">
        <w:rPr>
          <w:rFonts w:ascii="Times New Roman" w:eastAsia="Times New Roman" w:hAnsi="Times New Roman" w:cs="Times New Roman"/>
          <w:color w:val="000000"/>
          <w:kern w:val="0"/>
          <w:lang w:eastAsia="es-MX"/>
          <w14:ligatures w14:val="none"/>
        </w:rPr>
        <w:t>Maria</w:t>
      </w:r>
      <w:proofErr w:type="spellEnd"/>
      <w:r w:rsidRPr="00506AD4">
        <w:rPr>
          <w:rFonts w:ascii="Times New Roman" w:eastAsia="Times New Roman" w:hAnsi="Times New Roman" w:cs="Times New Roman"/>
          <w:color w:val="000000"/>
          <w:kern w:val="0"/>
          <w:lang w:eastAsia="es-MX"/>
          <w14:ligatures w14:val="none"/>
        </w:rPr>
        <w:t xml:space="preserve"> José Castro Cabarcas</w:t>
      </w:r>
    </w:p>
    <w:p w14:paraId="1BB10D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726B3DE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73284E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820B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69B2FFBC"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Docente:</w:t>
      </w:r>
    </w:p>
    <w:p w14:paraId="1309CDDB"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Juan Nicolas Velásquez</w:t>
      </w:r>
    </w:p>
    <w:p w14:paraId="7A2AF60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D2CDEC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D6B64B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C0393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704FB87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Pontificia Universidad Javeriana</w:t>
      </w:r>
    </w:p>
    <w:p w14:paraId="3D64188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Facultad de Ciencias Económicas y Administrativas</w:t>
      </w:r>
    </w:p>
    <w:p w14:paraId="440EADF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234C748"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DCDD3D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1C45ED2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1A6D0AC" w14:textId="6F5C94D6" w:rsidR="00506AD4" w:rsidRDefault="00506AD4" w:rsidP="00506AD4">
      <w:pPr>
        <w:spacing w:after="0" w:line="240" w:lineRule="auto"/>
        <w:jc w:val="center"/>
        <w:rPr>
          <w:rFonts w:ascii="Times New Roman" w:eastAsia="Times New Roman" w:hAnsi="Times New Roman" w:cs="Times New Roman"/>
          <w:color w:val="000000"/>
          <w:kern w:val="0"/>
          <w:lang w:eastAsia="es-MX"/>
          <w14:ligatures w14:val="none"/>
        </w:rPr>
      </w:pPr>
      <w:r w:rsidRPr="00506AD4">
        <w:rPr>
          <w:rFonts w:ascii="Times New Roman" w:eastAsia="Times New Roman" w:hAnsi="Times New Roman" w:cs="Times New Roman"/>
          <w:color w:val="000000"/>
          <w:kern w:val="0"/>
          <w:lang w:eastAsia="es-MX"/>
          <w14:ligatures w14:val="none"/>
        </w:rPr>
        <w:t>20/05/202</w:t>
      </w:r>
      <w:r>
        <w:rPr>
          <w:rFonts w:ascii="Times New Roman" w:eastAsia="Times New Roman" w:hAnsi="Times New Roman" w:cs="Times New Roman"/>
          <w:color w:val="000000"/>
          <w:kern w:val="0"/>
          <w:lang w:eastAsia="es-MX"/>
          <w14:ligatures w14:val="none"/>
        </w:rPr>
        <w:t>6</w:t>
      </w:r>
    </w:p>
    <w:p w14:paraId="75590398"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D64AB1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425036FC"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0F9CF98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47225C9"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AF112F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BE8A22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6C32AE4"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6BF5E6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120374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lastRenderedPageBreak/>
        <w:t>Resumen Ejecutivo</w:t>
      </w:r>
    </w:p>
    <w:p w14:paraId="5BF6202C" w14:textId="77777777" w:rsidR="00D62F3C" w:rsidRPr="00D62F3C" w:rsidRDefault="00D62F3C" w:rsidP="00D62F3C">
      <w:pPr>
        <w:spacing w:after="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sz w:val="22"/>
          <w:szCs w:val="22"/>
          <w:lang w:eastAsia="es-MX"/>
          <w14:ligatures w14:val="none"/>
        </w:rPr>
        <w:t xml:space="preserve">Este proyecto analiza el impacto de las variaciones en el precio sobre las ventas en el sector moda mediante modelos econométricos y técnicas de </w:t>
      </w:r>
      <w:proofErr w:type="spellStart"/>
      <w:r w:rsidRPr="00D62F3C">
        <w:rPr>
          <w:rFonts w:ascii="Times New Roman" w:eastAsia="Times New Roman" w:hAnsi="Times New Roman" w:cs="Times New Roman"/>
          <w:color w:val="000000"/>
          <w:kern w:val="0"/>
          <w:sz w:val="22"/>
          <w:szCs w:val="22"/>
          <w:lang w:eastAsia="es-MX"/>
          <w14:ligatures w14:val="none"/>
        </w:rPr>
        <w:t>forecasting</w:t>
      </w:r>
      <w:proofErr w:type="spellEnd"/>
      <w:r w:rsidRPr="00D62F3C">
        <w:rPr>
          <w:rFonts w:ascii="Times New Roman" w:eastAsia="Times New Roman" w:hAnsi="Times New Roman" w:cs="Times New Roman"/>
          <w:color w:val="000000"/>
          <w:kern w:val="0"/>
          <w:sz w:val="22"/>
          <w:szCs w:val="22"/>
          <w:lang w:eastAsia="es-MX"/>
          <w14:ligatures w14:val="none"/>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D62F3C">
        <w:rPr>
          <w:rFonts w:ascii="Times New Roman" w:eastAsia="Times New Roman" w:hAnsi="Times New Roman" w:cs="Times New Roman"/>
          <w:color w:val="000000"/>
          <w:kern w:val="0"/>
          <w:sz w:val="22"/>
          <w:szCs w:val="22"/>
          <w:lang w:eastAsia="es-MX"/>
          <w14:ligatures w14:val="none"/>
        </w:rPr>
        <w:t>dashboard</w:t>
      </w:r>
      <w:proofErr w:type="spellEnd"/>
      <w:r w:rsidRPr="00D62F3C">
        <w:rPr>
          <w:rFonts w:ascii="Times New Roman" w:eastAsia="Times New Roman" w:hAnsi="Times New Roman" w:cs="Times New Roman"/>
          <w:color w:val="000000"/>
          <w:kern w:val="0"/>
          <w:sz w:val="22"/>
          <w:szCs w:val="22"/>
          <w:lang w:eastAsia="es-MX"/>
          <w14:ligatures w14:val="none"/>
        </w:rPr>
        <w:t xml:space="preserve"> interactivo para visualizar resultados y apoyar decisiones estratégicas de </w:t>
      </w:r>
      <w:proofErr w:type="spellStart"/>
      <w:r w:rsidRPr="00D62F3C">
        <w:rPr>
          <w:rFonts w:ascii="Times New Roman" w:eastAsia="Times New Roman" w:hAnsi="Times New Roman" w:cs="Times New Roman"/>
          <w:color w:val="000000"/>
          <w:kern w:val="0"/>
          <w:sz w:val="22"/>
          <w:szCs w:val="22"/>
          <w:lang w:eastAsia="es-MX"/>
          <w14:ligatures w14:val="none"/>
        </w:rPr>
        <w:t>pricing</w:t>
      </w:r>
      <w:proofErr w:type="spellEnd"/>
      <w:r w:rsidRPr="00D62F3C">
        <w:rPr>
          <w:rFonts w:ascii="Times New Roman" w:eastAsia="Times New Roman" w:hAnsi="Times New Roman" w:cs="Times New Roman"/>
          <w:color w:val="000000"/>
          <w:kern w:val="0"/>
          <w:sz w:val="22"/>
          <w:szCs w:val="22"/>
          <w:lang w:eastAsia="es-MX"/>
          <w14:ligatures w14:val="none"/>
        </w:rPr>
        <w:t xml:space="preserve"> y gestión comercial.</w:t>
      </w:r>
    </w:p>
    <w:p w14:paraId="0C3D265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Introducción</w:t>
      </w:r>
    </w:p>
    <w:p w14:paraId="20F539E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7ABAA895"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El presente proyecto tiene como objetivo analizar el impacto de las variaciones en el precio sobre las ventas utilizando herramientas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Para ello, se emplea un modelo log-log que permite estimar elasticidades de demanda, incorporando además variables de control asociadas a categoría de producto y marca.</w:t>
      </w:r>
    </w:p>
    <w:p w14:paraId="65E24447"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Adicionalmente, se realizan pruebas de robustez econométrica para validar la consistencia estadística del modelo y se desarrolla un sistema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capaz de proyectar el comportamiento futuro de las ventas. Finalmente, se construye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en </w:t>
      </w:r>
      <w:proofErr w:type="spellStart"/>
      <w:r w:rsidRPr="00D62F3C">
        <w:rPr>
          <w:rFonts w:ascii="Times New Roman" w:eastAsia="Times New Roman" w:hAnsi="Times New Roman" w:cs="Times New Roman"/>
          <w:color w:val="000000"/>
          <w:kern w:val="0"/>
          <w:lang w:eastAsia="es-MX"/>
          <w14:ligatures w14:val="none"/>
        </w:rPr>
        <w:t>Shiny</w:t>
      </w:r>
      <w:proofErr w:type="spellEnd"/>
      <w:r w:rsidRPr="00D62F3C">
        <w:rPr>
          <w:rFonts w:ascii="Times New Roman" w:eastAsia="Times New Roman" w:hAnsi="Times New Roman" w:cs="Times New Roman"/>
          <w:color w:val="000000"/>
          <w:kern w:val="0"/>
          <w:lang w:eastAsia="es-MX"/>
          <w14:ligatures w14:val="none"/>
        </w:rPr>
        <w:t xml:space="preserve"> que facilita la visualización y exploración de resultados para la toma de decisiones empresariales.</w:t>
      </w:r>
    </w:p>
    <w:p w14:paraId="34624411"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Objetivos</w:t>
      </w:r>
    </w:p>
    <w:p w14:paraId="38DA05B6"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 xml:space="preserve">Objetivo General: </w:t>
      </w:r>
      <w:r w:rsidRPr="00D62F3C">
        <w:rPr>
          <w:rFonts w:ascii="Times New Roman" w:eastAsia="Times New Roman" w:hAnsi="Times New Roman" w:cs="Times New Roman"/>
          <w:color w:val="000000"/>
          <w:kern w:val="0"/>
          <w:lang w:eastAsia="es-MX"/>
          <w14:ligatures w14:val="none"/>
        </w:rPr>
        <w:t xml:space="preserve">Analizar el impacto de las variaciones en el precio sobre las ventas del sector moda mediante técnicas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1F19E02D"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EB9D5A5"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Objetivos Específicos</w:t>
      </w:r>
    </w:p>
    <w:p w14:paraId="7A45F6BA" w14:textId="77777777" w:rsidR="00D62F3C" w:rsidRPr="00D62F3C" w:rsidRDefault="00D62F3C" w:rsidP="00D62F3C">
      <w:pPr>
        <w:numPr>
          <w:ilvl w:val="0"/>
          <w:numId w:val="7"/>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Estimar la elasticidad precio de la demanda mediante un modelo econométrico log-log.</w:t>
      </w:r>
    </w:p>
    <w:p w14:paraId="69172AF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Evaluar la significancia estadística de variables asociadas a costo, categoría y marca.</w:t>
      </w:r>
    </w:p>
    <w:p w14:paraId="38D82710"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Validar la robustez del modelo utilizando pruebas econométricas.</w:t>
      </w:r>
    </w:p>
    <w:p w14:paraId="575F68C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Proyectar las ventas futuras mediante técnicas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72353DBA" w14:textId="73E25FAA" w:rsidR="00D62F3C" w:rsidRPr="00D62F3C" w:rsidRDefault="00D62F3C" w:rsidP="00D62F3C">
      <w:pPr>
        <w:numPr>
          <w:ilvl w:val="0"/>
          <w:numId w:val="7"/>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Diseñar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para visualizar resultados y facilitar la toma de decisiones.</w:t>
      </w:r>
    </w:p>
    <w:p w14:paraId="7F8DF3CB" w14:textId="77777777" w:rsidR="00D62F3C" w:rsidRPr="00D62F3C" w:rsidRDefault="00D62F3C" w:rsidP="00D62F3C">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2. Metodología</w:t>
      </w:r>
    </w:p>
    <w:p w14:paraId="03CEA0D2"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metodología del proyecto se desarrolló en cuatro etapas principales:</w:t>
      </w:r>
    </w:p>
    <w:p w14:paraId="28FC4553" w14:textId="77777777" w:rsidR="00D62F3C" w:rsidRPr="00D62F3C" w:rsidRDefault="00D62F3C" w:rsidP="00D62F3C">
      <w:pPr>
        <w:numPr>
          <w:ilvl w:val="0"/>
          <w:numId w:val="8"/>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Limpieza y transformación de datos.</w:t>
      </w:r>
    </w:p>
    <w:p w14:paraId="70FC3AFF"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lastRenderedPageBreak/>
        <w:t>Construcción del modelo econométrico log-log.</w:t>
      </w:r>
    </w:p>
    <w:p w14:paraId="17702B2C"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Validación mediante pruebas de robustez.</w:t>
      </w:r>
    </w:p>
    <w:p w14:paraId="4534E511" w14:textId="77777777" w:rsidR="00D62F3C" w:rsidRPr="00D62F3C" w:rsidRDefault="00D62F3C" w:rsidP="00D62F3C">
      <w:pPr>
        <w:numPr>
          <w:ilvl w:val="0"/>
          <w:numId w:val="8"/>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y visualización interactiva.</w:t>
      </w:r>
    </w:p>
    <w:p w14:paraId="19448BDA"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2.1 Base de Datos</w:t>
      </w:r>
    </w:p>
    <w:p w14:paraId="75B5F96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base de datos utilizada contiene información histórica de ventas del sector moda, incluyendo variables relacionadas con:</w:t>
      </w:r>
    </w:p>
    <w:p w14:paraId="612D714E" w14:textId="77777777" w:rsidR="00D62F3C" w:rsidRPr="00D62F3C" w:rsidRDefault="00D62F3C" w:rsidP="00D62F3C">
      <w:pPr>
        <w:numPr>
          <w:ilvl w:val="0"/>
          <w:numId w:val="9"/>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Fecha de venta</w:t>
      </w:r>
    </w:p>
    <w:p w14:paraId="2760A078"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Precio del producto</w:t>
      </w:r>
    </w:p>
    <w:p w14:paraId="40F8DAFC"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Costo del producto</w:t>
      </w:r>
    </w:p>
    <w:p w14:paraId="25F5C2A6"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Categoría</w:t>
      </w:r>
    </w:p>
    <w:p w14:paraId="6039309F"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Marca</w:t>
      </w:r>
    </w:p>
    <w:p w14:paraId="0D0B2732"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Volumen de ventas</w:t>
      </w:r>
    </w:p>
    <w:p w14:paraId="7FEB5E0F" w14:textId="77777777" w:rsidR="00D62F3C" w:rsidRPr="00D62F3C" w:rsidRDefault="00D62F3C" w:rsidP="00D62F3C">
      <w:pPr>
        <w:numPr>
          <w:ilvl w:val="0"/>
          <w:numId w:val="9"/>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Segmentación de precios</w:t>
      </w:r>
    </w:p>
    <w:p w14:paraId="03846ECC"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Los datos fueron procesados y limpiados previamente mediante técnicas de preparación de datos en </w:t>
      </w:r>
      <w:proofErr w:type="spellStart"/>
      <w:r w:rsidRPr="00D62F3C">
        <w:rPr>
          <w:rFonts w:ascii="Times New Roman" w:eastAsia="Times New Roman" w:hAnsi="Times New Roman" w:cs="Times New Roman"/>
          <w:color w:val="000000"/>
          <w:kern w:val="0"/>
          <w:lang w:eastAsia="es-MX"/>
          <w14:ligatures w14:val="none"/>
        </w:rPr>
        <w:t>RStudio</w:t>
      </w:r>
      <w:proofErr w:type="spellEnd"/>
      <w:r w:rsidRPr="00D62F3C">
        <w:rPr>
          <w:rFonts w:ascii="Times New Roman" w:eastAsia="Times New Roman" w:hAnsi="Times New Roman" w:cs="Times New Roman"/>
          <w:color w:val="000000"/>
          <w:kern w:val="0"/>
          <w:lang w:eastAsia="es-MX"/>
          <w14:ligatures w14:val="none"/>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A9B39A4"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2.2 Construcción del Modelo</w:t>
      </w:r>
    </w:p>
    <w:p w14:paraId="7FFEFE8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Con el propósito de evaluar la sensibilidad de la demanda frente a cambios en precios, se estimó el siguiente modelo de regresión logarítmica:</w:t>
      </w:r>
    </w:p>
    <w:p w14:paraId="7477527D" w14:textId="77777777" w:rsidR="00D62F3C" w:rsidRPr="00D62F3C" w:rsidRDefault="00D62F3C" w:rsidP="00D62F3C">
      <w:pPr>
        <w:spacing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br/>
      </w:r>
      <w:proofErr w:type="spellStart"/>
      <w:r w:rsidRPr="00D62F3C">
        <w:rPr>
          <w:rFonts w:ascii="Times New Roman" w:eastAsia="Times New Roman" w:hAnsi="Times New Roman" w:cs="Times New Roman"/>
          <w:color w:val="000000"/>
          <w:kern w:val="0"/>
          <w:lang w:eastAsia="es-MX"/>
          <w14:ligatures w14:val="none"/>
        </w:rPr>
        <w:t>Ln</w:t>
      </w:r>
      <w:proofErr w:type="spellEnd"/>
      <w:r w:rsidRPr="00D62F3C">
        <w:rPr>
          <w:rFonts w:ascii="Times New Roman" w:eastAsia="Times New Roman" w:hAnsi="Times New Roman" w:cs="Times New Roman"/>
          <w:color w:val="000000"/>
          <w:kern w:val="0"/>
          <w:lang w:eastAsia="es-MX"/>
          <w14:ligatures w14:val="none"/>
        </w:rPr>
        <w:t xml:space="preserve"> (ventas)=0+1ln(precio)+2ln(costo)+3(</w:t>
      </w:r>
      <w:proofErr w:type="spellStart"/>
      <w:r w:rsidRPr="00D62F3C">
        <w:rPr>
          <w:rFonts w:ascii="Times New Roman" w:eastAsia="Times New Roman" w:hAnsi="Times New Roman" w:cs="Times New Roman"/>
          <w:color w:val="000000"/>
          <w:kern w:val="0"/>
          <w:lang w:eastAsia="es-MX"/>
          <w14:ligatures w14:val="none"/>
        </w:rPr>
        <w:t>Categoria</w:t>
      </w:r>
      <w:proofErr w:type="spellEnd"/>
      <w:r w:rsidRPr="00D62F3C">
        <w:rPr>
          <w:rFonts w:ascii="Times New Roman" w:eastAsia="Times New Roman" w:hAnsi="Times New Roman" w:cs="Times New Roman"/>
          <w:color w:val="000000"/>
          <w:kern w:val="0"/>
          <w:lang w:eastAsia="es-MX"/>
          <w14:ligatures w14:val="none"/>
        </w:rPr>
        <w:t>)+4(Marca)+</w:t>
      </w:r>
    </w:p>
    <w:p w14:paraId="20A4705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especificación logarítmica fue seleccionada debido a que presenta importantes ventajas analíticas:</w:t>
      </w:r>
    </w:p>
    <w:p w14:paraId="5F764E82" w14:textId="77777777" w:rsidR="00D62F3C" w:rsidRPr="00D62F3C" w:rsidRDefault="00D62F3C" w:rsidP="00D62F3C">
      <w:pPr>
        <w:numPr>
          <w:ilvl w:val="0"/>
          <w:numId w:val="10"/>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Permite interpretar los coeficientes de las variables continuas como elasticidades.</w:t>
      </w:r>
    </w:p>
    <w:p w14:paraId="58AEC511"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Reduce problemas de heterocedasticidad.</w:t>
      </w:r>
    </w:p>
    <w:p w14:paraId="43CAEFF9"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Facilita la interpretación económica de los resultados.</w:t>
      </w:r>
    </w:p>
    <w:p w14:paraId="5B64F248" w14:textId="77777777" w:rsidR="00D62F3C" w:rsidRPr="00D62F3C" w:rsidRDefault="00D62F3C" w:rsidP="00D62F3C">
      <w:pPr>
        <w:numPr>
          <w:ilvl w:val="0"/>
          <w:numId w:val="10"/>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Captura relaciones no lineales entre precios y ventas.</w:t>
      </w:r>
    </w:p>
    <w:p w14:paraId="4AAF914B" w14:textId="77777777" w:rsidR="00D62F3C" w:rsidRDefault="00D62F3C" w:rsidP="00D62F3C">
      <w:pPr>
        <w:spacing w:before="240" w:after="240" w:line="240" w:lineRule="auto"/>
        <w:jc w:val="both"/>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El modelo fue estimado mediante el método de Mínimos Cuadrados Ordinarios (OLS), incorporando variables categóricas para capturar diferencias entre marcas y categorías de productos.</w:t>
      </w:r>
    </w:p>
    <w:p w14:paraId="0A8077E6"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5E6FEE5E"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609B2557" w14:textId="77777777" w:rsidR="008F6B17" w:rsidRPr="008F6B17" w:rsidRDefault="008F6B17" w:rsidP="008F6B17">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8F6B17">
        <w:rPr>
          <w:rFonts w:ascii="Times New Roman" w:eastAsia="Times New Roman" w:hAnsi="Times New Roman" w:cs="Times New Roman"/>
          <w:b/>
          <w:bCs/>
          <w:color w:val="000000"/>
          <w:kern w:val="36"/>
          <w:lang w:eastAsia="es-MX"/>
          <w14:ligatures w14:val="none"/>
        </w:rPr>
        <w:lastRenderedPageBreak/>
        <w:t>3. Resultados del Modelo </w:t>
      </w:r>
    </w:p>
    <w:p w14:paraId="3AF46FDF"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modelo log-log estimado presenta un R² de 0.5654, lo que indica que el 56.5% de la variación observada en las ventas es explicada por las variables incluidas en el modelo, principalmente precio, costo, categoría y marca. </w:t>
      </w:r>
    </w:p>
    <w:p w14:paraId="4E7492C1"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t>3.1 Elasticidad Precio de la Demanda</w:t>
      </w:r>
    </w:p>
    <w:p w14:paraId="692EE0A9" w14:textId="0FB133EE"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noProof/>
          <w:color w:val="000000"/>
          <w:kern w:val="0"/>
          <w:sz w:val="22"/>
          <w:szCs w:val="22"/>
          <w:bdr w:val="none" w:sz="0" w:space="0" w:color="auto" w:frame="1"/>
          <w:lang w:eastAsia="es-MX"/>
          <w14:ligatures w14:val="none"/>
        </w:rPr>
        <w:drawing>
          <wp:inline distT="0" distB="0" distL="0" distR="0" wp14:anchorId="02ADCCEC" wp14:editId="0718628B">
            <wp:extent cx="5612130" cy="3364865"/>
            <wp:effectExtent l="0" t="0" r="1270" b="635"/>
            <wp:docPr id="678177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466D9879" w14:textId="77777777"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i/>
          <w:iCs/>
          <w:color w:val="000000"/>
          <w:kern w:val="0"/>
          <w:sz w:val="22"/>
          <w:szCs w:val="22"/>
          <w:lang w:eastAsia="es-MX"/>
          <w14:ligatures w14:val="none"/>
        </w:rPr>
        <w:t>Gráfica 1. Relación precio vs Ventas por categoría </w:t>
      </w:r>
    </w:p>
    <w:p w14:paraId="757F3511"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2C23C896" w14:textId="77777777" w:rsidR="008F6B17" w:rsidRPr="008F6B17" w:rsidRDefault="008F6B17" w:rsidP="008F6B17">
      <w:pPr>
        <w:numPr>
          <w:ilvl w:val="0"/>
          <w:numId w:val="11"/>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Alta competencia entre marcas.</w:t>
      </w:r>
    </w:p>
    <w:p w14:paraId="73D2DC42"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Existencia de productos sustitutos.</w:t>
      </w:r>
    </w:p>
    <w:p w14:paraId="7B58D1E6"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Consumidores sensibles a promociones y descuentos.</w:t>
      </w:r>
    </w:p>
    <w:p w14:paraId="19796369" w14:textId="77777777" w:rsidR="008F6B17" w:rsidRPr="008F6B17" w:rsidRDefault="008F6B17" w:rsidP="008F6B17">
      <w:pPr>
        <w:numPr>
          <w:ilvl w:val="0"/>
          <w:numId w:val="11"/>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Comportamientos de compra influenciados por tendencias y percepción de valor.</w:t>
      </w:r>
    </w:p>
    <w:p w14:paraId="60E77A8D"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La magnitud de esta elasticidad indica que aumentos agresivos de precios podrían afectar significativamente el volumen de ventas y, en consecuencia, la participación de mercado.</w:t>
      </w:r>
    </w:p>
    <w:p w14:paraId="11CB3083" w14:textId="77777777" w:rsidR="002376FA" w:rsidRDefault="002376FA" w:rsidP="008F6B17">
      <w:pPr>
        <w:spacing w:before="240" w:after="240" w:line="240" w:lineRule="auto"/>
        <w:jc w:val="both"/>
        <w:rPr>
          <w:rFonts w:ascii="Times New Roman" w:eastAsia="Times New Roman" w:hAnsi="Times New Roman" w:cs="Times New Roman"/>
          <w:color w:val="000000"/>
          <w:kern w:val="0"/>
          <w:lang w:eastAsia="es-MX"/>
          <w14:ligatures w14:val="none"/>
        </w:rPr>
      </w:pPr>
    </w:p>
    <w:p w14:paraId="10646C5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2B555109"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lastRenderedPageBreak/>
        <w:t>3.2 Elasticidad Asociada al Costo</w:t>
      </w:r>
    </w:p>
    <w:p w14:paraId="031289A2"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7936CAA3"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45A7EA46" w14:textId="77777777" w:rsidR="002376FA" w:rsidRPr="002376FA" w:rsidRDefault="002376FA" w:rsidP="002376FA">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2376FA">
        <w:rPr>
          <w:rFonts w:ascii="Times New Roman" w:eastAsia="Times New Roman" w:hAnsi="Times New Roman" w:cs="Times New Roman"/>
          <w:b/>
          <w:bCs/>
          <w:color w:val="000000"/>
          <w:kern w:val="36"/>
          <w:lang w:eastAsia="es-MX"/>
          <w14:ligatures w14:val="none"/>
        </w:rPr>
        <w:t>4. Efecto de las Categorías de Producto</w:t>
      </w:r>
    </w:p>
    <w:p w14:paraId="55D35DFD"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El modelo incorporó variables categóricas para analizar diferencias en comportamiento comercial entre líneas de productos.</w:t>
      </w:r>
    </w:p>
    <w:p w14:paraId="28C99598" w14:textId="696B0E4E"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drawing>
          <wp:inline distT="0" distB="0" distL="0" distR="0" wp14:anchorId="4023A3E5" wp14:editId="391736DD">
            <wp:extent cx="5612130" cy="3364865"/>
            <wp:effectExtent l="0" t="0" r="1270" b="635"/>
            <wp:docPr id="1435129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587CA429"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Gráfica 2. Ventas diarias por Categoría de producto</w:t>
      </w:r>
    </w:p>
    <w:p w14:paraId="40B29EB9" w14:textId="77777777" w:rsidR="002376FA" w:rsidRPr="002376FA" w:rsidRDefault="002376FA" w:rsidP="002376FA">
      <w:pPr>
        <w:spacing w:after="240" w:line="240" w:lineRule="auto"/>
        <w:rPr>
          <w:rFonts w:ascii="Times New Roman" w:eastAsia="Times New Roman" w:hAnsi="Times New Roman" w:cs="Times New Roman"/>
          <w:kern w:val="0"/>
          <w:lang w:eastAsia="es-MX"/>
          <w14:ligatures w14:val="none"/>
        </w:rPr>
      </w:pPr>
    </w:p>
    <w:p w14:paraId="1F7FF347" w14:textId="05E3F2E1"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32536DCC" wp14:editId="76DC8B96">
            <wp:extent cx="4546600" cy="4089400"/>
            <wp:effectExtent l="0" t="0" r="0" b="0"/>
            <wp:docPr id="4649935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0AA4BCFE"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Tabla 1. Resumen estadístico variables </w:t>
      </w:r>
    </w:p>
    <w:p w14:paraId="6CF319B6"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Las categorías de producto muestran diferencias relevantes en comparación con la categoría de referencia del modelo</w:t>
      </w:r>
      <w:r w:rsidRPr="002376FA">
        <w:rPr>
          <w:rFonts w:ascii="Times New Roman" w:eastAsia="Times New Roman" w:hAnsi="Times New Roman" w:cs="Times New Roman"/>
          <w:i/>
          <w:iCs/>
          <w:color w:val="000000"/>
          <w:kern w:val="0"/>
          <w:lang w:eastAsia="es-MX"/>
          <w14:ligatures w14:val="none"/>
        </w:rPr>
        <w:t xml:space="preserve"> (Tabla 1)</w:t>
      </w:r>
    </w:p>
    <w:p w14:paraId="452E5939" w14:textId="77777777" w:rsidR="002376FA" w:rsidRPr="002376FA" w:rsidRDefault="002376FA" w:rsidP="002376FA">
      <w:pPr>
        <w:numPr>
          <w:ilvl w:val="0"/>
          <w:numId w:val="12"/>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Jacket</w:t>
      </w:r>
      <w:proofErr w:type="spellEnd"/>
      <w:r w:rsidRPr="002376FA">
        <w:rPr>
          <w:rFonts w:ascii="Times New Roman" w:eastAsia="Times New Roman" w:hAnsi="Times New Roman" w:cs="Times New Roman"/>
          <w:color w:val="000000"/>
          <w:kern w:val="0"/>
          <w:lang w:eastAsia="es-MX"/>
          <w14:ligatures w14:val="none"/>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1E21AE29"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Jeans</w:t>
      </w:r>
      <w:r w:rsidRPr="002376FA">
        <w:rPr>
          <w:rFonts w:ascii="Times New Roman" w:eastAsia="Times New Roman" w:hAnsi="Times New Roman" w:cs="Times New Roman"/>
          <w:color w:val="000000"/>
          <w:kern w:val="0"/>
          <w:lang w:eastAsia="es-MX"/>
          <w14:ligatures w14:val="none"/>
        </w:rPr>
        <w:t xml:space="preserve"> obtuvo un coeficiente de 0.0440 con p = 0.0548. El efecto es positivo, pero solo marginalmente significativo al 10%, por lo que la evidencia estadística es más débil.</w:t>
      </w:r>
    </w:p>
    <w:p w14:paraId="0D231531"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Shoes</w:t>
      </w:r>
      <w:proofErr w:type="spellEnd"/>
      <w:r w:rsidRPr="002376FA">
        <w:rPr>
          <w:rFonts w:ascii="Times New Roman" w:eastAsia="Times New Roman" w:hAnsi="Times New Roman" w:cs="Times New Roman"/>
          <w:color w:val="000000"/>
          <w:kern w:val="0"/>
          <w:lang w:eastAsia="es-MX"/>
          <w14:ligatures w14:val="none"/>
        </w:rPr>
        <w:t xml:space="preserve"> presentó un coeficiente positivo de 0.1132 y significativo, indicando un desempeño comercial superior respecto a la categoría base.</w:t>
      </w:r>
    </w:p>
    <w:p w14:paraId="15F0B86B"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T-</w:t>
      </w:r>
      <w:proofErr w:type="spellStart"/>
      <w:r w:rsidRPr="002376FA">
        <w:rPr>
          <w:rFonts w:ascii="Times New Roman" w:eastAsia="Times New Roman" w:hAnsi="Times New Roman" w:cs="Times New Roman"/>
          <w:b/>
          <w:bCs/>
          <w:color w:val="000000"/>
          <w:kern w:val="0"/>
          <w:lang w:eastAsia="es-MX"/>
          <w14:ligatures w14:val="none"/>
        </w:rPr>
        <w:t>shirt</w:t>
      </w:r>
      <w:proofErr w:type="spellEnd"/>
      <w:r w:rsidRPr="002376FA">
        <w:rPr>
          <w:rFonts w:ascii="Times New Roman" w:eastAsia="Times New Roman" w:hAnsi="Times New Roman" w:cs="Times New Roman"/>
          <w:color w:val="000000"/>
          <w:kern w:val="0"/>
          <w:lang w:eastAsia="es-MX"/>
          <w14:ligatures w14:val="none"/>
        </w:rPr>
        <w:t xml:space="preserve"> registró un coeficiente negativo de -0.0385, mientras que Top presentó un efecto de -0.0848. Ambos resultados sugieren menores niveles de ventas relativas.</w:t>
      </w:r>
    </w:p>
    <w:p w14:paraId="4EDF9C83" w14:textId="77777777" w:rsidR="002376FA" w:rsidRPr="002376FA" w:rsidRDefault="002376FA" w:rsidP="002376FA">
      <w:pPr>
        <w:numPr>
          <w:ilvl w:val="0"/>
          <w:numId w:val="12"/>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Trainers</w:t>
      </w:r>
      <w:proofErr w:type="spellEnd"/>
      <w:r w:rsidRPr="002376FA">
        <w:rPr>
          <w:rFonts w:ascii="Times New Roman" w:eastAsia="Times New Roman" w:hAnsi="Times New Roman" w:cs="Times New Roman"/>
          <w:b/>
          <w:bCs/>
          <w:color w:val="000000"/>
          <w:kern w:val="0"/>
          <w:lang w:eastAsia="es-MX"/>
          <w14:ligatures w14:val="none"/>
        </w:rPr>
        <w:t xml:space="preserve"> </w:t>
      </w:r>
      <w:r w:rsidRPr="002376FA">
        <w:rPr>
          <w:rFonts w:ascii="Times New Roman" w:eastAsia="Times New Roman" w:hAnsi="Times New Roman" w:cs="Times New Roman"/>
          <w:color w:val="000000"/>
          <w:kern w:val="0"/>
          <w:lang w:eastAsia="es-MX"/>
          <w14:ligatures w14:val="none"/>
        </w:rPr>
        <w:t>obtuvo un coeficiente de 0.1124, evidenciando un efecto positivo sobre las ventas.</w:t>
      </w:r>
    </w:p>
    <w:p w14:paraId="73843DE8"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 xml:space="preserve">En conjunto, los resultados muestran que la sensibilidad de la demanda varía significativamente entre líneas de producto, lo cual respalda la necesidad de implementar estrategias de </w:t>
      </w:r>
      <w:proofErr w:type="spellStart"/>
      <w:r w:rsidRPr="002376FA">
        <w:rPr>
          <w:rFonts w:ascii="Times New Roman" w:eastAsia="Times New Roman" w:hAnsi="Times New Roman" w:cs="Times New Roman"/>
          <w:color w:val="000000"/>
          <w:kern w:val="0"/>
          <w:lang w:eastAsia="es-MX"/>
          <w14:ligatures w14:val="none"/>
        </w:rPr>
        <w:t>pricing</w:t>
      </w:r>
      <w:proofErr w:type="spellEnd"/>
      <w:r w:rsidRPr="002376FA">
        <w:rPr>
          <w:rFonts w:ascii="Times New Roman" w:eastAsia="Times New Roman" w:hAnsi="Times New Roman" w:cs="Times New Roman"/>
          <w:color w:val="000000"/>
          <w:kern w:val="0"/>
          <w:lang w:eastAsia="es-MX"/>
          <w14:ligatures w14:val="none"/>
        </w:rPr>
        <w:t xml:space="preserve"> diferenciadas por categoría.</w:t>
      </w:r>
    </w:p>
    <w:p w14:paraId="281E398E" w14:textId="77777777" w:rsidR="00A64B20" w:rsidRPr="00A64B20" w:rsidRDefault="00A64B20" w:rsidP="00A64B20">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A64B20">
        <w:rPr>
          <w:rFonts w:ascii="Times New Roman" w:eastAsia="Times New Roman" w:hAnsi="Times New Roman" w:cs="Times New Roman"/>
          <w:b/>
          <w:bCs/>
          <w:color w:val="000000"/>
          <w:kern w:val="36"/>
          <w:lang w:eastAsia="es-MX"/>
          <w14:ligatures w14:val="none"/>
        </w:rPr>
        <w:lastRenderedPageBreak/>
        <w:t>5. Efecto de las Marcas</w:t>
      </w:r>
    </w:p>
    <w:p w14:paraId="2A92BE60"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xml:space="preserve">Respecto a las marcas, el modelo evidencia diferencias estadísticamente significativas entre algunas de ellas </w:t>
      </w:r>
      <w:r w:rsidRPr="00A64B20">
        <w:rPr>
          <w:rFonts w:ascii="Times New Roman" w:eastAsia="Times New Roman" w:hAnsi="Times New Roman" w:cs="Times New Roman"/>
          <w:i/>
          <w:iCs/>
          <w:color w:val="000000"/>
          <w:kern w:val="0"/>
          <w:lang w:eastAsia="es-MX"/>
          <w14:ligatures w14:val="none"/>
        </w:rPr>
        <w:t>(Tabla 2).</w:t>
      </w:r>
    </w:p>
    <w:p w14:paraId="5A9E2EC8"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i/>
          <w:iCs/>
          <w:color w:val="000000"/>
          <w:kern w:val="0"/>
          <w:lang w:eastAsia="es-MX"/>
          <w14:ligatures w14:val="none"/>
        </w:rPr>
        <w:t>Tabla 2. Resumen resultados efecto marcas</w:t>
      </w:r>
    </w:p>
    <w:tbl>
      <w:tblPr>
        <w:tblW w:w="0" w:type="auto"/>
        <w:tblCellMar>
          <w:top w:w="15" w:type="dxa"/>
          <w:left w:w="15" w:type="dxa"/>
          <w:bottom w:w="15" w:type="dxa"/>
          <w:right w:w="15" w:type="dxa"/>
        </w:tblCellMar>
        <w:tblLook w:val="04A0" w:firstRow="1" w:lastRow="0" w:firstColumn="1" w:lastColumn="0" w:noHBand="0" w:noVBand="1"/>
      </w:tblPr>
      <w:tblGrid>
        <w:gridCol w:w="1027"/>
        <w:gridCol w:w="1307"/>
        <w:gridCol w:w="2340"/>
      </w:tblGrid>
      <w:tr w:rsidR="00A64B20" w:rsidRPr="00A64B20" w14:paraId="3FA0AA73"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759A8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Marca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B702A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ED2B3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Resultado</w:t>
            </w:r>
          </w:p>
        </w:tc>
      </w:tr>
      <w:tr w:rsidR="00A64B20" w:rsidRPr="00A64B20" w14:paraId="390CA689"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B7D380"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39812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0.0221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1DBDF1"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0630789A"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5DA36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523A6C"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-0.0116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982E2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7837847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8F4FEA"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F97EA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-0.0538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7D954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Negativo significativo</w:t>
            </w:r>
          </w:p>
          <w:p w14:paraId="22D59EB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w:t>
            </w:r>
          </w:p>
        </w:tc>
      </w:tr>
    </w:tbl>
    <w:p w14:paraId="04E2825C"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Brand_2 </w:t>
      </w:r>
      <w:r w:rsidRPr="00A64B20">
        <w:rPr>
          <w:rFonts w:ascii="Times New Roman" w:eastAsia="Times New Roman" w:hAnsi="Times New Roman" w:cs="Times New Roman"/>
          <w:color w:val="000000"/>
          <w:kern w:val="0"/>
          <w:lang w:eastAsia="es-MX"/>
          <w14:ligatures w14:val="none"/>
        </w:rPr>
        <w:t>presentó un coeficiente positivo de 0.0221, indicando un desempeño ligeramente superior frente a la marca de referencia.</w:t>
      </w:r>
    </w:p>
    <w:p w14:paraId="00AFB9E6"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Brand_3 </w:t>
      </w:r>
      <w:r w:rsidRPr="00A64B20">
        <w:rPr>
          <w:rFonts w:ascii="Times New Roman" w:eastAsia="Times New Roman" w:hAnsi="Times New Roman" w:cs="Times New Roman"/>
          <w:color w:val="000000"/>
          <w:kern w:val="0"/>
          <w:lang w:eastAsia="es-MX"/>
          <w14:ligatures w14:val="none"/>
        </w:rPr>
        <w:t>obtuvo un coeficiente de -0.0116, mostrando un efecto negativo pequeño y con baja relevancia económica.</w:t>
      </w:r>
    </w:p>
    <w:p w14:paraId="707B620D" w14:textId="77777777" w:rsidR="00A64B20" w:rsidRPr="00A64B20" w:rsidRDefault="00A64B20" w:rsidP="00A64B20">
      <w:pPr>
        <w:numPr>
          <w:ilvl w:val="0"/>
          <w:numId w:val="13"/>
        </w:numPr>
        <w:spacing w:after="24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Brand_4</w:t>
      </w:r>
      <w:r w:rsidRPr="00A64B20">
        <w:rPr>
          <w:rFonts w:ascii="Times New Roman" w:eastAsia="Times New Roman" w:hAnsi="Times New Roman" w:cs="Times New Roman"/>
          <w:color w:val="000000"/>
          <w:kern w:val="0"/>
          <w:lang w:eastAsia="es-MX"/>
          <w14:ligatures w14:val="none"/>
        </w:rPr>
        <w:t xml:space="preserve"> registró un coeficiente de -0.0538 con p = 0.0029, siendo estadísticamente significativo al 1% (**). Esto implica que dicha marca presenta menores ventas relativas en comparación con la marca base, incluso controlando por precio, costo y categoría.</w:t>
      </w:r>
    </w:p>
    <w:p w14:paraId="486D8116"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Estos resultados sugieren que la percepción de marca influye en el desempeño comercial y puede modificar la sensibilidad del consumidor frente al precio.</w:t>
      </w:r>
    </w:p>
    <w:p w14:paraId="2BFE11AB" w14:textId="77777777" w:rsidR="00A64B20" w:rsidRPr="00A64B20" w:rsidRDefault="00A64B20" w:rsidP="00A64B20">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A64B20">
        <w:rPr>
          <w:rFonts w:ascii="Times New Roman" w:eastAsia="Times New Roman" w:hAnsi="Times New Roman" w:cs="Times New Roman"/>
          <w:b/>
          <w:bCs/>
          <w:color w:val="000000"/>
          <w:kern w:val="0"/>
          <w:lang w:eastAsia="es-MX"/>
          <w14:ligatures w14:val="none"/>
        </w:rPr>
        <w:t>5.1 Interpretación Estratégica</w:t>
      </w:r>
    </w:p>
    <w:p w14:paraId="4CF89D72"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Como se mencionó, la marca Brand_4 presenta un efecto negativo significativo sobre las ventas. Esto podría estar asociado a problemas de posicionamiento, menor percepción de calidad, estrategias de marketing poco efectivas, menor reconocimiento de marca y/o precios poco competitivos. Siendo así, el resultado evidencia una posible desventaja competitiva frente a las demás marcas analizadas.</w:t>
      </w:r>
    </w:p>
    <w:p w14:paraId="78BCED76" w14:textId="71C3305E" w:rsid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575D0F3B" wp14:editId="51BBB919">
            <wp:extent cx="4546600" cy="4089400"/>
            <wp:effectExtent l="0" t="0" r="0" b="0"/>
            <wp:docPr id="14202663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7AD24CEB" w14:textId="77777777" w:rsidR="00C74C65" w:rsidRPr="00C74C65" w:rsidRDefault="00C74C65" w:rsidP="00C74C65">
      <w:pPr>
        <w:pStyle w:val="Ttulo1"/>
        <w:spacing w:before="480" w:after="120"/>
        <w:jc w:val="both"/>
        <w:rPr>
          <w:rFonts w:ascii="Times New Roman" w:hAnsi="Times New Roman" w:cs="Times New Roman"/>
          <w:b/>
          <w:bCs/>
        </w:rPr>
      </w:pPr>
      <w:r w:rsidRPr="00C74C65">
        <w:rPr>
          <w:rFonts w:ascii="Times New Roman" w:hAnsi="Times New Roman" w:cs="Times New Roman"/>
          <w:b/>
          <w:bCs/>
          <w:color w:val="000000"/>
          <w:sz w:val="24"/>
          <w:szCs w:val="24"/>
        </w:rPr>
        <w:t>6. Calidad y Robustez del Modelo</w:t>
      </w:r>
    </w:p>
    <w:p w14:paraId="70DDD5BE" w14:textId="77777777" w:rsidR="00C74C65" w:rsidRDefault="00C74C65" w:rsidP="00C74C65">
      <w:pPr>
        <w:pStyle w:val="NormalWeb"/>
        <w:spacing w:before="240" w:beforeAutospacing="0" w:after="240" w:afterAutospacing="0"/>
        <w:jc w:val="both"/>
      </w:pPr>
      <w:r>
        <w:rPr>
          <w:color w:val="000000"/>
        </w:rPr>
        <w:t>El modelo fue sometido a diferentes pruebas estadísticas para validar su consistencia y robustez econométrica.</w:t>
      </w:r>
    </w:p>
    <w:p w14:paraId="095DDC54" w14:textId="77F49811" w:rsidR="00C74C65" w:rsidRDefault="00C74C65" w:rsidP="00C74C65">
      <w:pPr>
        <w:pStyle w:val="NormalWeb"/>
        <w:spacing w:before="240" w:beforeAutospacing="0" w:after="240" w:afterAutospacing="0"/>
        <w:jc w:val="both"/>
      </w:pPr>
      <w:r>
        <w:rPr>
          <w:noProof/>
        </w:rPr>
        <w:lastRenderedPageBreak/>
        <w:drawing>
          <wp:inline distT="0" distB="0" distL="0" distR="0" wp14:anchorId="056124ED" wp14:editId="24B968C2">
            <wp:extent cx="5612130" cy="4207510"/>
            <wp:effectExtent l="0" t="0" r="762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4207510"/>
                    </a:xfrm>
                    <a:prstGeom prst="rect">
                      <a:avLst/>
                    </a:prstGeom>
                    <a:noFill/>
                    <a:ln>
                      <a:noFill/>
                    </a:ln>
                  </pic:spPr>
                </pic:pic>
              </a:graphicData>
            </a:graphic>
          </wp:inline>
        </w:drawing>
      </w:r>
    </w:p>
    <w:p w14:paraId="70DA3131" w14:textId="77777777" w:rsidR="00C74C65" w:rsidRDefault="00C74C65" w:rsidP="00C74C65">
      <w:pPr>
        <w:pStyle w:val="NormalWeb"/>
        <w:spacing w:before="240" w:beforeAutospacing="0" w:after="240" w:afterAutospacing="0"/>
        <w:jc w:val="both"/>
      </w:pPr>
      <w:r>
        <w:rPr>
          <w:i/>
          <w:iCs/>
          <w:color w:val="000000"/>
        </w:rPr>
        <w:t>Gráfica 2. Matriz de correlación entre variables numéricas</w:t>
      </w:r>
    </w:p>
    <w:p w14:paraId="7D9E2B38" w14:textId="77777777" w:rsidR="00C74C65" w:rsidRDefault="00C74C65" w:rsidP="00C74C65">
      <w:pPr>
        <w:pStyle w:val="NormalWeb"/>
        <w:spacing w:before="240" w:beforeAutospacing="0" w:after="240" w:afterAutospacing="0"/>
        <w:jc w:val="both"/>
      </w:pPr>
      <w:r>
        <w:rPr>
          <w:color w:val="000000"/>
        </w:rPr>
        <w:t xml:space="preserve">El análisis de correlaciones a nivel SKU-día reveló una correlación de </w:t>
      </w:r>
      <w:r>
        <w:rPr>
          <w:b/>
          <w:bCs/>
          <w:color w:val="000000"/>
        </w:rPr>
        <w:t>r = -0.667</w:t>
      </w:r>
      <w:r>
        <w:rPr>
          <w:color w:val="000000"/>
        </w:rPr>
        <w:t xml:space="preserve"> entre el índice de precio y las ventas, confirmando una relación negativa fuerte y estadísticamente significativa donde los precios más altos tienden a asociarse con menores niveles de ventas. La variación de precio respecto al promedio del SKU mostró una correlación positiva con las ventas de </w:t>
      </w:r>
      <w:r>
        <w:rPr>
          <w:b/>
          <w:bCs/>
          <w:color w:val="000000"/>
        </w:rPr>
        <w:t>r = +0.578</w:t>
      </w:r>
      <w:r>
        <w:rPr>
          <w:color w:val="000000"/>
        </w:rPr>
        <w:t xml:space="preserve">, lo </w:t>
      </w:r>
      <w:proofErr w:type="gramStart"/>
      <w:r>
        <w:rPr>
          <w:color w:val="000000"/>
        </w:rPr>
        <w:t>que</w:t>
      </w:r>
      <w:proofErr w:type="gramEnd"/>
      <w:r>
        <w:rPr>
          <w:color w:val="000000"/>
        </w:rPr>
        <w:t xml:space="preserve"> valida el proxy de descuento implícito construido, es decir, cuando el precio cae por debajo del promedio histórico del producto, las ventas aumentan, indicando que reducciones relativas en el precio favorecen incrementos en la demanda.</w:t>
      </w:r>
    </w:p>
    <w:p w14:paraId="37ECFE74" w14:textId="77777777" w:rsidR="00C74C65" w:rsidRDefault="00C74C65" w:rsidP="00C74C65">
      <w:pPr>
        <w:pStyle w:val="NormalWeb"/>
        <w:spacing w:before="240" w:beforeAutospacing="0" w:after="240" w:afterAutospacing="0"/>
        <w:jc w:val="both"/>
      </w:pPr>
      <w:r>
        <w:rPr>
          <w:color w:val="000000"/>
        </w:rPr>
        <w:t>Por otro lado, el costo no presenta correlación significativa con las ventas (</w:t>
      </w:r>
      <w:r>
        <w:rPr>
          <w:b/>
          <w:bCs/>
          <w:color w:val="000000"/>
        </w:rPr>
        <w:t>r ≈ 0</w:t>
      </w:r>
      <w:r>
        <w:rPr>
          <w:color w:val="000000"/>
        </w:rPr>
        <w:t>), lo que es consistente con la teoría de que el consumidor no observa el costo interno, solo el precio final. En conjunto, estas correlaciones respaldan la hipótesis principal del proyecto: el precio constituye uno de los factores más relevantes para explicar el comportamiento de las ventas en el sector moda.</w:t>
      </w:r>
    </w:p>
    <w:p w14:paraId="19EA6C67" w14:textId="77777777" w:rsidR="00C74C65" w:rsidRDefault="00C74C65" w:rsidP="00C74C65">
      <w:pPr>
        <w:spacing w:after="240"/>
      </w:pPr>
      <w:r>
        <w:br/>
      </w:r>
      <w:r>
        <w:br/>
      </w:r>
    </w:p>
    <w:p w14:paraId="514D711A" w14:textId="77777777" w:rsidR="00C74C65" w:rsidRPr="00C74C65" w:rsidRDefault="00C74C65" w:rsidP="00C74C65">
      <w:pPr>
        <w:pStyle w:val="Ttulo2"/>
        <w:spacing w:before="360"/>
        <w:jc w:val="both"/>
        <w:rPr>
          <w:rFonts w:ascii="Times New Roman" w:hAnsi="Times New Roman" w:cs="Times New Roman"/>
          <w:b/>
          <w:bCs/>
        </w:rPr>
      </w:pPr>
      <w:r w:rsidRPr="00C74C65">
        <w:rPr>
          <w:rFonts w:ascii="Times New Roman" w:hAnsi="Times New Roman" w:cs="Times New Roman"/>
          <w:b/>
          <w:bCs/>
          <w:color w:val="000000"/>
          <w:sz w:val="24"/>
          <w:szCs w:val="24"/>
        </w:rPr>
        <w:lastRenderedPageBreak/>
        <w:t>6.1 Pruebas de Robustez </w:t>
      </w:r>
    </w:p>
    <w:p w14:paraId="22F8C970" w14:textId="77777777" w:rsidR="00C74C65" w:rsidRDefault="00C74C65" w:rsidP="00C74C65">
      <w:pPr>
        <w:pStyle w:val="NormalWeb"/>
        <w:spacing w:before="240" w:beforeAutospacing="0" w:after="240" w:afterAutospacing="0"/>
        <w:jc w:val="both"/>
      </w:pPr>
      <w:r>
        <w:rPr>
          <w:color w:val="000000"/>
        </w:rPr>
        <w:t>Se realizaron diferentes pruebas econométricas para validar la consistencia estadística del modelo estimado.</w:t>
      </w:r>
    </w:p>
    <w:p w14:paraId="3D54A31B" w14:textId="77777777" w:rsidR="00C74C65" w:rsidRDefault="00C74C65" w:rsidP="00C74C65">
      <w:pPr>
        <w:pStyle w:val="NormalWeb"/>
        <w:spacing w:before="240" w:beforeAutospacing="0" w:after="240" w:afterAutospacing="0"/>
        <w:jc w:val="both"/>
      </w:pPr>
      <w:r>
        <w:rPr>
          <w:color w:val="000000"/>
        </w:rPr>
        <w:t xml:space="preserve">El test de </w:t>
      </w:r>
      <w:proofErr w:type="spellStart"/>
      <w:r>
        <w:rPr>
          <w:color w:val="000000"/>
        </w:rPr>
        <w:t>Breusch</w:t>
      </w:r>
      <w:proofErr w:type="spellEnd"/>
      <w:r>
        <w:rPr>
          <w:color w:val="000000"/>
        </w:rPr>
        <w:t>-Pagan arrojó un estadístico de 1465.43 con p &lt; 0.001, evidenciando la presencia de heterocedasticidad. Debido a ello, se utilizaron errores estándar robustos HC3 para corregir posibles sesgos en la inferencia estadística.</w:t>
      </w:r>
    </w:p>
    <w:p w14:paraId="73021F58" w14:textId="77777777" w:rsidR="00C74C65" w:rsidRDefault="00C74C65" w:rsidP="00C74C65">
      <w:pPr>
        <w:pStyle w:val="NormalWeb"/>
        <w:spacing w:before="240" w:beforeAutospacing="0" w:after="240" w:afterAutospacing="0"/>
        <w:jc w:val="both"/>
      </w:pPr>
      <w:r>
        <w:rPr>
          <w:color w:val="000000"/>
        </w:rPr>
        <w:t>El test de Durbin-Watson produjo un valor de 1.5405. Aunque el valor ideal es cercano a 2, el resultado indica únicamente una leve autocorrelación positiva, sin comprometer de manera severa la validez del modelo.</w:t>
      </w:r>
    </w:p>
    <w:p w14:paraId="33795952" w14:textId="77777777" w:rsidR="00C74C65" w:rsidRDefault="00C74C65" w:rsidP="00C74C65">
      <w:pPr>
        <w:pStyle w:val="NormalWeb"/>
        <w:spacing w:before="240" w:beforeAutospacing="0" w:after="240" w:afterAutospacing="0"/>
        <w:jc w:val="both"/>
      </w:pPr>
      <w:r>
        <w:rPr>
          <w:color w:val="000000"/>
        </w:rPr>
        <w:t>Asimismo, el test de Jarque-</w:t>
      </w:r>
      <w:proofErr w:type="spellStart"/>
      <w:r>
        <w:rPr>
          <w:color w:val="000000"/>
        </w:rPr>
        <w:t>Bera</w:t>
      </w:r>
      <w:proofErr w:type="spellEnd"/>
      <w:r>
        <w:rPr>
          <w:color w:val="000000"/>
        </w:rPr>
        <w:t xml:space="preserve"> obtuvo un estadístico de 523.15 con p &lt; 0.001, indicando que los residuos no siguen una distribución normal. Sin embargo, dado el tamaño elevado de la muestra (n ≈ 11,200), el Teorema Central del Límite permite mantener la validez de las estimaciones e inferencias.</w:t>
      </w:r>
    </w:p>
    <w:p w14:paraId="51647D6C" w14:textId="77777777" w:rsidR="00C74C65" w:rsidRDefault="00C74C65" w:rsidP="00C74C65">
      <w:pPr>
        <w:pStyle w:val="NormalWeb"/>
        <w:spacing w:before="240" w:beforeAutospacing="0" w:after="240" w:afterAutospacing="0"/>
        <w:jc w:val="both"/>
      </w:pPr>
      <w:r>
        <w:rPr>
          <w:color w:val="000000"/>
        </w:rPr>
        <w:t>Finalmente, el análisis de VIF no evidenció problemas severos de multicolinealidad, ya que los factores de inflación de varianza se mantuvieron por debajo de los niveles críticos.</w:t>
      </w:r>
    </w:p>
    <w:p w14:paraId="67B0C91A" w14:textId="77777777" w:rsidR="00976A40" w:rsidRPr="00976A40" w:rsidRDefault="00976A40" w:rsidP="00976A40">
      <w:pPr>
        <w:pStyle w:val="Ttulo1"/>
        <w:spacing w:before="480" w:after="120"/>
        <w:jc w:val="both"/>
        <w:rPr>
          <w:rFonts w:ascii="Times New Roman" w:hAnsi="Times New Roman" w:cs="Times New Roman"/>
          <w:b/>
          <w:bCs/>
        </w:rPr>
      </w:pPr>
      <w:r w:rsidRPr="00976A40">
        <w:rPr>
          <w:rFonts w:ascii="Times New Roman" w:hAnsi="Times New Roman" w:cs="Times New Roman"/>
          <w:b/>
          <w:bCs/>
          <w:color w:val="000000"/>
          <w:sz w:val="24"/>
          <w:szCs w:val="24"/>
        </w:rPr>
        <w:t xml:space="preserve">7. </w:t>
      </w:r>
      <w:proofErr w:type="spellStart"/>
      <w:r w:rsidRPr="00976A40">
        <w:rPr>
          <w:rFonts w:ascii="Times New Roman" w:hAnsi="Times New Roman" w:cs="Times New Roman"/>
          <w:b/>
          <w:bCs/>
          <w:color w:val="000000"/>
          <w:sz w:val="24"/>
          <w:szCs w:val="24"/>
        </w:rPr>
        <w:t>Forecasting</w:t>
      </w:r>
      <w:proofErr w:type="spellEnd"/>
      <w:r w:rsidRPr="00976A40">
        <w:rPr>
          <w:rFonts w:ascii="Times New Roman" w:hAnsi="Times New Roman" w:cs="Times New Roman"/>
          <w:b/>
          <w:bCs/>
          <w:color w:val="000000"/>
          <w:sz w:val="24"/>
          <w:szCs w:val="24"/>
        </w:rPr>
        <w:t xml:space="preserve"> y Proyección de Ventas</w:t>
      </w:r>
    </w:p>
    <w:p w14:paraId="041FD5E5" w14:textId="49A2BA90" w:rsidR="00976A40" w:rsidRDefault="00976A40" w:rsidP="00976A40">
      <w:pPr>
        <w:pStyle w:val="NormalWeb"/>
        <w:spacing w:before="0" w:beforeAutospacing="0" w:after="0" w:afterAutospacing="0"/>
        <w:jc w:val="both"/>
      </w:pPr>
      <w:r>
        <w:rPr>
          <w:noProof/>
        </w:rPr>
        <w:drawing>
          <wp:inline distT="0" distB="0" distL="0" distR="0" wp14:anchorId="21AF9340" wp14:editId="4BE920F8">
            <wp:extent cx="5612130" cy="280606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545D77CD" w14:textId="77777777" w:rsidR="00976A40" w:rsidRDefault="00976A40" w:rsidP="00976A40">
      <w:pPr>
        <w:pStyle w:val="NormalWeb"/>
        <w:spacing w:before="0" w:beforeAutospacing="0" w:after="0" w:afterAutospacing="0"/>
        <w:jc w:val="both"/>
      </w:pPr>
      <w:r>
        <w:rPr>
          <w:i/>
          <w:iCs/>
          <w:color w:val="000000"/>
        </w:rPr>
        <w:t xml:space="preserve">Gráfica 3. </w:t>
      </w:r>
      <w:proofErr w:type="spellStart"/>
      <w:r>
        <w:rPr>
          <w:i/>
          <w:iCs/>
          <w:color w:val="000000"/>
        </w:rPr>
        <w:t>Forecasting</w:t>
      </w:r>
      <w:proofErr w:type="spellEnd"/>
      <w:r>
        <w:rPr>
          <w:i/>
          <w:iCs/>
          <w:color w:val="000000"/>
        </w:rPr>
        <w:t xml:space="preserve"> de Ventas</w:t>
      </w:r>
    </w:p>
    <w:p w14:paraId="20C9C380" w14:textId="77777777" w:rsidR="00976A40" w:rsidRDefault="00976A40" w:rsidP="00976A40">
      <w:pPr>
        <w:pStyle w:val="NormalWeb"/>
        <w:spacing w:before="240" w:beforeAutospacing="0" w:after="240" w:afterAutospacing="0"/>
        <w:jc w:val="both"/>
      </w:pPr>
      <w:r>
        <w:rPr>
          <w:color w:val="000000"/>
        </w:rPr>
        <w:t xml:space="preserve">Además del modelo econométrico principal, se desarrolló un modelo de </w:t>
      </w:r>
      <w:proofErr w:type="spellStart"/>
      <w:r>
        <w:rPr>
          <w:color w:val="000000"/>
        </w:rPr>
        <w:t>forecasting</w:t>
      </w:r>
      <w:proofErr w:type="spellEnd"/>
      <w:r>
        <w:rPr>
          <w:color w:val="000000"/>
        </w:rPr>
        <w:t xml:space="preserve"> para proyectar ventas futuras utilizando tendencia temporal, patrones semanales y efectos por día de la semana. El modelo permitió generar proyecciones de ventas para un horizonte de seis meses, incorporando intervalos de confianza para medir incertidumbre </w:t>
      </w:r>
      <w:r>
        <w:rPr>
          <w:i/>
          <w:iCs/>
          <w:color w:val="000000"/>
        </w:rPr>
        <w:t>(Gráfica 3).</w:t>
      </w:r>
    </w:p>
    <w:p w14:paraId="775DB8AC" w14:textId="77777777" w:rsidR="00976A40" w:rsidRDefault="00976A40" w:rsidP="00976A40">
      <w:pPr>
        <w:pStyle w:val="NormalWeb"/>
        <w:spacing w:before="240" w:beforeAutospacing="0" w:after="240" w:afterAutospacing="0"/>
        <w:jc w:val="both"/>
      </w:pPr>
      <w:r>
        <w:rPr>
          <w:color w:val="000000"/>
        </w:rPr>
        <w:lastRenderedPageBreak/>
        <w:t>Las proyecciones muestran que existen patrones estacionales claros en las ventas, donde algunos días presentan mayor volumen comercial y el comportamiento futuro mantiene una tendencia relativamente estable.</w:t>
      </w:r>
    </w:p>
    <w:p w14:paraId="6182A102" w14:textId="26161978" w:rsidR="00976A40" w:rsidRDefault="00976A40" w:rsidP="00976A40">
      <w:pPr>
        <w:pStyle w:val="NormalWeb"/>
        <w:spacing w:before="240" w:beforeAutospacing="0" w:after="240" w:afterAutospacing="0"/>
        <w:jc w:val="both"/>
        <w:rPr>
          <w:color w:val="000000"/>
        </w:rPr>
      </w:pPr>
      <w:r>
        <w:rPr>
          <w:color w:val="000000"/>
        </w:rPr>
        <w:t xml:space="preserve">El modelo de </w:t>
      </w:r>
      <w:proofErr w:type="spellStart"/>
      <w:r>
        <w:rPr>
          <w:color w:val="000000"/>
        </w:rPr>
        <w:t>forecasting</w:t>
      </w:r>
      <w:proofErr w:type="spellEnd"/>
      <w:r>
        <w:rPr>
          <w:color w:val="000000"/>
        </w:rPr>
        <w:t xml:space="preserve"> alcanzó un R² de 0.9910, evidenciando una elevada capacidad predictiva para capturar la dinámica temporal de las ventas. Asimismo, las estimaciones indican ventas promedio diarias cercanas a 5,395,950 unidades y ventas acumuladas aproximadas de 971,271,000 unidades para el horizonte proyectado de seis meses. </w:t>
      </w:r>
    </w:p>
    <w:p w14:paraId="38AC6F28" w14:textId="77777777" w:rsidR="004C1B0B" w:rsidRPr="004C1B0B" w:rsidRDefault="004C1B0B" w:rsidP="004C1B0B">
      <w:pPr>
        <w:pStyle w:val="Ttulo1"/>
        <w:spacing w:before="480" w:after="120"/>
        <w:jc w:val="both"/>
        <w:rPr>
          <w:rFonts w:ascii="Times New Roman" w:hAnsi="Times New Roman" w:cs="Times New Roman"/>
          <w:b/>
          <w:bCs/>
        </w:rPr>
      </w:pPr>
      <w:r w:rsidRPr="004C1B0B">
        <w:rPr>
          <w:rFonts w:ascii="Times New Roman" w:hAnsi="Times New Roman" w:cs="Times New Roman"/>
          <w:b/>
          <w:bCs/>
          <w:color w:val="000000"/>
          <w:sz w:val="24"/>
          <w:szCs w:val="24"/>
          <w:shd w:val="clear" w:color="auto" w:fill="FFFFFF"/>
        </w:rPr>
        <w:t>8. Modelo alternativo y validez</w:t>
      </w:r>
    </w:p>
    <w:p w14:paraId="4A312527" w14:textId="77777777" w:rsidR="004C1B0B" w:rsidRDefault="004C1B0B" w:rsidP="004C1B0B">
      <w:pPr>
        <w:pStyle w:val="NormalWeb"/>
        <w:spacing w:before="240" w:beforeAutospacing="0" w:after="240" w:afterAutospacing="0"/>
        <w:jc w:val="both"/>
      </w:pPr>
      <w:r>
        <w:rPr>
          <w:color w:val="000000"/>
        </w:rPr>
        <w:t xml:space="preserve">Como parte del análisis de robustez, se estimó un modelo alternativo reemplazando la variable continua de precio en logaritmos </w:t>
      </w:r>
      <w:r>
        <w:rPr>
          <w:i/>
          <w:iCs/>
          <w:color w:val="000000"/>
        </w:rPr>
        <w:t>(</w:t>
      </w:r>
      <w:proofErr w:type="spellStart"/>
      <w:r>
        <w:rPr>
          <w:i/>
          <w:iCs/>
          <w:color w:val="000000"/>
        </w:rPr>
        <w:t>ln_precio</w:t>
      </w:r>
      <w:proofErr w:type="spellEnd"/>
      <w:r>
        <w:rPr>
          <w:i/>
          <w:iCs/>
          <w:color w:val="000000"/>
        </w:rPr>
        <w:t>)</w:t>
      </w:r>
      <w:r>
        <w:rPr>
          <w:color w:val="000000"/>
        </w:rPr>
        <w:t xml:space="preserve"> por la variable categórica</w:t>
      </w:r>
      <w:r>
        <w:rPr>
          <w:i/>
          <w:iCs/>
          <w:color w:val="000000"/>
        </w:rPr>
        <w:t xml:space="preserve"> </w:t>
      </w:r>
      <w:proofErr w:type="spellStart"/>
      <w:r>
        <w:rPr>
          <w:i/>
          <w:iCs/>
          <w:color w:val="000000"/>
        </w:rPr>
        <w:t>price_tier</w:t>
      </w:r>
      <w:proofErr w:type="spellEnd"/>
      <w:r>
        <w:rPr>
          <w:color w:val="000000"/>
        </w:rPr>
        <w:t>, la cual clasifica los productos en diferentes niveles de precio. El objetivo de este ejercicio fue evaluar si una segmentación discreta de precios podía explicar el comportamiento de las ventas con una capacidad similar al modelo principal.</w:t>
      </w:r>
    </w:p>
    <w:p w14:paraId="5A6B17EB" w14:textId="77777777" w:rsidR="004C1B0B" w:rsidRDefault="004C1B0B" w:rsidP="004C1B0B">
      <w:pPr>
        <w:pStyle w:val="NormalWeb"/>
        <w:spacing w:before="240" w:beforeAutospacing="0" w:after="240" w:afterAutospacing="0"/>
        <w:jc w:val="both"/>
      </w:pPr>
      <w:r>
        <w:rPr>
          <w:color w:val="000000"/>
        </w:rPr>
        <w:t>El modelo alternativo obtuvo un coeficiente de determinación:</w:t>
      </w:r>
    </w:p>
    <w:p w14:paraId="5981688A" w14:textId="77777777" w:rsidR="004C1B0B" w:rsidRDefault="004C1B0B" w:rsidP="004C1B0B">
      <w:pPr>
        <w:pStyle w:val="NormalWeb"/>
        <w:spacing w:before="240" w:beforeAutospacing="0" w:after="240" w:afterAutospacing="0"/>
        <w:jc w:val="both"/>
      </w:pPr>
      <w:r>
        <w:rPr>
          <w:color w:val="000000"/>
        </w:rPr>
        <w:t>R2=0.0066</w:t>
      </w:r>
    </w:p>
    <w:p w14:paraId="54944BA0" w14:textId="77777777" w:rsidR="004C1B0B" w:rsidRDefault="004C1B0B" w:rsidP="004C1B0B">
      <w:pPr>
        <w:pStyle w:val="NormalWeb"/>
        <w:spacing w:before="240" w:beforeAutospacing="0" w:after="240" w:afterAutospacing="0"/>
        <w:jc w:val="both"/>
      </w:pPr>
      <w:r>
        <w:rPr>
          <w:color w:val="000000"/>
        </w:rPr>
        <w:t>mientras que el modelo principal presentó:</w:t>
      </w:r>
    </w:p>
    <w:p w14:paraId="58261CA1" w14:textId="77777777" w:rsidR="004C1B0B" w:rsidRDefault="004C1B0B" w:rsidP="004C1B0B">
      <w:pPr>
        <w:pStyle w:val="NormalWeb"/>
        <w:spacing w:before="240" w:beforeAutospacing="0" w:after="240" w:afterAutospacing="0"/>
        <w:jc w:val="both"/>
      </w:pPr>
      <w:r>
        <w:rPr>
          <w:color w:val="000000"/>
        </w:rPr>
        <w:t>R2=0.5654</w:t>
      </w:r>
    </w:p>
    <w:p w14:paraId="49252EB8" w14:textId="77777777" w:rsidR="004C1B0B" w:rsidRDefault="004C1B0B" w:rsidP="004C1B0B">
      <w:pPr>
        <w:pStyle w:val="NormalWeb"/>
        <w:spacing w:before="240" w:beforeAutospacing="0" w:after="240" w:afterAutospacing="0"/>
        <w:jc w:val="both"/>
      </w:pPr>
      <w:r>
        <w:rPr>
          <w:color w:val="000000"/>
        </w:rPr>
        <w:t>La diferencia entre ambos resultados es sustancial. Un R2de 0.0066 implica que el modelo alternativo únicamente logra explicar aproximadamente el 0.66% de la variación observada en las ventas, lo cual evidencia una capacidad explicativa extremadamente baja. En contraste, el modelo principal explica más del 56% de la variabilidad de la demanda, mostrando un desempeño considerablemente superior.</w:t>
      </w:r>
    </w:p>
    <w:p w14:paraId="327E27B4" w14:textId="77777777" w:rsidR="004C1B0B" w:rsidRDefault="004C1B0B" w:rsidP="004C1B0B">
      <w:pPr>
        <w:pStyle w:val="NormalWeb"/>
        <w:spacing w:before="240" w:beforeAutospacing="0" w:after="240" w:afterAutospacing="0"/>
        <w:jc w:val="both"/>
      </w:pPr>
      <w:r>
        <w:rPr>
          <w:color w:val="000000"/>
        </w:rPr>
        <w:t>Estos resultados indican que el precio como variable continua contiene información mucho más precisa y relevante para capturar el comportamiento de los consumidores que una clasificación general por rangos de precios. Al transformar el precio en categorías (</w:t>
      </w:r>
      <w:proofErr w:type="spellStart"/>
      <w:r>
        <w:rPr>
          <w:i/>
          <w:iCs/>
          <w:color w:val="000000"/>
        </w:rPr>
        <w:t>price_tier</w:t>
      </w:r>
      <w:proofErr w:type="spellEnd"/>
      <w:r>
        <w:rPr>
          <w:color w:val="000000"/>
        </w:rPr>
        <w:t>), se pierde variabilidad e información económica importante, reduciendo significativamente la capacidad predictiva del modelo.</w:t>
      </w:r>
    </w:p>
    <w:p w14:paraId="2CC5FC95" w14:textId="77777777" w:rsidR="004C1B0B" w:rsidRDefault="004C1B0B" w:rsidP="004C1B0B">
      <w:pPr>
        <w:pStyle w:val="NormalWeb"/>
        <w:spacing w:before="240" w:beforeAutospacing="0" w:after="240" w:afterAutospacing="0"/>
        <w:jc w:val="both"/>
      </w:pPr>
      <w:r>
        <w:rPr>
          <w:color w:val="000000"/>
        </w:rPr>
        <w:t xml:space="preserve">Desde una perspectiva econométrica y estratégica, esto valida la elección de una especificación logarítmica basada en elasticidades. El modelo principal no solo presenta mayor poder explicativo, sino que también permite interpretar directamente la sensibilidad de la demanda ante cambios porcentuales en el precio, lo cual resulta fundamental para la toma de decisiones comerciales y de </w:t>
      </w:r>
      <w:proofErr w:type="spellStart"/>
      <w:r>
        <w:rPr>
          <w:color w:val="000000"/>
        </w:rPr>
        <w:t>pricing</w:t>
      </w:r>
      <w:proofErr w:type="spellEnd"/>
      <w:r>
        <w:rPr>
          <w:color w:val="000000"/>
        </w:rPr>
        <w:t xml:space="preserve"> en el sector moda.</w:t>
      </w:r>
    </w:p>
    <w:p w14:paraId="4277B1F3" w14:textId="1B40CED6" w:rsidR="004C1B0B" w:rsidRDefault="004C1B0B" w:rsidP="004C1B0B">
      <w:pPr>
        <w:pStyle w:val="NormalWeb"/>
        <w:spacing w:before="240" w:beforeAutospacing="0" w:after="240" w:afterAutospacing="0"/>
        <w:jc w:val="both"/>
        <w:rPr>
          <w:color w:val="000000"/>
        </w:rPr>
      </w:pPr>
      <w:r>
        <w:rPr>
          <w:color w:val="000000"/>
        </w:rPr>
        <w:t>En consecuencia, el modelo log-log utilizado en el análisis principal puede considerarse el enfoque más adecuado para estudiar la relación entre precios y ventas, tanto por su consistencia teórica como por su superior desempeño estadístico.</w:t>
      </w:r>
    </w:p>
    <w:p w14:paraId="65BA773F" w14:textId="77777777" w:rsidR="00017A4D" w:rsidRPr="00017A4D" w:rsidRDefault="00017A4D" w:rsidP="00017A4D">
      <w:pPr>
        <w:pStyle w:val="Ttulo1"/>
        <w:spacing w:before="480" w:after="120"/>
        <w:jc w:val="both"/>
        <w:rPr>
          <w:rFonts w:ascii="Times New Roman" w:hAnsi="Times New Roman" w:cs="Times New Roman"/>
          <w:b/>
          <w:bCs/>
        </w:rPr>
      </w:pPr>
      <w:r w:rsidRPr="00017A4D">
        <w:rPr>
          <w:rFonts w:ascii="Times New Roman" w:hAnsi="Times New Roman" w:cs="Times New Roman"/>
          <w:b/>
          <w:bCs/>
          <w:color w:val="000000"/>
          <w:sz w:val="24"/>
          <w:szCs w:val="24"/>
          <w:shd w:val="clear" w:color="auto" w:fill="FFFFFF"/>
        </w:rPr>
        <w:lastRenderedPageBreak/>
        <w:t xml:space="preserve">9. </w:t>
      </w:r>
      <w:proofErr w:type="spellStart"/>
      <w:r w:rsidRPr="00017A4D">
        <w:rPr>
          <w:rFonts w:ascii="Times New Roman" w:hAnsi="Times New Roman" w:cs="Times New Roman"/>
          <w:b/>
          <w:bCs/>
          <w:color w:val="000000"/>
          <w:sz w:val="24"/>
          <w:szCs w:val="24"/>
          <w:shd w:val="clear" w:color="auto" w:fill="FFFFFF"/>
        </w:rPr>
        <w:t>Dashboard</w:t>
      </w:r>
      <w:proofErr w:type="spellEnd"/>
      <w:r w:rsidRPr="00017A4D">
        <w:rPr>
          <w:rFonts w:ascii="Times New Roman" w:hAnsi="Times New Roman" w:cs="Times New Roman"/>
          <w:b/>
          <w:bCs/>
          <w:color w:val="000000"/>
          <w:sz w:val="24"/>
          <w:szCs w:val="24"/>
          <w:shd w:val="clear" w:color="auto" w:fill="FFFFFF"/>
        </w:rPr>
        <w:t xml:space="preserve"> Interactivo</w:t>
      </w:r>
    </w:p>
    <w:p w14:paraId="3D7D9563" w14:textId="08DDDD4B" w:rsidR="00017A4D" w:rsidRDefault="00017A4D" w:rsidP="00017A4D">
      <w:pPr>
        <w:pStyle w:val="NormalWeb"/>
        <w:spacing w:before="240" w:beforeAutospacing="0" w:after="240" w:afterAutospacing="0"/>
        <w:jc w:val="both"/>
      </w:pPr>
      <w:r>
        <w:rPr>
          <w:noProof/>
        </w:rPr>
        <w:drawing>
          <wp:inline distT="0" distB="0" distL="0" distR="0" wp14:anchorId="178BB564" wp14:editId="06BC8242">
            <wp:extent cx="5612130" cy="2771775"/>
            <wp:effectExtent l="0" t="0" r="762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2771775"/>
                    </a:xfrm>
                    <a:prstGeom prst="rect">
                      <a:avLst/>
                    </a:prstGeom>
                    <a:noFill/>
                    <a:ln>
                      <a:noFill/>
                    </a:ln>
                  </pic:spPr>
                </pic:pic>
              </a:graphicData>
            </a:graphic>
          </wp:inline>
        </w:drawing>
      </w:r>
    </w:p>
    <w:p w14:paraId="15D8C737" w14:textId="77777777" w:rsidR="00017A4D" w:rsidRDefault="00D22874" w:rsidP="00017A4D">
      <w:pPr>
        <w:pStyle w:val="NormalWeb"/>
        <w:spacing w:before="240" w:beforeAutospacing="0" w:after="240" w:afterAutospacing="0"/>
        <w:jc w:val="both"/>
      </w:pPr>
      <w:hyperlink r:id="rId12" w:history="1">
        <w:r w:rsidR="00017A4D">
          <w:rPr>
            <w:rStyle w:val="Hipervnculo"/>
            <w:rFonts w:eastAsiaTheme="majorEastAsia"/>
            <w:i/>
            <w:iCs/>
            <w:color w:val="1155CC"/>
          </w:rPr>
          <w:t xml:space="preserve">Imagen de referencia del </w:t>
        </w:r>
        <w:proofErr w:type="spellStart"/>
        <w:r w:rsidR="00017A4D">
          <w:rPr>
            <w:rStyle w:val="Hipervnculo"/>
            <w:rFonts w:eastAsiaTheme="majorEastAsia"/>
            <w:i/>
            <w:iCs/>
            <w:color w:val="1155CC"/>
          </w:rPr>
          <w:t>Dashboard</w:t>
        </w:r>
        <w:proofErr w:type="spellEnd"/>
        <w:r w:rsidR="00017A4D">
          <w:rPr>
            <w:rStyle w:val="Hipervnculo"/>
            <w:rFonts w:eastAsiaTheme="majorEastAsia"/>
            <w:i/>
            <w:iCs/>
            <w:color w:val="1155CC"/>
          </w:rPr>
          <w:t xml:space="preserve"> interactivo</w:t>
        </w:r>
      </w:hyperlink>
    </w:p>
    <w:p w14:paraId="385F5110" w14:textId="77777777" w:rsidR="00017A4D" w:rsidRDefault="00017A4D" w:rsidP="00017A4D">
      <w:pPr>
        <w:pStyle w:val="NormalWeb"/>
        <w:spacing w:before="240" w:beforeAutospacing="0" w:after="240" w:afterAutospacing="0"/>
        <w:jc w:val="both"/>
      </w:pPr>
      <w:r>
        <w:rPr>
          <w:color w:val="000000"/>
        </w:rPr>
        <w:t xml:space="preserve">Se desarrolló un </w:t>
      </w:r>
      <w:proofErr w:type="spellStart"/>
      <w:r>
        <w:rPr>
          <w:color w:val="000000"/>
        </w:rPr>
        <w:t>dashboard</w:t>
      </w:r>
      <w:proofErr w:type="spellEnd"/>
      <w:r>
        <w:rPr>
          <w:color w:val="000000"/>
        </w:rPr>
        <w:t xml:space="preserve"> interactivo utilizando </w:t>
      </w:r>
      <w:proofErr w:type="spellStart"/>
      <w:r>
        <w:rPr>
          <w:color w:val="000000"/>
        </w:rPr>
        <w:t>Shiny</w:t>
      </w:r>
      <w:proofErr w:type="spellEnd"/>
      <w:r>
        <w:rPr>
          <w:color w:val="000000"/>
        </w:rPr>
        <w:t xml:space="preserve"> y </w:t>
      </w:r>
      <w:proofErr w:type="spellStart"/>
      <w:r>
        <w:rPr>
          <w:color w:val="000000"/>
        </w:rPr>
        <w:t>Plotly</w:t>
      </w:r>
      <w:proofErr w:type="spellEnd"/>
      <w:r>
        <w:rPr>
          <w:color w:val="000000"/>
        </w:rPr>
        <w:t xml:space="preserve"> con cinco módulos principales:</w:t>
      </w:r>
    </w:p>
    <w:p w14:paraId="3BB5A29D" w14:textId="77777777" w:rsidR="00017A4D" w:rsidRDefault="00017A4D" w:rsidP="00017A4D">
      <w:pPr>
        <w:pStyle w:val="NormalWeb"/>
        <w:numPr>
          <w:ilvl w:val="0"/>
          <w:numId w:val="14"/>
        </w:numPr>
        <w:spacing w:before="240" w:beforeAutospacing="0" w:after="0" w:afterAutospacing="0"/>
        <w:textAlignment w:val="baseline"/>
        <w:rPr>
          <w:color w:val="000000"/>
        </w:rPr>
      </w:pPr>
      <w:proofErr w:type="spellStart"/>
      <w:r>
        <w:rPr>
          <w:color w:val="000000"/>
        </w:rPr>
        <w:t>Forecasting</w:t>
      </w:r>
      <w:proofErr w:type="spellEnd"/>
      <w:r>
        <w:rPr>
          <w:color w:val="000000"/>
        </w:rPr>
        <w:t xml:space="preserve"> de ventas.</w:t>
      </w:r>
    </w:p>
    <w:p w14:paraId="422C25AB" w14:textId="77777777" w:rsidR="00017A4D" w:rsidRDefault="00017A4D" w:rsidP="00017A4D">
      <w:pPr>
        <w:pStyle w:val="NormalWeb"/>
        <w:numPr>
          <w:ilvl w:val="0"/>
          <w:numId w:val="14"/>
        </w:numPr>
        <w:spacing w:before="0" w:beforeAutospacing="0" w:after="0" w:afterAutospacing="0"/>
        <w:textAlignment w:val="baseline"/>
        <w:rPr>
          <w:color w:val="000000"/>
        </w:rPr>
      </w:pPr>
      <w:r>
        <w:rPr>
          <w:color w:val="000000"/>
        </w:rPr>
        <w:t>Resultados del modelo econométrico.</w:t>
      </w:r>
    </w:p>
    <w:p w14:paraId="32ADF9A6" w14:textId="77777777" w:rsidR="00017A4D" w:rsidRDefault="00017A4D" w:rsidP="00017A4D">
      <w:pPr>
        <w:pStyle w:val="NormalWeb"/>
        <w:numPr>
          <w:ilvl w:val="0"/>
          <w:numId w:val="14"/>
        </w:numPr>
        <w:spacing w:before="0" w:beforeAutospacing="0" w:after="0" w:afterAutospacing="0"/>
        <w:textAlignment w:val="baseline"/>
        <w:rPr>
          <w:color w:val="000000"/>
        </w:rPr>
      </w:pPr>
      <w:r>
        <w:rPr>
          <w:color w:val="000000"/>
        </w:rPr>
        <w:t>Correlaciones entre variables.</w:t>
      </w:r>
    </w:p>
    <w:p w14:paraId="574F17B1" w14:textId="77777777" w:rsidR="00017A4D" w:rsidRDefault="00017A4D" w:rsidP="00017A4D">
      <w:pPr>
        <w:pStyle w:val="NormalWeb"/>
        <w:numPr>
          <w:ilvl w:val="0"/>
          <w:numId w:val="14"/>
        </w:numPr>
        <w:spacing w:before="0" w:beforeAutospacing="0" w:after="0" w:afterAutospacing="0"/>
        <w:textAlignment w:val="baseline"/>
        <w:rPr>
          <w:color w:val="000000"/>
        </w:rPr>
      </w:pPr>
      <w:r>
        <w:rPr>
          <w:color w:val="000000"/>
        </w:rPr>
        <w:t>Pruebas de robustez.</w:t>
      </w:r>
    </w:p>
    <w:p w14:paraId="104CB898" w14:textId="77777777" w:rsidR="00017A4D" w:rsidRDefault="00017A4D" w:rsidP="00017A4D">
      <w:pPr>
        <w:pStyle w:val="NormalWeb"/>
        <w:numPr>
          <w:ilvl w:val="0"/>
          <w:numId w:val="14"/>
        </w:numPr>
        <w:spacing w:before="0" w:beforeAutospacing="0" w:after="240" w:afterAutospacing="0"/>
        <w:textAlignment w:val="baseline"/>
        <w:rPr>
          <w:color w:val="000000"/>
        </w:rPr>
      </w:pPr>
      <w:r>
        <w:rPr>
          <w:color w:val="000000"/>
        </w:rPr>
        <w:t>Predictor interactivo y curva de demanda.</w:t>
      </w:r>
    </w:p>
    <w:p w14:paraId="6A526A25" w14:textId="192F279B" w:rsidR="00017A4D" w:rsidRDefault="00017A4D" w:rsidP="00017A4D">
      <w:pPr>
        <w:pStyle w:val="NormalWeb"/>
        <w:spacing w:before="240" w:beforeAutospacing="0" w:after="240" w:afterAutospacing="0"/>
        <w:jc w:val="both"/>
        <w:rPr>
          <w:color w:val="000000"/>
        </w:rPr>
      </w:pPr>
      <w:r>
        <w:rPr>
          <w:color w:val="000000"/>
        </w:rPr>
        <w:t xml:space="preserve">El </w:t>
      </w:r>
      <w:proofErr w:type="spellStart"/>
      <w:r>
        <w:rPr>
          <w:color w:val="000000"/>
        </w:rPr>
        <w:t>dashboard</w:t>
      </w:r>
      <w:proofErr w:type="spellEnd"/>
      <w:r>
        <w:rPr>
          <w:color w:val="000000"/>
        </w:rPr>
        <w:t xml:space="preserve"> permite visualizar métricas clave, explorar relaciones entre variables y simular escenarios de precios para apoyar decisiones estratégicas de </w:t>
      </w:r>
      <w:proofErr w:type="spellStart"/>
      <w:r>
        <w:rPr>
          <w:color w:val="000000"/>
        </w:rPr>
        <w:t>pricing</w:t>
      </w:r>
      <w:proofErr w:type="spellEnd"/>
      <w:r>
        <w:rPr>
          <w:color w:val="000000"/>
        </w:rPr>
        <w:t>.</w:t>
      </w:r>
    </w:p>
    <w:p w14:paraId="18B5A8A5" w14:textId="77777777" w:rsidR="00D22874" w:rsidRPr="00D22874" w:rsidRDefault="00D22874" w:rsidP="00D22874">
      <w:pPr>
        <w:pStyle w:val="Ttulo2"/>
        <w:spacing w:before="360"/>
        <w:jc w:val="both"/>
        <w:rPr>
          <w:rFonts w:ascii="Times New Roman" w:hAnsi="Times New Roman" w:cs="Times New Roman"/>
          <w:b/>
          <w:bCs/>
        </w:rPr>
      </w:pPr>
      <w:r w:rsidRPr="00D22874">
        <w:rPr>
          <w:rFonts w:ascii="Times New Roman" w:hAnsi="Times New Roman" w:cs="Times New Roman"/>
          <w:b/>
          <w:bCs/>
          <w:color w:val="000000"/>
          <w:sz w:val="24"/>
          <w:szCs w:val="24"/>
        </w:rPr>
        <w:t>10. Conclusiones Generales</w:t>
      </w:r>
    </w:p>
    <w:p w14:paraId="0C137678" w14:textId="77777777" w:rsidR="00D22874" w:rsidRDefault="00D22874" w:rsidP="00D22874">
      <w:pPr>
        <w:pStyle w:val="NormalWeb"/>
        <w:spacing w:before="240" w:beforeAutospacing="0" w:after="240" w:afterAutospacing="0"/>
        <w:jc w:val="both"/>
      </w:pPr>
      <w:r>
        <w:rPr>
          <w:color w:val="000000"/>
        </w:rPr>
        <w:t xml:space="preserve">Los resultados obtenidos a lo largo del análisis econométrico permiten concluir que el precio constituye el principal determinante del comportamiento de la demanda dentro del sector moda. La estimación de una elasticidad precio de: </w:t>
      </w:r>
      <w:proofErr w:type="spellStart"/>
      <w:r>
        <w:rPr>
          <w:color w:val="000000"/>
        </w:rPr>
        <w:t>εp</w:t>
      </w:r>
      <w:proofErr w:type="spellEnd"/>
      <w:r>
        <w:rPr>
          <w:color w:val="000000"/>
        </w:rPr>
        <w:t>=−3.303</w:t>
      </w:r>
    </w:p>
    <w:p w14:paraId="61B499BB" w14:textId="77777777" w:rsidR="00D22874" w:rsidRDefault="00D22874" w:rsidP="00D22874">
      <w:pPr>
        <w:pStyle w:val="NormalWeb"/>
        <w:spacing w:before="240" w:beforeAutospacing="0" w:after="240" w:afterAutospacing="0"/>
        <w:jc w:val="both"/>
      </w:pPr>
      <w:r>
        <w:rPr>
          <w:color w:val="000000"/>
        </w:rPr>
        <w:t xml:space="preserve">Lo cual evidencia una elevada sensibilidad de los consumidores frente a cambios en los precios de los productos. En términos económicos, esto implica que pequeñas variaciones en la estrategia de </w:t>
      </w:r>
      <w:proofErr w:type="spellStart"/>
      <w:r>
        <w:rPr>
          <w:color w:val="000000"/>
        </w:rPr>
        <w:t>pricing</w:t>
      </w:r>
      <w:proofErr w:type="spellEnd"/>
      <w:r>
        <w:rPr>
          <w:color w:val="000000"/>
        </w:rPr>
        <w:t xml:space="preserve"> pueden generar efectos significativos sobre el volumen de ventas, convirtiendo al precio en una variable crítica para la toma de decisiones comerciales.</w:t>
      </w:r>
    </w:p>
    <w:p w14:paraId="687A875A" w14:textId="77777777" w:rsidR="00D22874" w:rsidRDefault="00D22874" w:rsidP="00D22874">
      <w:pPr>
        <w:pStyle w:val="NormalWeb"/>
        <w:spacing w:before="240" w:beforeAutospacing="0" w:after="240" w:afterAutospacing="0"/>
        <w:jc w:val="both"/>
      </w:pPr>
      <w:r>
        <w:rPr>
          <w:color w:val="000000"/>
        </w:rPr>
        <w:t xml:space="preserve">Adicionalmente, el análisis demostró la existencia de diferencias importantes entre categorías y marcas. Categorías como </w:t>
      </w:r>
      <w:proofErr w:type="spellStart"/>
      <w:r>
        <w:rPr>
          <w:i/>
          <w:iCs/>
          <w:color w:val="000000"/>
        </w:rPr>
        <w:t>Shoes</w:t>
      </w:r>
      <w:proofErr w:type="spellEnd"/>
      <w:r>
        <w:rPr>
          <w:color w:val="000000"/>
        </w:rPr>
        <w:t xml:space="preserve"> y </w:t>
      </w:r>
      <w:proofErr w:type="spellStart"/>
      <w:r>
        <w:rPr>
          <w:i/>
          <w:iCs/>
          <w:color w:val="000000"/>
        </w:rPr>
        <w:t>Trainers</w:t>
      </w:r>
      <w:proofErr w:type="spellEnd"/>
      <w:r>
        <w:rPr>
          <w:color w:val="000000"/>
        </w:rPr>
        <w:t xml:space="preserve"> presentaron efectos positivos y significativos sobre las ventas, indicando una mayor capacidad de atracción de demanda incluso </w:t>
      </w:r>
      <w:r>
        <w:rPr>
          <w:color w:val="000000"/>
        </w:rPr>
        <w:lastRenderedPageBreak/>
        <w:t xml:space="preserve">controlando por precio y costos. Por el contrario, categorías como </w:t>
      </w:r>
      <w:r>
        <w:rPr>
          <w:i/>
          <w:iCs/>
          <w:color w:val="000000"/>
        </w:rPr>
        <w:t>Top</w:t>
      </w:r>
      <w:r>
        <w:rPr>
          <w:color w:val="000000"/>
        </w:rPr>
        <w:t xml:space="preserve"> mostraron efectos negativos, reflejando una menor respuesta del consumidor o una posible saturación competitiva dentro de ese segmento. Asimismo, algunas marcas evidenciaron desempeños heterogéneos, destacándose el caso de </w:t>
      </w:r>
      <w:r>
        <w:rPr>
          <w:i/>
          <w:iCs/>
          <w:color w:val="000000"/>
        </w:rPr>
        <w:t>Brand_4</w:t>
      </w:r>
      <w:r>
        <w:rPr>
          <w:color w:val="000000"/>
        </w:rPr>
        <w:t>, cuyo efecto negativo sugiere posibles debilidades en posicionamiento, diferenciación o percepción de valor por parte de los consumidores.</w:t>
      </w:r>
    </w:p>
    <w:p w14:paraId="3FA78187" w14:textId="77777777" w:rsidR="00D22874" w:rsidRDefault="00D22874" w:rsidP="00D22874">
      <w:pPr>
        <w:pStyle w:val="NormalWeb"/>
        <w:spacing w:before="240" w:beforeAutospacing="0" w:after="240" w:afterAutospacing="0"/>
        <w:jc w:val="both"/>
      </w:pPr>
      <w:r>
        <w:rPr>
          <w:color w:val="000000"/>
        </w:rPr>
        <w:t>Desde el punto de vista metodológico, las pruebas de robustez realizadas permitieron validar la consistencia estadística del modelo principal. La utilización de errores robustos HC3, junto con pruebas de heterocedasticidad, normalidad y autocorrelación, confirmó que la relación estimada entre precios y ventas mantiene estabilidad econométrica. Además, el modelo alternativo basado en</w:t>
      </w:r>
      <w:r>
        <w:rPr>
          <w:i/>
          <w:iCs/>
          <w:color w:val="000000"/>
        </w:rPr>
        <w:t xml:space="preserve"> </w:t>
      </w:r>
      <w:proofErr w:type="spellStart"/>
      <w:r>
        <w:rPr>
          <w:i/>
          <w:iCs/>
          <w:color w:val="000000"/>
        </w:rPr>
        <w:t>price_tier</w:t>
      </w:r>
      <w:proofErr w:type="spellEnd"/>
      <w:r>
        <w:rPr>
          <w:color w:val="000000"/>
        </w:rPr>
        <w:t xml:space="preserve"> mostró una capacidad explicativa significativamente inferior, reforzando la superioridad del modelo logarítmico de elasticidades para representar el comportamiento de la demanda.</w:t>
      </w:r>
    </w:p>
    <w:p w14:paraId="1820FF39" w14:textId="77777777" w:rsidR="00D22874" w:rsidRDefault="00D22874" w:rsidP="00D22874">
      <w:pPr>
        <w:pStyle w:val="NormalWeb"/>
        <w:spacing w:before="240" w:beforeAutospacing="0" w:after="240" w:afterAutospacing="0"/>
        <w:jc w:val="both"/>
      </w:pPr>
      <w:r>
        <w:rPr>
          <w:color w:val="000000"/>
        </w:rPr>
        <w:t xml:space="preserve">Por otra parte, el componente de </w:t>
      </w:r>
      <w:proofErr w:type="spellStart"/>
      <w:r>
        <w:rPr>
          <w:color w:val="000000"/>
        </w:rPr>
        <w:t>forecasting</w:t>
      </w:r>
      <w:proofErr w:type="spellEnd"/>
      <w:r>
        <w:rPr>
          <w:color w:val="000000"/>
        </w:rPr>
        <w:t xml:space="preserve"> permitió proyectar el comportamiento futuro de las ventas mediante técnicas de series de tiempo y tendencia, proporcionando una herramienta útil para anticipar escenarios comerciales futuros. Finalmente, el </w:t>
      </w:r>
      <w:proofErr w:type="spellStart"/>
      <w:r>
        <w:rPr>
          <w:color w:val="000000"/>
        </w:rPr>
        <w:t>dashboard</w:t>
      </w:r>
      <w:proofErr w:type="spellEnd"/>
      <w:r>
        <w:rPr>
          <w:color w:val="000000"/>
        </w:rPr>
        <w:t xml:space="preserve"> interactivo desarrollado en </w:t>
      </w:r>
      <w:proofErr w:type="spellStart"/>
      <w:r>
        <w:rPr>
          <w:color w:val="000000"/>
        </w:rPr>
        <w:t>Shiny</w:t>
      </w:r>
      <w:proofErr w:type="spellEnd"/>
      <w:r>
        <w:rPr>
          <w:color w:val="000000"/>
        </w:rPr>
        <w:t xml:space="preserve"> permitió integrar los resultados estadísticos, gráficos y proyecciones en una plataforma visual e interactiva, facilitando la interpretación de resultados complejos y apoyando la toma de decisiones estratégicas basadas en datos dentro del sector moda.</w:t>
      </w:r>
    </w:p>
    <w:p w14:paraId="410F2C6A" w14:textId="77777777" w:rsidR="00D22874" w:rsidRDefault="00D22874" w:rsidP="00017A4D">
      <w:pPr>
        <w:pStyle w:val="NormalWeb"/>
        <w:spacing w:before="240" w:beforeAutospacing="0" w:after="240" w:afterAutospacing="0"/>
        <w:jc w:val="both"/>
      </w:pPr>
    </w:p>
    <w:p w14:paraId="204BB54C" w14:textId="77777777" w:rsidR="00017A4D" w:rsidRDefault="00017A4D" w:rsidP="004C1B0B">
      <w:pPr>
        <w:pStyle w:val="NormalWeb"/>
        <w:spacing w:before="240" w:beforeAutospacing="0" w:after="240" w:afterAutospacing="0"/>
        <w:jc w:val="both"/>
      </w:pPr>
    </w:p>
    <w:p w14:paraId="38DBD7A0" w14:textId="77777777" w:rsidR="004C1B0B" w:rsidRDefault="004C1B0B" w:rsidP="00976A40">
      <w:pPr>
        <w:pStyle w:val="NormalWeb"/>
        <w:spacing w:before="240" w:beforeAutospacing="0" w:after="240" w:afterAutospacing="0"/>
        <w:jc w:val="both"/>
      </w:pPr>
    </w:p>
    <w:p w14:paraId="68237D22" w14:textId="77777777" w:rsidR="009704F0" w:rsidRPr="00A64B20" w:rsidRDefault="009704F0" w:rsidP="00A64B20">
      <w:pPr>
        <w:spacing w:before="240" w:after="240" w:line="240" w:lineRule="auto"/>
        <w:jc w:val="both"/>
        <w:rPr>
          <w:rFonts w:ascii="Times New Roman" w:eastAsia="Times New Roman" w:hAnsi="Times New Roman" w:cs="Times New Roman"/>
          <w:kern w:val="0"/>
          <w:lang w:eastAsia="es-MX"/>
          <w14:ligatures w14:val="none"/>
        </w:rPr>
      </w:pPr>
    </w:p>
    <w:p w14:paraId="02EEB9E9" w14:textId="77777777" w:rsidR="00A64B20" w:rsidRPr="00A64B20" w:rsidRDefault="00A64B20" w:rsidP="00A64B20">
      <w:pPr>
        <w:spacing w:after="0" w:line="240" w:lineRule="auto"/>
        <w:rPr>
          <w:rFonts w:ascii="Times New Roman" w:eastAsia="Times New Roman" w:hAnsi="Times New Roman" w:cs="Times New Roman"/>
          <w:kern w:val="0"/>
          <w:lang w:eastAsia="es-MX"/>
          <w14:ligatures w14:val="none"/>
        </w:rPr>
      </w:pPr>
    </w:p>
    <w:p w14:paraId="4111031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4608D7A9" w14:textId="77777777" w:rsidR="008F6B17" w:rsidRPr="008F6B17" w:rsidRDefault="008F6B17" w:rsidP="008F6B17">
      <w:pPr>
        <w:spacing w:after="0" w:line="240" w:lineRule="auto"/>
        <w:rPr>
          <w:rFonts w:ascii="Times New Roman" w:eastAsia="Times New Roman" w:hAnsi="Times New Roman" w:cs="Times New Roman"/>
          <w:kern w:val="0"/>
          <w:lang w:eastAsia="es-MX"/>
          <w14:ligatures w14:val="none"/>
        </w:rPr>
      </w:pPr>
    </w:p>
    <w:p w14:paraId="4732D304" w14:textId="77777777" w:rsidR="008F6B17" w:rsidRPr="00D62F3C" w:rsidRDefault="008F6B17" w:rsidP="00D62F3C">
      <w:pPr>
        <w:spacing w:before="240" w:after="240" w:line="240" w:lineRule="auto"/>
        <w:jc w:val="both"/>
        <w:rPr>
          <w:rFonts w:ascii="Times New Roman" w:eastAsia="Times New Roman" w:hAnsi="Times New Roman" w:cs="Times New Roman"/>
          <w:kern w:val="0"/>
          <w:lang w:eastAsia="es-MX"/>
          <w14:ligatures w14:val="none"/>
        </w:rPr>
      </w:pPr>
    </w:p>
    <w:p w14:paraId="00D50282"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501B74"/>
    <w:multiLevelType w:val="multilevel"/>
    <w:tmpl w:val="F130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06CC9"/>
    <w:multiLevelType w:val="multilevel"/>
    <w:tmpl w:val="73A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0760C"/>
    <w:multiLevelType w:val="multilevel"/>
    <w:tmpl w:val="155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51DFF"/>
    <w:multiLevelType w:val="multilevel"/>
    <w:tmpl w:val="F19A3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764FBD"/>
    <w:multiLevelType w:val="multilevel"/>
    <w:tmpl w:val="7D04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6040CE"/>
    <w:multiLevelType w:val="multilevel"/>
    <w:tmpl w:val="E4067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E0E18"/>
    <w:multiLevelType w:val="multilevel"/>
    <w:tmpl w:val="9D1E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F6329E"/>
    <w:multiLevelType w:val="multilevel"/>
    <w:tmpl w:val="3DA8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AE477A"/>
    <w:multiLevelType w:val="multilevel"/>
    <w:tmpl w:val="A16A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69559F"/>
    <w:multiLevelType w:val="multilevel"/>
    <w:tmpl w:val="E4B0C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BA65B0"/>
    <w:multiLevelType w:val="multilevel"/>
    <w:tmpl w:val="C4FA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8D0350"/>
    <w:multiLevelType w:val="multilevel"/>
    <w:tmpl w:val="96E0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932906"/>
    <w:multiLevelType w:val="multilevel"/>
    <w:tmpl w:val="F412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462005"/>
    <w:multiLevelType w:val="multilevel"/>
    <w:tmpl w:val="12CA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3"/>
  </w:num>
  <w:num w:numId="3">
    <w:abstractNumId w:val="7"/>
  </w:num>
  <w:num w:numId="4">
    <w:abstractNumId w:val="13"/>
  </w:num>
  <w:num w:numId="5">
    <w:abstractNumId w:val="1"/>
  </w:num>
  <w:num w:numId="6">
    <w:abstractNumId w:val="11"/>
  </w:num>
  <w:num w:numId="7">
    <w:abstractNumId w:val="4"/>
  </w:num>
  <w:num w:numId="8">
    <w:abstractNumId w:val="5"/>
  </w:num>
  <w:num w:numId="9">
    <w:abstractNumId w:val="12"/>
  </w:num>
  <w:num w:numId="10">
    <w:abstractNumId w:val="2"/>
  </w:num>
  <w:num w:numId="11">
    <w:abstractNumId w:val="10"/>
  </w:num>
  <w:num w:numId="12">
    <w:abstractNumId w:val="0"/>
  </w:num>
  <w:num w:numId="13">
    <w:abstractNumId w:val="6"/>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017A4D"/>
    <w:rsid w:val="00050971"/>
    <w:rsid w:val="001C2A25"/>
    <w:rsid w:val="002376FA"/>
    <w:rsid w:val="004C1B0B"/>
    <w:rsid w:val="00506AD4"/>
    <w:rsid w:val="005B03F7"/>
    <w:rsid w:val="00697C00"/>
    <w:rsid w:val="008F6B17"/>
    <w:rsid w:val="009704F0"/>
    <w:rsid w:val="00976A40"/>
    <w:rsid w:val="00A64B20"/>
    <w:rsid w:val="00C74C65"/>
    <w:rsid w:val="00D22874"/>
    <w:rsid w:val="00D62F3C"/>
    <w:rsid w:val="00E774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Hipervnculo">
    <w:name w:val="Hyperlink"/>
    <w:basedOn w:val="Fuentedeprrafopredeter"/>
    <w:uiPriority w:val="99"/>
    <w:semiHidden/>
    <w:unhideWhenUsed/>
    <w:rsid w:val="00017A4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9495833">
      <w:bodyDiv w:val="1"/>
      <w:marLeft w:val="0"/>
      <w:marRight w:val="0"/>
      <w:marTop w:val="0"/>
      <w:marBottom w:val="0"/>
      <w:divBdr>
        <w:top w:val="none" w:sz="0" w:space="0" w:color="auto"/>
        <w:left w:val="none" w:sz="0" w:space="0" w:color="auto"/>
        <w:bottom w:val="none" w:sz="0" w:space="0" w:color="auto"/>
        <w:right w:val="none" w:sz="0" w:space="0" w:color="auto"/>
      </w:divBdr>
    </w:div>
    <w:div w:id="296377941">
      <w:bodyDiv w:val="1"/>
      <w:marLeft w:val="0"/>
      <w:marRight w:val="0"/>
      <w:marTop w:val="0"/>
      <w:marBottom w:val="0"/>
      <w:divBdr>
        <w:top w:val="none" w:sz="0" w:space="0" w:color="auto"/>
        <w:left w:val="none" w:sz="0" w:space="0" w:color="auto"/>
        <w:bottom w:val="none" w:sz="0" w:space="0" w:color="auto"/>
        <w:right w:val="none" w:sz="0" w:space="0" w:color="auto"/>
      </w:divBdr>
    </w:div>
    <w:div w:id="387338598">
      <w:bodyDiv w:val="1"/>
      <w:marLeft w:val="0"/>
      <w:marRight w:val="0"/>
      <w:marTop w:val="0"/>
      <w:marBottom w:val="0"/>
      <w:divBdr>
        <w:top w:val="none" w:sz="0" w:space="0" w:color="auto"/>
        <w:left w:val="none" w:sz="0" w:space="0" w:color="auto"/>
        <w:bottom w:val="none" w:sz="0" w:space="0" w:color="auto"/>
        <w:right w:val="none" w:sz="0" w:space="0" w:color="auto"/>
      </w:divBdr>
    </w:div>
    <w:div w:id="1339193411">
      <w:bodyDiv w:val="1"/>
      <w:marLeft w:val="0"/>
      <w:marRight w:val="0"/>
      <w:marTop w:val="0"/>
      <w:marBottom w:val="0"/>
      <w:divBdr>
        <w:top w:val="none" w:sz="0" w:space="0" w:color="auto"/>
        <w:left w:val="none" w:sz="0" w:space="0" w:color="auto"/>
        <w:bottom w:val="none" w:sz="0" w:space="0" w:color="auto"/>
        <w:right w:val="none" w:sz="0" w:space="0" w:color="auto"/>
      </w:divBdr>
    </w:div>
    <w:div w:id="2013139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00c30-maria0jose0castro.shinyapps.io/dashboard-mod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2580</Words>
  <Characters>14712</Characters>
  <Application>Microsoft Office Word</Application>
  <DocSecurity>0</DocSecurity>
  <Lines>122</Lines>
  <Paragraphs>34</Paragraphs>
  <ScaleCrop>false</ScaleCrop>
  <Company/>
  <LinksUpToDate>false</LinksUpToDate>
  <CharactersWithSpaces>17258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mariajo Castro</cp:lastModifiedBy>
  <cp:revision>12</cp:revision>
  <dcterms:created xsi:type="dcterms:W3CDTF">2026-05-22T13:48:00Z</dcterms:created>
  <dcterms:modified xsi:type="dcterms:W3CDTF">2026-05-22T16:19:00Z</dcterms:modified>
</cp:coreProperties>
</file>