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98D2F" w14:textId="60E1AD62" w:rsidR="00F66F07" w:rsidRDefault="00106D19">
      <w:pPr>
        <w:rPr>
          <w:rFonts w:ascii="Arial" w:hAnsi="Arial" w:cs="Arial"/>
          <w:lang w:val="es-ES"/>
        </w:rPr>
      </w:pPr>
      <w:r>
        <w:rPr>
          <w:rFonts w:ascii="Arial" w:hAnsi="Arial" w:cs="Arial"/>
          <w:lang w:val="es-ES"/>
        </w:rPr>
        <w:t>Daniel Dorado – Sofía Álvarez</w:t>
      </w:r>
    </w:p>
    <w:p w14:paraId="4CC56417" w14:textId="7F919317" w:rsidR="00106D19" w:rsidRDefault="00106D19" w:rsidP="00106D19">
      <w:pPr>
        <w:jc w:val="center"/>
        <w:rPr>
          <w:rFonts w:ascii="Arial" w:hAnsi="Arial" w:cs="Arial"/>
          <w:b/>
          <w:bCs/>
          <w:lang w:val="es-ES"/>
        </w:rPr>
      </w:pPr>
      <w:r>
        <w:rPr>
          <w:rFonts w:ascii="Arial" w:hAnsi="Arial" w:cs="Arial"/>
          <w:b/>
          <w:bCs/>
          <w:lang w:val="es-ES"/>
        </w:rPr>
        <w:t>Trabajo en clase Grupo 8: Difracción de electrones</w:t>
      </w:r>
    </w:p>
    <w:p w14:paraId="0F6DFA97" w14:textId="77777777" w:rsidR="00106D19" w:rsidRDefault="00106D19" w:rsidP="00106D19">
      <w:pPr>
        <w:jc w:val="both"/>
        <w:rPr>
          <w:rFonts w:ascii="Arial" w:hAnsi="Arial" w:cs="Arial"/>
          <w:lang w:val="es-ES"/>
        </w:rPr>
      </w:pPr>
      <w:r>
        <w:rPr>
          <w:rFonts w:ascii="Arial" w:hAnsi="Arial" w:cs="Arial"/>
          <w:lang w:val="es-ES"/>
        </w:rPr>
        <w:t>Lo primero que hicimos en este laboratorio fue configurar el montaje para visualizar la muestra de grafito amplificada.</w:t>
      </w:r>
    </w:p>
    <w:p w14:paraId="0EC4DA16" w14:textId="5F746297" w:rsidR="00106D19" w:rsidRDefault="00106D19" w:rsidP="00106D19">
      <w:pPr>
        <w:jc w:val="center"/>
        <w:rPr>
          <w:rFonts w:ascii="Arial" w:hAnsi="Arial" w:cs="Arial"/>
          <w:lang w:val="es-ES"/>
        </w:rPr>
      </w:pPr>
      <w:r>
        <w:rPr>
          <w:rFonts w:ascii="Arial" w:hAnsi="Arial" w:cs="Arial"/>
          <w:noProof/>
          <w:lang w:val="es-ES"/>
        </w:rPr>
        <w:drawing>
          <wp:inline distT="0" distB="0" distL="0" distR="0" wp14:anchorId="3126DA0C" wp14:editId="38D08BBE">
            <wp:extent cx="2529621" cy="21738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4725" cy="2178242"/>
                    </a:xfrm>
                    <a:prstGeom prst="rect">
                      <a:avLst/>
                    </a:prstGeom>
                  </pic:spPr>
                </pic:pic>
              </a:graphicData>
            </a:graphic>
          </wp:inline>
        </w:drawing>
      </w:r>
    </w:p>
    <w:p w14:paraId="0EF71E37" w14:textId="5B142E50" w:rsidR="00106D19" w:rsidRDefault="00106D19" w:rsidP="00106D19">
      <w:pPr>
        <w:jc w:val="center"/>
        <w:rPr>
          <w:rFonts w:ascii="Arial" w:hAnsi="Arial" w:cs="Arial"/>
          <w:sz w:val="21"/>
          <w:szCs w:val="21"/>
          <w:lang w:val="es-ES"/>
        </w:rPr>
      </w:pPr>
      <w:r w:rsidRPr="00106D19">
        <w:rPr>
          <w:rFonts w:ascii="Arial" w:hAnsi="Arial" w:cs="Arial"/>
          <w:sz w:val="21"/>
          <w:szCs w:val="21"/>
          <w:lang w:val="es-ES"/>
        </w:rPr>
        <w:t>Figura 1: Montaje para visualizar la muestra de grafito</w:t>
      </w:r>
      <w:r>
        <w:rPr>
          <w:rFonts w:ascii="Arial" w:hAnsi="Arial" w:cs="Arial"/>
          <w:sz w:val="21"/>
          <w:szCs w:val="21"/>
          <w:lang w:val="es-ES"/>
        </w:rPr>
        <w:t xml:space="preserve"> amplificada</w:t>
      </w:r>
      <w:r w:rsidRPr="00106D19">
        <w:rPr>
          <w:rFonts w:ascii="Arial" w:hAnsi="Arial" w:cs="Arial"/>
          <w:sz w:val="21"/>
          <w:szCs w:val="21"/>
          <w:lang w:val="es-ES"/>
        </w:rPr>
        <w:t>.</w:t>
      </w:r>
    </w:p>
    <w:p w14:paraId="2185673B" w14:textId="15D60ECA" w:rsidR="00106D19" w:rsidRDefault="00106D19" w:rsidP="00106D19">
      <w:pPr>
        <w:jc w:val="center"/>
        <w:rPr>
          <w:rFonts w:ascii="Arial" w:hAnsi="Arial" w:cs="Arial"/>
          <w:sz w:val="21"/>
          <w:szCs w:val="21"/>
          <w:lang w:val="es-ES"/>
        </w:rPr>
      </w:pPr>
    </w:p>
    <w:p w14:paraId="68DD802F" w14:textId="2E3AB6BF" w:rsidR="004B2A95" w:rsidRDefault="00106D19" w:rsidP="00106D19">
      <w:pPr>
        <w:jc w:val="both"/>
        <w:rPr>
          <w:rFonts w:ascii="Arial" w:hAnsi="Arial" w:cs="Arial"/>
          <w:lang w:val="es-ES"/>
        </w:rPr>
      </w:pPr>
      <w:r>
        <w:rPr>
          <w:rFonts w:ascii="Arial" w:hAnsi="Arial" w:cs="Arial"/>
          <w:lang w:val="es-ES"/>
        </w:rPr>
        <w:t xml:space="preserve">Cuidando de no superar el umbral de 3 </w:t>
      </w:r>
      <w:proofErr w:type="spellStart"/>
      <w:r>
        <w:rPr>
          <w:rFonts w:ascii="Arial" w:hAnsi="Arial" w:cs="Arial"/>
          <w:lang w:val="es-ES"/>
        </w:rPr>
        <w:t>kV</w:t>
      </w:r>
      <w:proofErr w:type="spellEnd"/>
      <w:r>
        <w:rPr>
          <w:rFonts w:ascii="Arial" w:hAnsi="Arial" w:cs="Arial"/>
          <w:lang w:val="es-ES"/>
        </w:rPr>
        <w:t xml:space="preserve">, </w:t>
      </w:r>
      <w:r w:rsidR="004B2A95">
        <w:rPr>
          <w:rFonts w:ascii="Arial" w:hAnsi="Arial" w:cs="Arial"/>
          <w:lang w:val="es-ES"/>
        </w:rPr>
        <w:t>vimos la muestra de grafito en la pantalla del tubo (figura 2). Vemos que no se observa un patrón de difracción debido a que los haces no están enfocados (son difusos) en esta parte del experimento.</w:t>
      </w:r>
    </w:p>
    <w:p w14:paraId="7B40E9E3" w14:textId="3DE09DDB" w:rsidR="004B2A95" w:rsidRDefault="004B2A95" w:rsidP="004B2A95">
      <w:pPr>
        <w:jc w:val="center"/>
        <w:rPr>
          <w:rFonts w:ascii="Arial" w:hAnsi="Arial" w:cs="Arial"/>
          <w:lang w:val="es-ES"/>
        </w:rPr>
      </w:pPr>
      <w:r>
        <w:rPr>
          <w:rFonts w:ascii="Arial" w:hAnsi="Arial" w:cs="Arial"/>
          <w:noProof/>
          <w:lang w:val="es-ES"/>
        </w:rPr>
        <w:drawing>
          <wp:inline distT="0" distB="0" distL="0" distR="0" wp14:anchorId="683FD4D3" wp14:editId="7712ECB6">
            <wp:extent cx="2874398" cy="180292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8274" cy="1811624"/>
                    </a:xfrm>
                    <a:prstGeom prst="rect">
                      <a:avLst/>
                    </a:prstGeom>
                  </pic:spPr>
                </pic:pic>
              </a:graphicData>
            </a:graphic>
          </wp:inline>
        </w:drawing>
      </w:r>
    </w:p>
    <w:p w14:paraId="4D71F0B6" w14:textId="785953BD" w:rsidR="004B2A95" w:rsidRDefault="004B2A95" w:rsidP="004B2A95">
      <w:pPr>
        <w:jc w:val="center"/>
        <w:rPr>
          <w:rFonts w:ascii="Arial" w:hAnsi="Arial" w:cs="Arial"/>
          <w:sz w:val="21"/>
          <w:szCs w:val="21"/>
          <w:lang w:val="es-ES"/>
        </w:rPr>
      </w:pPr>
      <w:r w:rsidRPr="00106D19">
        <w:rPr>
          <w:rFonts w:ascii="Arial" w:hAnsi="Arial" w:cs="Arial"/>
          <w:sz w:val="21"/>
          <w:szCs w:val="21"/>
          <w:lang w:val="es-ES"/>
        </w:rPr>
        <w:t xml:space="preserve">Figura </w:t>
      </w:r>
      <w:r>
        <w:rPr>
          <w:rFonts w:ascii="Arial" w:hAnsi="Arial" w:cs="Arial"/>
          <w:sz w:val="21"/>
          <w:szCs w:val="21"/>
          <w:lang w:val="es-ES"/>
        </w:rPr>
        <w:t>2</w:t>
      </w:r>
      <w:r w:rsidRPr="00106D19">
        <w:rPr>
          <w:rFonts w:ascii="Arial" w:hAnsi="Arial" w:cs="Arial"/>
          <w:sz w:val="21"/>
          <w:szCs w:val="21"/>
          <w:lang w:val="es-ES"/>
        </w:rPr>
        <w:t>: M</w:t>
      </w:r>
      <w:r>
        <w:rPr>
          <w:rFonts w:ascii="Arial" w:hAnsi="Arial" w:cs="Arial"/>
          <w:sz w:val="21"/>
          <w:szCs w:val="21"/>
          <w:lang w:val="es-ES"/>
        </w:rPr>
        <w:t>uestra amplificada del grafito.</w:t>
      </w:r>
    </w:p>
    <w:p w14:paraId="0C185FBA" w14:textId="6EF8744C" w:rsidR="004B2A95" w:rsidRDefault="004B2A95" w:rsidP="004B2A95">
      <w:pPr>
        <w:rPr>
          <w:rFonts w:ascii="Arial" w:hAnsi="Arial" w:cs="Arial"/>
          <w:lang w:val="es-ES"/>
        </w:rPr>
      </w:pPr>
    </w:p>
    <w:p w14:paraId="50021261" w14:textId="143E96E1" w:rsidR="00106D19" w:rsidRDefault="004B2A95" w:rsidP="00106D19">
      <w:pPr>
        <w:jc w:val="both"/>
        <w:rPr>
          <w:rFonts w:ascii="Arial" w:hAnsi="Arial" w:cs="Arial"/>
          <w:lang w:val="es-ES"/>
        </w:rPr>
      </w:pPr>
      <w:r>
        <w:rPr>
          <w:rFonts w:ascii="Arial" w:hAnsi="Arial" w:cs="Arial"/>
          <w:lang w:val="es-ES"/>
        </w:rPr>
        <w:t>Asimismo, usando los imanes pudimos explorar la muestra, al desviar los haces de electrones.</w:t>
      </w:r>
    </w:p>
    <w:p w14:paraId="40E6E07C" w14:textId="077DAFE5" w:rsidR="004B2A95" w:rsidRDefault="004B2A95" w:rsidP="00106D19">
      <w:pPr>
        <w:jc w:val="both"/>
        <w:rPr>
          <w:rFonts w:ascii="Arial" w:hAnsi="Arial" w:cs="Arial"/>
          <w:lang w:val="es-ES"/>
        </w:rPr>
      </w:pPr>
    </w:p>
    <w:p w14:paraId="0A41438F" w14:textId="524468DA" w:rsidR="004B2A95" w:rsidRDefault="004B2A95" w:rsidP="00106D19">
      <w:pPr>
        <w:jc w:val="both"/>
        <w:rPr>
          <w:rFonts w:ascii="Arial" w:hAnsi="Arial" w:cs="Arial"/>
          <w:lang w:val="es-ES"/>
        </w:rPr>
      </w:pPr>
      <w:r>
        <w:rPr>
          <w:rFonts w:ascii="Arial" w:hAnsi="Arial" w:cs="Arial"/>
          <w:lang w:val="es-ES"/>
        </w:rPr>
        <w:t>Posteriormente, nos interesaba ver el patrón de difracción correspondiente. Para ello, montamos la configuración respectiva. El patrón de difracción obtenido lo podemos ver en la figura 3. Podemos ver claramente dos anillos concéntricos, como es de esperarse según vimos en el preinforme, correspondientes a las dos primeras distancias interplanares en el grafito. En teoría, deberíamos alcanzar a ver más círculos, de acuerdo con el diámetro del tubo. No obstante, dichas transiciones son más improbables y, por tanto, los círculos generados son muy tenues (para poder ver al menos el siguiente, quizá podrían apagarse todas las luces del laboratorio).</w:t>
      </w:r>
    </w:p>
    <w:p w14:paraId="0D8CF619" w14:textId="73C9E802" w:rsidR="004B2A95" w:rsidRDefault="004B2A95" w:rsidP="004B2A95">
      <w:pPr>
        <w:rPr>
          <w:rFonts w:ascii="Arial" w:hAnsi="Arial" w:cs="Arial"/>
          <w:lang w:val="es-ES"/>
        </w:rPr>
      </w:pPr>
    </w:p>
    <w:p w14:paraId="23D68725" w14:textId="780B5800" w:rsidR="004B2A95" w:rsidRDefault="004B2A95" w:rsidP="004B2A95">
      <w:pPr>
        <w:jc w:val="center"/>
        <w:rPr>
          <w:rFonts w:ascii="Arial" w:hAnsi="Arial" w:cs="Arial"/>
          <w:lang w:val="es-ES"/>
        </w:rPr>
      </w:pPr>
    </w:p>
    <w:p w14:paraId="663BF5BA" w14:textId="254ED8FB" w:rsidR="004B2A95" w:rsidRDefault="004B2A95" w:rsidP="004B2A95">
      <w:pPr>
        <w:jc w:val="center"/>
        <w:rPr>
          <w:rFonts w:ascii="Arial" w:hAnsi="Arial" w:cs="Arial"/>
          <w:lang w:val="es-ES"/>
        </w:rPr>
      </w:pPr>
    </w:p>
    <w:p w14:paraId="5CE6EB0D" w14:textId="479F0672" w:rsidR="004B2A95" w:rsidRDefault="004B2A95" w:rsidP="004B2A95">
      <w:pPr>
        <w:jc w:val="center"/>
        <w:rPr>
          <w:rFonts w:ascii="Arial" w:hAnsi="Arial" w:cs="Arial"/>
          <w:lang w:val="es-ES"/>
        </w:rPr>
      </w:pPr>
      <w:r>
        <w:rPr>
          <w:rFonts w:ascii="Arial" w:hAnsi="Arial" w:cs="Arial"/>
          <w:noProof/>
          <w:lang w:val="es-ES"/>
        </w:rPr>
        <w:lastRenderedPageBreak/>
        <w:drawing>
          <wp:anchor distT="0" distB="0" distL="114300" distR="114300" simplePos="0" relativeHeight="251658240" behindDoc="0" locked="0" layoutInCell="1" allowOverlap="1" wp14:anchorId="58AD5E38" wp14:editId="221511B8">
            <wp:simplePos x="0" y="0"/>
            <wp:positionH relativeFrom="column">
              <wp:posOffset>1851984</wp:posOffset>
            </wp:positionH>
            <wp:positionV relativeFrom="paragraph">
              <wp:posOffset>216</wp:posOffset>
            </wp:positionV>
            <wp:extent cx="1966822" cy="2184921"/>
            <wp:effectExtent l="0" t="0" r="1905" b="0"/>
            <wp:wrapThrough wrapText="bothSides">
              <wp:wrapPolygon edited="0">
                <wp:start x="0" y="0"/>
                <wp:lineTo x="0" y="21474"/>
                <wp:lineTo x="21481" y="21474"/>
                <wp:lineTo x="2148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822" cy="2184921"/>
                    </a:xfrm>
                    <a:prstGeom prst="rect">
                      <a:avLst/>
                    </a:prstGeom>
                  </pic:spPr>
                </pic:pic>
              </a:graphicData>
            </a:graphic>
            <wp14:sizeRelH relativeFrom="page">
              <wp14:pctWidth>0</wp14:pctWidth>
            </wp14:sizeRelH>
            <wp14:sizeRelV relativeFrom="page">
              <wp14:pctHeight>0</wp14:pctHeight>
            </wp14:sizeRelV>
          </wp:anchor>
        </w:drawing>
      </w:r>
    </w:p>
    <w:p w14:paraId="6483BA61" w14:textId="269D10AF" w:rsidR="004B2A95" w:rsidRDefault="004B2A95" w:rsidP="004B2A95">
      <w:pPr>
        <w:jc w:val="center"/>
        <w:rPr>
          <w:rFonts w:ascii="Arial" w:hAnsi="Arial" w:cs="Arial"/>
          <w:lang w:val="es-ES"/>
        </w:rPr>
      </w:pPr>
    </w:p>
    <w:p w14:paraId="777C4609" w14:textId="61D3CD4A" w:rsidR="004B2A95" w:rsidRDefault="004B2A95" w:rsidP="004B2A95">
      <w:pPr>
        <w:jc w:val="center"/>
        <w:rPr>
          <w:rFonts w:ascii="Arial" w:hAnsi="Arial" w:cs="Arial"/>
          <w:lang w:val="es-ES"/>
        </w:rPr>
      </w:pPr>
    </w:p>
    <w:p w14:paraId="5B6777B8" w14:textId="112885CE" w:rsidR="004B2A95" w:rsidRDefault="004B2A95" w:rsidP="004B2A95">
      <w:pPr>
        <w:jc w:val="center"/>
        <w:rPr>
          <w:rFonts w:ascii="Arial" w:hAnsi="Arial" w:cs="Arial"/>
          <w:lang w:val="es-ES"/>
        </w:rPr>
      </w:pPr>
    </w:p>
    <w:p w14:paraId="6B17DDAC" w14:textId="1567EA9F" w:rsidR="004B2A95" w:rsidRDefault="004B2A95" w:rsidP="004B2A95">
      <w:pPr>
        <w:jc w:val="center"/>
        <w:rPr>
          <w:rFonts w:ascii="Arial" w:hAnsi="Arial" w:cs="Arial"/>
          <w:lang w:val="es-ES"/>
        </w:rPr>
      </w:pPr>
    </w:p>
    <w:p w14:paraId="4E19C09E" w14:textId="3C9C686A" w:rsidR="004B2A95" w:rsidRDefault="004B2A95" w:rsidP="004B2A95">
      <w:pPr>
        <w:jc w:val="center"/>
        <w:rPr>
          <w:rFonts w:ascii="Arial" w:hAnsi="Arial" w:cs="Arial"/>
          <w:lang w:val="es-ES"/>
        </w:rPr>
      </w:pPr>
    </w:p>
    <w:p w14:paraId="7A81C821" w14:textId="5FE785E2" w:rsidR="004B2A95" w:rsidRDefault="004B2A95" w:rsidP="004B2A95">
      <w:pPr>
        <w:jc w:val="center"/>
        <w:rPr>
          <w:rFonts w:ascii="Arial" w:hAnsi="Arial" w:cs="Arial"/>
          <w:lang w:val="es-ES"/>
        </w:rPr>
      </w:pPr>
    </w:p>
    <w:p w14:paraId="50081E85" w14:textId="3AC7214D" w:rsidR="004B2A95" w:rsidRDefault="004B2A95" w:rsidP="004B2A95">
      <w:pPr>
        <w:jc w:val="center"/>
        <w:rPr>
          <w:rFonts w:ascii="Arial" w:hAnsi="Arial" w:cs="Arial"/>
          <w:lang w:val="es-ES"/>
        </w:rPr>
      </w:pPr>
    </w:p>
    <w:p w14:paraId="0455514E" w14:textId="29EDE321" w:rsidR="004B2A95" w:rsidRDefault="004B2A95" w:rsidP="004B2A95">
      <w:pPr>
        <w:jc w:val="center"/>
        <w:rPr>
          <w:rFonts w:ascii="Arial" w:hAnsi="Arial" w:cs="Arial"/>
          <w:lang w:val="es-ES"/>
        </w:rPr>
      </w:pPr>
    </w:p>
    <w:p w14:paraId="262F3BF0" w14:textId="7D1B2AF8" w:rsidR="004B2A95" w:rsidRDefault="004B2A95" w:rsidP="004B2A95">
      <w:pPr>
        <w:jc w:val="center"/>
        <w:rPr>
          <w:rFonts w:ascii="Arial" w:hAnsi="Arial" w:cs="Arial"/>
          <w:lang w:val="es-ES"/>
        </w:rPr>
      </w:pPr>
    </w:p>
    <w:p w14:paraId="164C628F" w14:textId="0B6DC22C" w:rsidR="004B2A95" w:rsidRDefault="004B2A95" w:rsidP="004B2A95">
      <w:pPr>
        <w:jc w:val="center"/>
        <w:rPr>
          <w:rFonts w:ascii="Arial" w:hAnsi="Arial" w:cs="Arial"/>
          <w:lang w:val="es-ES"/>
        </w:rPr>
      </w:pPr>
    </w:p>
    <w:p w14:paraId="0CBECAA2" w14:textId="0E70689E" w:rsidR="004B2A95" w:rsidRDefault="004B2A95" w:rsidP="004B2A95">
      <w:pPr>
        <w:jc w:val="center"/>
        <w:rPr>
          <w:rFonts w:ascii="Arial" w:hAnsi="Arial" w:cs="Arial"/>
          <w:lang w:val="es-ES"/>
        </w:rPr>
      </w:pPr>
    </w:p>
    <w:p w14:paraId="096A3EFB" w14:textId="77777777" w:rsidR="004B2A95" w:rsidRDefault="004B2A95" w:rsidP="004B2A95">
      <w:pPr>
        <w:jc w:val="center"/>
        <w:rPr>
          <w:rFonts w:ascii="Arial" w:hAnsi="Arial" w:cs="Arial"/>
          <w:lang w:val="es-ES"/>
        </w:rPr>
      </w:pPr>
    </w:p>
    <w:p w14:paraId="2AFAD076" w14:textId="03AF925E" w:rsidR="004B2A95" w:rsidRDefault="004B2A95" w:rsidP="004B2A95">
      <w:pPr>
        <w:jc w:val="center"/>
        <w:rPr>
          <w:rFonts w:ascii="Arial" w:hAnsi="Arial" w:cs="Arial"/>
          <w:sz w:val="21"/>
          <w:szCs w:val="21"/>
          <w:lang w:val="es-ES"/>
        </w:rPr>
      </w:pPr>
      <w:r w:rsidRPr="00106D19">
        <w:rPr>
          <w:rFonts w:ascii="Arial" w:hAnsi="Arial" w:cs="Arial"/>
          <w:sz w:val="21"/>
          <w:szCs w:val="21"/>
          <w:lang w:val="es-ES"/>
        </w:rPr>
        <w:t xml:space="preserve">Figura </w:t>
      </w:r>
      <w:r>
        <w:rPr>
          <w:rFonts w:ascii="Arial" w:hAnsi="Arial" w:cs="Arial"/>
          <w:sz w:val="21"/>
          <w:szCs w:val="21"/>
          <w:lang w:val="es-ES"/>
        </w:rPr>
        <w:t>3</w:t>
      </w:r>
      <w:r w:rsidRPr="00106D19">
        <w:rPr>
          <w:rFonts w:ascii="Arial" w:hAnsi="Arial" w:cs="Arial"/>
          <w:sz w:val="21"/>
          <w:szCs w:val="21"/>
          <w:lang w:val="es-ES"/>
        </w:rPr>
        <w:t xml:space="preserve">: </w:t>
      </w:r>
      <w:r>
        <w:rPr>
          <w:rFonts w:ascii="Arial" w:hAnsi="Arial" w:cs="Arial"/>
          <w:sz w:val="21"/>
          <w:szCs w:val="21"/>
          <w:lang w:val="es-ES"/>
        </w:rPr>
        <w:t>Patrón de difracción para la muestra de grafito.</w:t>
      </w:r>
    </w:p>
    <w:p w14:paraId="018EC278" w14:textId="5CC73069" w:rsidR="004B2A95" w:rsidRDefault="004B2A95" w:rsidP="004B2A95">
      <w:pPr>
        <w:jc w:val="center"/>
        <w:rPr>
          <w:rFonts w:ascii="Arial" w:hAnsi="Arial" w:cs="Arial"/>
          <w:sz w:val="21"/>
          <w:szCs w:val="21"/>
          <w:lang w:val="es-ES"/>
        </w:rPr>
      </w:pPr>
    </w:p>
    <w:p w14:paraId="60991C89" w14:textId="7AAC352D" w:rsidR="004B2A95" w:rsidRDefault="004B2A95" w:rsidP="004B2A95">
      <w:pPr>
        <w:jc w:val="both"/>
        <w:rPr>
          <w:rFonts w:ascii="Arial" w:hAnsi="Arial" w:cs="Arial"/>
          <w:lang w:val="es-ES"/>
        </w:rPr>
      </w:pPr>
      <w:r>
        <w:rPr>
          <w:rFonts w:ascii="Arial" w:hAnsi="Arial" w:cs="Arial"/>
          <w:lang w:val="es-ES"/>
        </w:rPr>
        <w:t>De manera similar a como hicimos con la configuración 1, movimos el patrón de difracción con el imán</w:t>
      </w:r>
      <w:r w:rsidR="00E16086">
        <w:rPr>
          <w:rFonts w:ascii="Arial" w:hAnsi="Arial" w:cs="Arial"/>
          <w:lang w:val="es-ES"/>
        </w:rPr>
        <w:t>, como vemos en la figura 4. Si los electrones fueran sólo ondas, no deberían verse afectados por el campo magnético externo. Si fueran sólo partículas, no debería haber patrón de difracción. Vemos entonces la dualidad onda-partícula del electrón.</w:t>
      </w:r>
    </w:p>
    <w:p w14:paraId="375239D1" w14:textId="6880C6D6" w:rsidR="00E16086" w:rsidRDefault="00E16086" w:rsidP="004B2A95">
      <w:pPr>
        <w:jc w:val="both"/>
        <w:rPr>
          <w:rFonts w:ascii="Arial" w:hAnsi="Arial" w:cs="Arial"/>
          <w:lang w:val="es-ES"/>
        </w:rPr>
      </w:pPr>
    </w:p>
    <w:p w14:paraId="2F58FDA0" w14:textId="56B696BF" w:rsidR="00E16086" w:rsidRDefault="00E16086" w:rsidP="00E16086">
      <w:pPr>
        <w:jc w:val="center"/>
        <w:rPr>
          <w:rFonts w:ascii="Arial" w:hAnsi="Arial" w:cs="Arial"/>
          <w:lang w:val="es-ES"/>
        </w:rPr>
      </w:pPr>
      <w:r>
        <w:rPr>
          <w:rFonts w:ascii="Arial" w:hAnsi="Arial" w:cs="Arial"/>
          <w:noProof/>
          <w:lang w:val="es-ES"/>
        </w:rPr>
        <w:drawing>
          <wp:inline distT="0" distB="0" distL="0" distR="0" wp14:anchorId="32D085F2" wp14:editId="63F942FF">
            <wp:extent cx="2110620" cy="2322576"/>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6269" cy="2339796"/>
                    </a:xfrm>
                    <a:prstGeom prst="rect">
                      <a:avLst/>
                    </a:prstGeom>
                  </pic:spPr>
                </pic:pic>
              </a:graphicData>
            </a:graphic>
          </wp:inline>
        </w:drawing>
      </w:r>
    </w:p>
    <w:p w14:paraId="3C01E941" w14:textId="23A96ED8" w:rsidR="00E16086" w:rsidRDefault="00E16086" w:rsidP="00E16086">
      <w:pPr>
        <w:jc w:val="center"/>
        <w:rPr>
          <w:rFonts w:ascii="Arial" w:hAnsi="Arial" w:cs="Arial"/>
          <w:sz w:val="21"/>
          <w:szCs w:val="21"/>
          <w:lang w:val="es-ES"/>
        </w:rPr>
      </w:pPr>
      <w:r w:rsidRPr="00106D19">
        <w:rPr>
          <w:rFonts w:ascii="Arial" w:hAnsi="Arial" w:cs="Arial"/>
          <w:sz w:val="21"/>
          <w:szCs w:val="21"/>
          <w:lang w:val="es-ES"/>
        </w:rPr>
        <w:t xml:space="preserve">Figura </w:t>
      </w:r>
      <w:r>
        <w:rPr>
          <w:rFonts w:ascii="Arial" w:hAnsi="Arial" w:cs="Arial"/>
          <w:sz w:val="21"/>
          <w:szCs w:val="21"/>
          <w:lang w:val="es-ES"/>
        </w:rPr>
        <w:t>4</w:t>
      </w:r>
      <w:r w:rsidRPr="00106D19">
        <w:rPr>
          <w:rFonts w:ascii="Arial" w:hAnsi="Arial" w:cs="Arial"/>
          <w:sz w:val="21"/>
          <w:szCs w:val="21"/>
          <w:lang w:val="es-ES"/>
        </w:rPr>
        <w:t xml:space="preserve">: </w:t>
      </w:r>
      <w:r>
        <w:rPr>
          <w:rFonts w:ascii="Arial" w:hAnsi="Arial" w:cs="Arial"/>
          <w:sz w:val="21"/>
          <w:szCs w:val="21"/>
          <w:lang w:val="es-ES"/>
        </w:rPr>
        <w:t>Patrón de difracción para la muestra de grafito</w:t>
      </w:r>
      <w:r>
        <w:rPr>
          <w:rFonts w:ascii="Arial" w:hAnsi="Arial" w:cs="Arial"/>
          <w:sz w:val="21"/>
          <w:szCs w:val="21"/>
          <w:lang w:val="es-ES"/>
        </w:rPr>
        <w:t>, movido por el imán</w:t>
      </w:r>
      <w:r>
        <w:rPr>
          <w:rFonts w:ascii="Arial" w:hAnsi="Arial" w:cs="Arial"/>
          <w:sz w:val="21"/>
          <w:szCs w:val="21"/>
          <w:lang w:val="es-ES"/>
        </w:rPr>
        <w:t>.</w:t>
      </w:r>
    </w:p>
    <w:p w14:paraId="360E1415" w14:textId="55254BA2" w:rsidR="00E16086" w:rsidRDefault="00E16086" w:rsidP="00E16086">
      <w:pPr>
        <w:jc w:val="center"/>
        <w:rPr>
          <w:rFonts w:ascii="Arial" w:hAnsi="Arial" w:cs="Arial"/>
          <w:sz w:val="21"/>
          <w:szCs w:val="21"/>
          <w:lang w:val="es-ES"/>
        </w:rPr>
      </w:pPr>
    </w:p>
    <w:p w14:paraId="12D3762C" w14:textId="28F10646" w:rsidR="00E16086" w:rsidRDefault="00E16086" w:rsidP="00E16086">
      <w:pPr>
        <w:jc w:val="both"/>
        <w:rPr>
          <w:rFonts w:ascii="Arial" w:eastAsiaTheme="minorEastAsia" w:hAnsi="Arial" w:cs="Arial"/>
          <w:lang w:val="es-ES"/>
        </w:rPr>
      </w:pPr>
      <w:r>
        <w:rPr>
          <w:rFonts w:ascii="Arial" w:hAnsi="Arial" w:cs="Arial"/>
          <w:lang w:val="es-ES"/>
        </w:rPr>
        <w:t xml:space="preserve">Finalmente, tomamos los datos de los diámetros de los círculos dependiendo del voltaje suministrado. Graficando los primeros en función de </w:t>
      </w:r>
      <m:oMath>
        <m:sSup>
          <m:sSupPr>
            <m:ctrlPr>
              <w:rPr>
                <w:rFonts w:ascii="Cambria Math" w:hAnsi="Cambria Math" w:cs="Arial"/>
                <w:i/>
                <w:lang w:val="es-ES"/>
              </w:rPr>
            </m:ctrlPr>
          </m:sSupPr>
          <m:e>
            <m:r>
              <w:rPr>
                <w:rFonts w:ascii="Cambria Math" w:hAnsi="Cambria Math" w:cs="Arial"/>
                <w:lang w:val="es-ES"/>
              </w:rPr>
              <m:t>V</m:t>
            </m:r>
          </m:e>
          <m:sup>
            <m:r>
              <w:rPr>
                <w:rFonts w:ascii="Cambria Math" w:hAnsi="Cambria Math" w:cs="Arial"/>
                <w:lang w:val="es-ES"/>
              </w:rPr>
              <m:t>-1</m:t>
            </m:r>
            <m:r>
              <m:rPr>
                <m:lit/>
              </m:rPr>
              <w:rPr>
                <w:rFonts w:ascii="Cambria Math" w:hAnsi="Cambria Math" w:cs="Arial"/>
                <w:lang w:val="es-ES"/>
              </w:rPr>
              <m:t>/</m:t>
            </m:r>
            <m:r>
              <w:rPr>
                <w:rFonts w:ascii="Cambria Math" w:hAnsi="Cambria Math" w:cs="Arial"/>
                <w:lang w:val="es-ES"/>
              </w:rPr>
              <m:t>2</m:t>
            </m:r>
          </m:sup>
        </m:sSup>
      </m:oMath>
      <w:r>
        <w:rPr>
          <w:rFonts w:ascii="Arial" w:eastAsiaTheme="minorEastAsia" w:hAnsi="Arial" w:cs="Arial"/>
          <w:lang w:val="es-ES"/>
        </w:rPr>
        <w:t xml:space="preserve"> obtenemos:</w:t>
      </w:r>
    </w:p>
    <w:p w14:paraId="418A6F77" w14:textId="3A848F75" w:rsidR="00E16086" w:rsidRDefault="00E16086" w:rsidP="00E16086">
      <w:pPr>
        <w:jc w:val="center"/>
        <w:rPr>
          <w:rFonts w:ascii="Arial" w:eastAsiaTheme="minorEastAsia" w:hAnsi="Arial" w:cs="Arial"/>
          <w:lang w:val="es-ES"/>
        </w:rPr>
      </w:pPr>
      <w:r>
        <w:rPr>
          <w:rFonts w:ascii="Arial" w:hAnsi="Arial" w:cs="Arial"/>
          <w:noProof/>
          <w:lang w:val="es-ES"/>
        </w:rPr>
        <w:drawing>
          <wp:inline distT="0" distB="0" distL="0" distR="0" wp14:anchorId="64E3406D" wp14:editId="07A292CF">
            <wp:extent cx="2719630" cy="184879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7304" cy="1867611"/>
                    </a:xfrm>
                    <a:prstGeom prst="rect">
                      <a:avLst/>
                    </a:prstGeom>
                  </pic:spPr>
                </pic:pic>
              </a:graphicData>
            </a:graphic>
          </wp:inline>
        </w:drawing>
      </w:r>
    </w:p>
    <w:p w14:paraId="2CF87F7F" w14:textId="018E22A4" w:rsidR="00E16086" w:rsidRDefault="00E16086" w:rsidP="00E16086">
      <w:pPr>
        <w:jc w:val="center"/>
        <w:rPr>
          <w:rFonts w:ascii="Arial" w:hAnsi="Arial" w:cs="Arial"/>
          <w:sz w:val="21"/>
          <w:szCs w:val="21"/>
          <w:vertAlign w:val="subscript"/>
          <w:lang w:val="es-ES"/>
        </w:rPr>
      </w:pPr>
      <w:r w:rsidRPr="00106D19">
        <w:rPr>
          <w:rFonts w:ascii="Arial" w:hAnsi="Arial" w:cs="Arial"/>
          <w:sz w:val="21"/>
          <w:szCs w:val="21"/>
          <w:lang w:val="es-ES"/>
        </w:rPr>
        <w:t xml:space="preserve">Figura </w:t>
      </w:r>
      <w:r>
        <w:rPr>
          <w:rFonts w:ascii="Arial" w:hAnsi="Arial" w:cs="Arial"/>
          <w:sz w:val="21"/>
          <w:szCs w:val="21"/>
          <w:lang w:val="es-ES"/>
        </w:rPr>
        <w:t>5</w:t>
      </w:r>
      <w:r w:rsidRPr="00106D19">
        <w:rPr>
          <w:rFonts w:ascii="Arial" w:hAnsi="Arial" w:cs="Arial"/>
          <w:sz w:val="21"/>
          <w:szCs w:val="21"/>
          <w:lang w:val="es-ES"/>
        </w:rPr>
        <w:t xml:space="preserve">: </w:t>
      </w:r>
      <w:r w:rsidR="00794C09">
        <w:rPr>
          <w:rFonts w:ascii="Arial" w:hAnsi="Arial" w:cs="Arial"/>
          <w:sz w:val="21"/>
          <w:szCs w:val="21"/>
          <w:lang w:val="es-ES"/>
        </w:rPr>
        <w:t>Diámetros de los círculos en función del voltaje suministrado. La serie turquesa corresponde al diámetro D</w:t>
      </w:r>
      <w:r w:rsidR="00794C09">
        <w:rPr>
          <w:rFonts w:ascii="Arial" w:hAnsi="Arial" w:cs="Arial"/>
          <w:sz w:val="21"/>
          <w:szCs w:val="21"/>
          <w:vertAlign w:val="subscript"/>
          <w:lang w:val="es-ES"/>
        </w:rPr>
        <w:t>1</w:t>
      </w:r>
      <w:r w:rsidR="00794C09">
        <w:rPr>
          <w:rFonts w:ascii="Arial" w:hAnsi="Arial" w:cs="Arial"/>
          <w:sz w:val="21"/>
          <w:szCs w:val="21"/>
          <w:lang w:val="es-ES"/>
        </w:rPr>
        <w:t xml:space="preserve"> mientras que, la rosada, a la D</w:t>
      </w:r>
      <w:r w:rsidR="00794C09">
        <w:rPr>
          <w:rFonts w:ascii="Arial" w:hAnsi="Arial" w:cs="Arial"/>
          <w:sz w:val="21"/>
          <w:szCs w:val="21"/>
          <w:vertAlign w:val="subscript"/>
          <w:lang w:val="es-ES"/>
        </w:rPr>
        <w:t>2.</w:t>
      </w:r>
    </w:p>
    <w:p w14:paraId="44D38F85" w14:textId="2F0497C3" w:rsidR="00794C09" w:rsidRPr="00794C09" w:rsidRDefault="00794C09" w:rsidP="00794C09">
      <w:pPr>
        <w:jc w:val="both"/>
        <w:rPr>
          <w:rFonts w:ascii="Arial" w:hAnsi="Arial" w:cs="Arial"/>
          <w:lang w:val="es-ES"/>
        </w:rPr>
      </w:pPr>
      <w:r>
        <w:rPr>
          <w:rFonts w:ascii="Arial" w:hAnsi="Arial" w:cs="Arial"/>
          <w:lang w:val="es-ES"/>
        </w:rPr>
        <w:lastRenderedPageBreak/>
        <w:t>Notamos que ambas relaciones son lineales, como es de esperarse. Esto nos permitirá calcular más adelante las distancias interplanares asociadas a cada diámetro y la constante de Planck.</w:t>
      </w:r>
    </w:p>
    <w:p w14:paraId="0A8044B6" w14:textId="77777777" w:rsidR="00E16086" w:rsidRPr="00E16086" w:rsidRDefault="00E16086" w:rsidP="00E16086">
      <w:pPr>
        <w:jc w:val="center"/>
        <w:rPr>
          <w:rFonts w:ascii="Arial" w:eastAsiaTheme="minorEastAsia" w:hAnsi="Arial" w:cs="Arial"/>
          <w:lang w:val="es-ES"/>
        </w:rPr>
      </w:pPr>
    </w:p>
    <w:p w14:paraId="0031CA1E" w14:textId="2FE01C7F" w:rsidR="00E16086" w:rsidRPr="00E16086" w:rsidRDefault="00E16086" w:rsidP="00E16086">
      <w:pPr>
        <w:jc w:val="both"/>
        <w:rPr>
          <w:rFonts w:ascii="Arial" w:eastAsiaTheme="minorEastAsia" w:hAnsi="Arial" w:cs="Arial"/>
          <w:lang w:val="es-ES"/>
        </w:rPr>
      </w:pPr>
    </w:p>
    <w:p w14:paraId="35C1F953" w14:textId="1EA91178" w:rsidR="00E16086" w:rsidRPr="004B2A95" w:rsidRDefault="00E16086" w:rsidP="00E16086">
      <w:pPr>
        <w:jc w:val="center"/>
        <w:rPr>
          <w:rFonts w:ascii="Arial" w:hAnsi="Arial" w:cs="Arial"/>
          <w:lang w:val="es-ES"/>
        </w:rPr>
      </w:pPr>
    </w:p>
    <w:sectPr w:rsidR="00E16086" w:rsidRPr="004B2A95">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09E35" w14:textId="77777777" w:rsidR="004C3DB6" w:rsidRDefault="004C3DB6" w:rsidP="00106D19">
      <w:r>
        <w:separator/>
      </w:r>
    </w:p>
  </w:endnote>
  <w:endnote w:type="continuationSeparator" w:id="0">
    <w:p w14:paraId="734EBA2E" w14:textId="77777777" w:rsidR="004C3DB6" w:rsidRDefault="004C3DB6" w:rsidP="00106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A0537" w14:textId="77777777" w:rsidR="004C3DB6" w:rsidRDefault="004C3DB6" w:rsidP="00106D19">
      <w:r>
        <w:separator/>
      </w:r>
    </w:p>
  </w:footnote>
  <w:footnote w:type="continuationSeparator" w:id="0">
    <w:p w14:paraId="14DDA39C" w14:textId="77777777" w:rsidR="004C3DB6" w:rsidRDefault="004C3DB6" w:rsidP="00106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B7150" w14:textId="704CF4D9" w:rsidR="00106D19" w:rsidRPr="00106D19" w:rsidRDefault="00106D19">
    <w:pPr>
      <w:pStyle w:val="Encabezado"/>
      <w:rPr>
        <w:lang w:val="es-ES"/>
      </w:rPr>
    </w:pPr>
    <w:r>
      <w:rPr>
        <w:lang w:val="es-ES"/>
      </w:rPr>
      <w:t>ESAI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D19"/>
    <w:rsid w:val="00106D19"/>
    <w:rsid w:val="003F1574"/>
    <w:rsid w:val="004B2A95"/>
    <w:rsid w:val="004C3DB6"/>
    <w:rsid w:val="00794C09"/>
    <w:rsid w:val="00E16086"/>
    <w:rsid w:val="00F66F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6F479"/>
  <w15:chartTrackingRefBased/>
  <w15:docId w15:val="{3F2FC4C9-3998-E14A-B481-10992B67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6D19"/>
    <w:pPr>
      <w:tabs>
        <w:tab w:val="center" w:pos="4252"/>
        <w:tab w:val="right" w:pos="8504"/>
      </w:tabs>
    </w:pPr>
  </w:style>
  <w:style w:type="character" w:customStyle="1" w:styleId="EncabezadoCar">
    <w:name w:val="Encabezado Car"/>
    <w:basedOn w:val="Fuentedeprrafopredeter"/>
    <w:link w:val="Encabezado"/>
    <w:uiPriority w:val="99"/>
    <w:rsid w:val="00106D19"/>
  </w:style>
  <w:style w:type="paragraph" w:styleId="Piedepgina">
    <w:name w:val="footer"/>
    <w:basedOn w:val="Normal"/>
    <w:link w:val="PiedepginaCar"/>
    <w:uiPriority w:val="99"/>
    <w:unhideWhenUsed/>
    <w:rsid w:val="00106D19"/>
    <w:pPr>
      <w:tabs>
        <w:tab w:val="center" w:pos="4252"/>
        <w:tab w:val="right" w:pos="8504"/>
      </w:tabs>
    </w:pPr>
  </w:style>
  <w:style w:type="character" w:customStyle="1" w:styleId="PiedepginaCar">
    <w:name w:val="Pie de página Car"/>
    <w:basedOn w:val="Fuentedeprrafopredeter"/>
    <w:link w:val="Piedepgina"/>
    <w:uiPriority w:val="99"/>
    <w:rsid w:val="00106D19"/>
  </w:style>
  <w:style w:type="character" w:styleId="Textodelmarcadordeposicin">
    <w:name w:val="Placeholder Text"/>
    <w:basedOn w:val="Fuentedeprrafopredeter"/>
    <w:uiPriority w:val="99"/>
    <w:semiHidden/>
    <w:rsid w:val="00E160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356</Words>
  <Characters>1964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Sofia Alvarez Lopez</dc:creator>
  <cp:keywords/>
  <dc:description/>
  <cp:lastModifiedBy>Maria Sofia Alvarez Lopez</cp:lastModifiedBy>
  <cp:revision>1</cp:revision>
  <dcterms:created xsi:type="dcterms:W3CDTF">2021-11-26T02:51:00Z</dcterms:created>
  <dcterms:modified xsi:type="dcterms:W3CDTF">2021-11-26T03:27:00Z</dcterms:modified>
</cp:coreProperties>
</file>