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FFD3B13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1E4629B2" w14:textId="285A3B15" w:rsidR="00DC6904" w:rsidRPr="00C45D13" w:rsidRDefault="00DC6904" w:rsidP="00111A1E">
            <w:pPr>
              <w:ind w:right="-3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University of Maryland, Baltimore County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(UMBC)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Baltimore, MD</w:t>
            </w:r>
          </w:p>
        </w:tc>
      </w:tr>
      <w:tr w:rsidR="00DC6904" w:rsidRPr="00C45D13" w14:paraId="6617B781" w14:textId="77777777" w:rsidTr="00E02AA6">
        <w:tc>
          <w:tcPr>
            <w:tcW w:w="3598" w:type="dxa"/>
            <w:gridSpan w:val="3"/>
          </w:tcPr>
          <w:p w14:paraId="795D035A" w14:textId="77777777" w:rsidR="00DC6904" w:rsidRPr="00C45D13" w:rsidRDefault="00DC6904" w:rsidP="00111A1E">
            <w:pPr>
              <w:ind w:right="-30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23EAF555" w:rsidR="00DC6904" w:rsidRPr="00C45D13" w:rsidRDefault="00186C40" w:rsidP="00111A1E">
            <w:pPr>
              <w:ind w:right="-30"/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2019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2020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 </w:t>
            </w:r>
            <w:r w:rsidRPr="00482B02">
              <w:rPr>
                <w:rFonts w:ascii="Roboto Thin" w:hAnsi="Roboto Thin" w:cs="Calibri Light"/>
                <w:b/>
                <w:bCs/>
                <w:i/>
                <w:iCs/>
                <w:sz w:val="20"/>
                <w:szCs w:val="20"/>
              </w:rPr>
              <w:t>(expected)</w:t>
            </w:r>
          </w:p>
        </w:tc>
      </w:tr>
      <w:tr w:rsidR="00DC6904" w:rsidRPr="00563CB1" w14:paraId="741A0D6F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36E7C26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E02AA6">
        <w:trPr>
          <w:trHeight w:val="41"/>
        </w:trPr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26824C9E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59694EDA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West Bengal University of Technology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Kolkata, India</w:t>
            </w:r>
          </w:p>
        </w:tc>
      </w:tr>
      <w:tr w:rsidR="00DC6904" w:rsidRPr="00563CB1" w14:paraId="53729B85" w14:textId="77777777" w:rsidTr="00E02AA6">
        <w:tc>
          <w:tcPr>
            <w:tcW w:w="3598" w:type="dxa"/>
            <w:gridSpan w:val="3"/>
          </w:tcPr>
          <w:p w14:paraId="38F2AE3A" w14:textId="77777777" w:rsidR="00DC6904" w:rsidRPr="00C45D13" w:rsidRDefault="00DC6904" w:rsidP="00111A1E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3AB55421" w:rsidR="00DC6904" w:rsidRPr="00C45D13" w:rsidRDefault="00186C40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2006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2010</w:t>
            </w:r>
          </w:p>
        </w:tc>
      </w:tr>
      <w:tr w:rsidR="00DC6904" w:rsidRPr="00563CB1" w14:paraId="1B77BB4C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6EC5205E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5B5923E8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E02AA6">
        <w:tc>
          <w:tcPr>
            <w:tcW w:w="206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143F58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72EC42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C45D13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E02AA6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E02AA6">
        <w:tc>
          <w:tcPr>
            <w:tcW w:w="206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290158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E254E88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E02AA6">
        <w:tc>
          <w:tcPr>
            <w:tcW w:w="10795" w:type="dxa"/>
            <w:gridSpan w:val="6"/>
          </w:tcPr>
          <w:p w14:paraId="6C6C13D3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2F09F324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384A106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NewWave</w:t>
            </w:r>
            <w:proofErr w:type="spellEnd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0BB33E1D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417C4CC0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5D15FE55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8312619" w14:textId="4774390F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Nov 2010 – Feb 20</w:t>
            </w:r>
            <w:r w:rsidR="00E758F7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18</w:t>
            </w:r>
          </w:p>
        </w:tc>
      </w:tr>
      <w:tr w:rsidR="00DC6904" w:rsidRPr="00563CB1" w14:paraId="19D9B539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07020DB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Ensured client systems were up in four hours after migration activities saving millions of dollars in potential revenue lost.</w:t>
            </w:r>
          </w:p>
          <w:p w14:paraId="6D57F6DB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500A165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79226BFD" w14:textId="4C275C3F" w:rsidR="00DC6904" w:rsidRPr="00C45D13" w:rsidRDefault="000075ED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E02AA6">
        <w:tc>
          <w:tcPr>
            <w:tcW w:w="715" w:type="dxa"/>
            <w:tcBorders>
              <w:top w:val="single" w:sz="4" w:space="0" w:color="auto"/>
            </w:tcBorders>
          </w:tcPr>
          <w:p w14:paraId="63AD8229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  <w:tcBorders>
              <w:top w:val="single" w:sz="4" w:space="0" w:color="auto"/>
            </w:tcBorders>
          </w:tcPr>
          <w:p w14:paraId="1267597B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64255C9" w:rsidR="00DC6904" w:rsidRPr="00C45D13" w:rsidRDefault="00816BD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="00DC6904"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Most likely to slay a Dragon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="00DC6904" w:rsidRPr="00C45D13">
              <w:rPr>
                <w:rFonts w:ascii="Roboto Thin" w:hAnsi="Roboto Thin" w:cs="Calibri Light"/>
                <w:sz w:val="20"/>
                <w:szCs w:val="20"/>
              </w:rPr>
              <w:t xml:space="preserve"> from DHL UK, for grand efforts in completing data migration on schedule</w:t>
            </w:r>
          </w:p>
        </w:tc>
      </w:tr>
      <w:tr w:rsidR="00DC6904" w:rsidRPr="00563CB1" w14:paraId="3A18561A" w14:textId="77777777" w:rsidTr="00E02AA6">
        <w:tc>
          <w:tcPr>
            <w:tcW w:w="10795" w:type="dxa"/>
            <w:gridSpan w:val="6"/>
          </w:tcPr>
          <w:p w14:paraId="16EDC12B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2AC083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E02AA6">
        <w:tc>
          <w:tcPr>
            <w:tcW w:w="8275" w:type="dxa"/>
            <w:gridSpan w:val="5"/>
            <w:tcBorders>
              <w:top w:val="single" w:sz="4" w:space="0" w:color="auto"/>
            </w:tcBorders>
          </w:tcPr>
          <w:p w14:paraId="037CB43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3F014A2B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BEST DEEP LEARNING PROJECT (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till date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): </w:t>
            </w:r>
            <w:hyperlink r:id="rId9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E02AA6">
        <w:tc>
          <w:tcPr>
            <w:tcW w:w="10795" w:type="dxa"/>
            <w:gridSpan w:val="6"/>
          </w:tcPr>
          <w:p w14:paraId="671595C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E02AA6">
        <w:tc>
          <w:tcPr>
            <w:tcW w:w="10795" w:type="dxa"/>
            <w:gridSpan w:val="6"/>
            <w:tcBorders>
              <w:bottom w:val="single" w:sz="4" w:space="0" w:color="auto"/>
            </w:tcBorders>
          </w:tcPr>
          <w:p w14:paraId="55DD07C0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E02AA6">
        <w:tc>
          <w:tcPr>
            <w:tcW w:w="10795" w:type="dxa"/>
            <w:gridSpan w:val="6"/>
            <w:tcBorders>
              <w:top w:val="single" w:sz="4" w:space="0" w:color="auto"/>
            </w:tcBorders>
          </w:tcPr>
          <w:p w14:paraId="7B6BD3AD" w14:textId="7AEE54F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Sofia Dutta et. al., 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Context Sensitive Access Control in Smart Home Environments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>, 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>6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  <w:vertAlign w:val="superscript"/>
              </w:rPr>
              <w:t>th</w:t>
            </w:r>
            <w:r w:rsidRPr="00482B02">
              <w:rPr>
                <w:rFonts w:ascii="Roboto Thin" w:hAnsi="Roboto Thin" w:cs="Calibri Light"/>
                <w:i/>
                <w:iCs/>
                <w:sz w:val="20"/>
                <w:szCs w:val="20"/>
              </w:rPr>
              <w:t xml:space="preserve"> IEEE International Conference on Big Data Security on Cloud (Big Data Security 2020)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, May 26, 2020, Baltimore, MD, USA.</w:t>
            </w:r>
          </w:p>
        </w:tc>
      </w:tr>
    </w:tbl>
    <w:p w14:paraId="26BF4590" w14:textId="2D1B9C21" w:rsidR="00563CB1" w:rsidRDefault="00E758F7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="00563CB1"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4690B13A" w:rsidR="00F30204" w:rsidRPr="00DC6904" w:rsidRDefault="00E758F7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7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75ED"/>
    <w:rsid w:val="000F3335"/>
    <w:rsid w:val="00111A1E"/>
    <w:rsid w:val="00186C40"/>
    <w:rsid w:val="00482B02"/>
    <w:rsid w:val="00563CB1"/>
    <w:rsid w:val="00700B4D"/>
    <w:rsid w:val="00785573"/>
    <w:rsid w:val="00816BD4"/>
    <w:rsid w:val="008444B4"/>
    <w:rsid w:val="008A09C2"/>
    <w:rsid w:val="00A44747"/>
    <w:rsid w:val="00C45D13"/>
    <w:rsid w:val="00CB3EF7"/>
    <w:rsid w:val="00DB5556"/>
    <w:rsid w:val="00DC3850"/>
    <w:rsid w:val="00DC6904"/>
    <w:rsid w:val="00E02AA6"/>
    <w:rsid w:val="00E758F7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twitter.com/dutta_sof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mailto:sofiad1@umbc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Sofia Dutta</cp:lastModifiedBy>
  <cp:revision>4</cp:revision>
  <dcterms:created xsi:type="dcterms:W3CDTF">2020-09-05T07:38:00Z</dcterms:created>
  <dcterms:modified xsi:type="dcterms:W3CDTF">2020-10-23T22:07:00Z</dcterms:modified>
</cp:coreProperties>
</file>