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p>
          <w:p w14:paraId="0275720C" w14:textId="44392201" w:rsidR="00502A64" w:rsidRPr="00A523DB" w:rsidRDefault="00502A64" w:rsidP="00367836">
            <w:pPr>
              <w:spacing w:line="276" w:lineRule="auto"/>
              <w:contextualSpacing/>
              <w:jc w:val="center"/>
              <w:rPr>
                <w:rFonts w:ascii="Roboto Thin" w:hAnsi="Roboto Thin"/>
                <w:sz w:val="20"/>
                <w:szCs w:val="20"/>
              </w:rPr>
            </w:pPr>
            <w:r w:rsidRPr="00E17C45">
              <w:rPr>
                <w:rFonts w:ascii="Roboto Thin" w:hAnsi="Roboto Thin"/>
                <w:color w:val="000000" w:themeColor="text1"/>
                <w:sz w:val="20"/>
                <w:szCs w:val="20"/>
              </w:rPr>
              <w:t>(443) 554-4170</w:t>
            </w:r>
            <w:r w:rsidRPr="00E17C45">
              <w:rPr>
                <w:rStyle w:val="Hyperlink"/>
                <w:rFonts w:ascii="Roboto Thin" w:hAnsi="Roboto Thin"/>
                <w:sz w:val="20"/>
                <w:szCs w:val="20"/>
                <w:u w:val="none"/>
              </w:rPr>
              <w:t xml:space="preserve"> </w:t>
            </w:r>
            <w:r w:rsidRPr="00E17C45">
              <w:rPr>
                <w:rFonts w:ascii="Roboto Thin" w:hAnsi="Roboto Thin"/>
                <w:color w:val="000000" w:themeColor="text1"/>
                <w:sz w:val="20"/>
                <w:szCs w:val="20"/>
              </w:rPr>
              <w:t xml:space="preserve">| </w:t>
            </w:r>
            <w:hyperlink r:id="rId5" w:history="1">
              <w:r w:rsidRPr="00E17C45">
                <w:rPr>
                  <w:rStyle w:val="Hyperlink"/>
                  <w:rFonts w:ascii="Roboto Thin" w:hAnsi="Roboto Thin"/>
                  <w:sz w:val="20"/>
                  <w:szCs w:val="20"/>
                  <w:u w:val="none"/>
                </w:rPr>
                <w:t>sofia.dutta@newwave.io</w:t>
              </w:r>
            </w:hyperlink>
            <w:r w:rsidRPr="00E17C45">
              <w:rPr>
                <w:rStyle w:val="Hyperlink"/>
                <w:rFonts w:ascii="Roboto Thin" w:hAnsi="Roboto Thin"/>
                <w:sz w:val="20"/>
                <w:szCs w:val="20"/>
                <w:u w:val="none"/>
              </w:rPr>
              <w:t xml:space="preserve"> </w:t>
            </w:r>
            <w:r w:rsidRPr="00E17C45">
              <w:rPr>
                <w:rFonts w:ascii="Roboto Thin" w:hAnsi="Roboto Thin"/>
                <w:color w:val="000000" w:themeColor="text1"/>
                <w:sz w:val="20"/>
                <w:szCs w:val="20"/>
              </w:rPr>
              <w:t xml:space="preserve">| </w:t>
            </w:r>
            <w:hyperlink r:id="rId6" w:history="1">
              <w:r w:rsidRPr="00E17C45">
                <w:rPr>
                  <w:rStyle w:val="Hyperlink"/>
                  <w:rFonts w:ascii="Roboto Thin" w:hAnsi="Roboto Thin" w:cs="Calibri Light"/>
                  <w:sz w:val="20"/>
                  <w:szCs w:val="20"/>
                  <w:u w:val="none"/>
                </w:rPr>
                <w:t>GitHub</w:t>
              </w:r>
            </w:hyperlink>
            <w:r w:rsidRPr="00E17C45">
              <w:rPr>
                <w:rFonts w:ascii="Roboto Thin" w:hAnsi="Roboto Thin" w:cs="Calibri Light"/>
                <w:sz w:val="20"/>
                <w:szCs w:val="20"/>
              </w:rPr>
              <w:t xml:space="preserve"> | </w:t>
            </w:r>
            <w:hyperlink r:id="rId7" w:history="1">
              <w:r w:rsidRPr="00E17C45">
                <w:rPr>
                  <w:rStyle w:val="Hyperlink"/>
                  <w:rFonts w:ascii="Roboto Thin" w:hAnsi="Roboto Thin" w:cs="Calibri Light"/>
                  <w:sz w:val="20"/>
                  <w:szCs w:val="20"/>
                  <w:u w:val="none"/>
                </w:rPr>
                <w:t>LinkedIn</w:t>
              </w:r>
            </w:hyperlink>
            <w:r w:rsidRPr="00E17C45">
              <w:rPr>
                <w:rFonts w:ascii="Roboto Thin" w:hAnsi="Roboto Thin" w:cs="Calibri Light"/>
                <w:sz w:val="20"/>
                <w:szCs w:val="20"/>
              </w:rPr>
              <w:t xml:space="preserve"> | </w:t>
            </w:r>
            <w:hyperlink r:id="rId8" w:history="1">
              <w:r w:rsidRPr="00E17C45">
                <w:rPr>
                  <w:rStyle w:val="Hyperlink"/>
                  <w:rFonts w:ascii="Roboto Thin" w:hAnsi="Roboto Thin" w:cs="Calibri Light"/>
                  <w:sz w:val="20"/>
                  <w:szCs w:val="20"/>
                  <w:u w:val="none"/>
                </w:rPr>
                <w:t>Personal homepage</w:t>
              </w:r>
            </w:hyperlink>
            <w:r w:rsidRPr="00E17C45">
              <w:rPr>
                <w:rStyle w:val="Hyperlink"/>
                <w:rFonts w:ascii="Roboto Thin" w:hAnsi="Roboto Thin" w:cs="Calibri Light"/>
                <w:sz w:val="20"/>
                <w:szCs w:val="20"/>
                <w:u w:val="none"/>
              </w:rPr>
              <w:t xml:space="preserve"> </w:t>
            </w:r>
            <w:r w:rsidRPr="00E17C45">
              <w:rPr>
                <w:rFonts w:ascii="Roboto Thin" w:hAnsi="Roboto Thin" w:cs="Calibri Light"/>
                <w:sz w:val="20"/>
                <w:szCs w:val="20"/>
              </w:rPr>
              <w:t>|</w:t>
            </w:r>
            <w:r w:rsidRPr="00E17C45">
              <w:rPr>
                <w:rStyle w:val="Hyperlink"/>
                <w:rFonts w:ascii="Roboto Thin" w:hAnsi="Roboto Thin" w:cs="Calibri Light"/>
                <w:sz w:val="20"/>
                <w:szCs w:val="20"/>
                <w:u w:val="none"/>
              </w:rPr>
              <w:t xml:space="preserve"> </w:t>
            </w:r>
            <w:hyperlink r:id="rId9" w:history="1">
              <w:r w:rsidRPr="00E17C45">
                <w:rPr>
                  <w:rStyle w:val="Hyperlink"/>
                  <w:rFonts w:ascii="Roboto Thin" w:hAnsi="Roboto Thin" w:cs="Calibri Light"/>
                  <w:sz w:val="20"/>
                  <w:szCs w:val="20"/>
                  <w:u w:val="none"/>
                </w:rPr>
                <w:t>YouTube</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Utilizing Google Cloud Storage and </w:t>
            </w:r>
            <w:proofErr w:type="spellStart"/>
            <w:r w:rsidRPr="00A523DB">
              <w:rPr>
                <w:rFonts w:ascii="Roboto Thin" w:hAnsi="Roboto Thin" w:cs="Calibri Light"/>
                <w:sz w:val="20"/>
                <w:szCs w:val="20"/>
              </w:rPr>
              <w:t>BigQuery</w:t>
            </w:r>
            <w:proofErr w:type="spellEnd"/>
            <w:r w:rsidRPr="00A523DB">
              <w:rPr>
                <w:rFonts w:ascii="Roboto Thin" w:hAnsi="Roboto Thin" w:cs="Calibri Light"/>
                <w:sz w:val="20"/>
                <w:szCs w:val="20"/>
              </w:rPr>
              <w:t xml:space="preserve">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19A756E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sidR="007D40EC">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proofErr w:type="spellStart"/>
            <w:r w:rsidRPr="00A523DB">
              <w:rPr>
                <w:rFonts w:ascii="Roboto Thin" w:hAnsi="Roboto Thin"/>
                <w:b/>
                <w:bCs/>
                <w:sz w:val="20"/>
                <w:szCs w:val="20"/>
              </w:rPr>
              <w:t>NewWave</w:t>
            </w:r>
            <w:proofErr w:type="spellEnd"/>
            <w:r w:rsidRPr="00A523DB">
              <w:rPr>
                <w:rFonts w:ascii="Roboto Thin" w:hAnsi="Roboto Thin"/>
                <w:b/>
                <w:bCs/>
                <w:sz w:val="20"/>
                <w:szCs w:val="20"/>
              </w:rPr>
              <w:t xml:space="preser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32D87D2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Carried out data visualization tasks using </w:t>
            </w:r>
            <w:proofErr w:type="spellStart"/>
            <w:r w:rsidRPr="00A523DB">
              <w:rPr>
                <w:rFonts w:ascii="Roboto Thin" w:hAnsi="Roboto Thin" w:cs="Calibri Light"/>
                <w:sz w:val="20"/>
                <w:szCs w:val="20"/>
              </w:rPr>
              <w:t>LookML</w:t>
            </w:r>
            <w:proofErr w:type="spellEnd"/>
            <w:r w:rsidRPr="00A523DB">
              <w:rPr>
                <w:rFonts w:ascii="Roboto Thin" w:hAnsi="Roboto Thin" w:cs="Calibri Light"/>
                <w:sz w:val="20"/>
                <w:szCs w:val="20"/>
              </w:rPr>
              <w:t>, Matplotlib</w:t>
            </w:r>
            <w:r w:rsidR="00625DB2">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953C4F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sidR="007D40EC">
              <w:rPr>
                <w:rFonts w:ascii="Roboto Thin" w:hAnsi="Roboto Thin" w:cs="Calibri Light"/>
                <w:sz w:val="20"/>
                <w:szCs w:val="20"/>
              </w:rPr>
              <w:t>the Pr</w:t>
            </w:r>
            <w:r w:rsidRPr="00A523DB">
              <w:rPr>
                <w:rFonts w:ascii="Roboto Thin" w:hAnsi="Roboto Thin" w:cs="Calibri Light"/>
                <w:sz w:val="20"/>
                <w:szCs w:val="20"/>
              </w:rPr>
              <w:t xml:space="preserve">oduct </w:t>
            </w:r>
            <w:r w:rsidR="007D40EC">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sidR="007D40EC">
              <w:rPr>
                <w:rFonts w:ascii="Roboto Thin" w:hAnsi="Roboto Thin" w:cs="Calibri Light"/>
                <w:sz w:val="20"/>
                <w:szCs w:val="20"/>
              </w:rPr>
              <w:t xml:space="preserve">the </w:t>
            </w:r>
            <w:r w:rsidRPr="00A523DB">
              <w:rPr>
                <w:rFonts w:ascii="Roboto Thin" w:hAnsi="Roboto Thin" w:cs="Calibri Light"/>
                <w:sz w:val="20"/>
                <w:szCs w:val="20"/>
              </w:rPr>
              <w:t xml:space="preserve">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Sci-kit Learn, Apache Spark, Keras, Tensorflow, Hive, Hadoop, MLlib, Matplotlib, Seaborn library, Looker, </w:t>
            </w:r>
            <w:proofErr w:type="spellStart"/>
            <w:r w:rsidRPr="00A523DB">
              <w:rPr>
                <w:rFonts w:ascii="Roboto Thin" w:hAnsi="Roboto Thin" w:cs="Calibri Light"/>
                <w:sz w:val="20"/>
                <w:szCs w:val="20"/>
              </w:rPr>
              <w:t>LookML</w:t>
            </w:r>
            <w:proofErr w:type="spellEnd"/>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proofErr w:type="spellStart"/>
            <w:r w:rsidRPr="00A523DB">
              <w:rPr>
                <w:rFonts w:ascii="Roboto Thin" w:hAnsi="Roboto Thin"/>
                <w:sz w:val="20"/>
                <w:szCs w:val="20"/>
              </w:rPr>
              <w:t>Jupyter</w:t>
            </w:r>
            <w:proofErr w:type="spellEnd"/>
            <w:r w:rsidRPr="00A523DB">
              <w:rPr>
                <w:rFonts w:ascii="Roboto Thin" w:hAnsi="Roboto Thin"/>
                <w:sz w:val="20"/>
                <w:szCs w:val="20"/>
              </w:rPr>
              <w:t xml:space="preserve"> Notebook, Google </w:t>
            </w:r>
            <w:proofErr w:type="spellStart"/>
            <w:r w:rsidRPr="00A523DB">
              <w:rPr>
                <w:rFonts w:ascii="Roboto Thin" w:hAnsi="Roboto Thin"/>
                <w:sz w:val="20"/>
                <w:szCs w:val="20"/>
              </w:rPr>
              <w:t>Colab</w:t>
            </w:r>
            <w:proofErr w:type="spellEnd"/>
            <w:r w:rsidRPr="00A523DB">
              <w:rPr>
                <w:rFonts w:ascii="Roboto Thin" w:hAnsi="Roboto Thin"/>
                <w:sz w:val="20"/>
                <w:szCs w:val="20"/>
              </w:rPr>
              <w:t>,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proofErr w:type="spellStart"/>
            <w:r w:rsidRPr="00A523DB">
              <w:rPr>
                <w:rFonts w:ascii="Roboto Thin" w:hAnsi="Roboto Thin" w:cs="Calibri Light"/>
                <w:b/>
                <w:bCs/>
                <w:i/>
                <w:iCs/>
                <w:sz w:val="20"/>
                <w:szCs w:val="20"/>
              </w:rPr>
              <w:t>QABot</w:t>
            </w:r>
            <w:proofErr w:type="spellEnd"/>
            <w:r w:rsidRPr="00A523DB">
              <w:rPr>
                <w:rFonts w:ascii="Roboto Thin" w:hAnsi="Roboto Thin" w:cs="Calibri Light"/>
                <w:b/>
                <w:bCs/>
                <w:i/>
                <w:iCs/>
                <w:sz w:val="20"/>
                <w:szCs w:val="20"/>
              </w:rPr>
              <w:t>: A Chatbot for Open Question Answering Using Neural Networks</w:t>
            </w:r>
            <w:r w:rsidRPr="00A523DB">
              <w:rPr>
                <w:rFonts w:ascii="Roboto Thin" w:hAnsi="Roboto Thin" w:cs="Calibri Light"/>
                <w:sz w:val="20"/>
                <w:szCs w:val="20"/>
              </w:rPr>
              <w:t xml:space="preserve"> - Built “</w:t>
            </w:r>
            <w:proofErr w:type="spellStart"/>
            <w:r w:rsidRPr="00A523DB">
              <w:rPr>
                <w:rFonts w:ascii="Roboto Thin" w:hAnsi="Roboto Thin" w:cs="Calibri Light"/>
                <w:sz w:val="20"/>
                <w:szCs w:val="20"/>
              </w:rPr>
              <w:t>QABot</w:t>
            </w:r>
            <w:proofErr w:type="spellEnd"/>
            <w:r w:rsidRPr="00A523DB">
              <w:rPr>
                <w:rFonts w:ascii="Roboto Thin" w:hAnsi="Roboto Thin" w:cs="Calibri Light"/>
                <w:sz w:val="20"/>
                <w:szCs w:val="20"/>
              </w:rPr>
              <w:t xml:space="preserve">”, a Chatbot using the sequence-to-sequence Deep Learning model that utilizes the Encoder Decoder Neural Network architecture combined with Attention Mechanism to answer user search queries. Created a model by training a Deep Neural using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0"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1"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 xml:space="preserve">Image-to-Image Translation Using </w:t>
            </w:r>
            <w:proofErr w:type="spellStart"/>
            <w:r w:rsidRPr="00A523DB">
              <w:rPr>
                <w:rFonts w:ascii="Roboto Thin" w:hAnsi="Roboto Thin" w:cs="Calibri Light"/>
                <w:b/>
                <w:bCs/>
                <w:i/>
                <w:iCs/>
                <w:sz w:val="20"/>
                <w:szCs w:val="20"/>
              </w:rPr>
              <w:t>CycleGAN</w:t>
            </w:r>
            <w:proofErr w:type="spellEnd"/>
            <w:r w:rsidRPr="00A523DB">
              <w:rPr>
                <w:rFonts w:ascii="Roboto Thin" w:hAnsi="Roboto Thin" w:cs="Calibri Light"/>
                <w:sz w:val="20"/>
                <w:szCs w:val="20"/>
              </w:rPr>
              <w:t xml:space="preserve"> - Implemented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for an image-to-image translation. Trained an unsupervised image translation model via the Generative Adversarial Network (GAN) architecture using unpaired collections of images from two different domains. </w:t>
            </w:r>
            <w:proofErr w:type="spellStart"/>
            <w:r w:rsidRPr="00A523DB">
              <w:rPr>
                <w:rFonts w:ascii="Roboto Thin" w:hAnsi="Roboto Thin" w:cs="Calibri Light"/>
                <w:sz w:val="20"/>
                <w:szCs w:val="20"/>
              </w:rPr>
              <w:t>CycleGAN</w:t>
            </w:r>
            <w:proofErr w:type="spellEnd"/>
            <w:r w:rsidRPr="00A523DB">
              <w:rPr>
                <w:rFonts w:ascii="Roboto Thin" w:hAnsi="Roboto Thin" w:cs="Calibri Light"/>
                <w:sz w:val="20"/>
                <w:szCs w:val="20"/>
              </w:rPr>
              <w:t xml:space="preserve">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 xml:space="preserve">Learned the </w:t>
            </w:r>
            <w:proofErr w:type="spellStart"/>
            <w:r w:rsidRPr="00A523DB">
              <w:rPr>
                <w:rFonts w:ascii="Roboto Thin" w:hAnsi="Roboto Thin" w:cs="Calibri Light"/>
                <w:sz w:val="20"/>
                <w:szCs w:val="20"/>
              </w:rPr>
              <w:t>PyTorch</w:t>
            </w:r>
            <w:proofErr w:type="spellEnd"/>
            <w:r w:rsidRPr="00A523DB">
              <w:rPr>
                <w:rFonts w:ascii="Roboto Thin" w:hAnsi="Roboto Thin" w:cs="Calibri Light"/>
                <w:sz w:val="20"/>
                <w:szCs w:val="20"/>
              </w:rPr>
              <w:t xml:space="preserve"> open-source library for machine learning and used Google </w:t>
            </w:r>
            <w:proofErr w:type="spellStart"/>
            <w:r w:rsidRPr="00A523DB">
              <w:rPr>
                <w:rFonts w:ascii="Roboto Thin" w:hAnsi="Roboto Thin" w:cs="Calibri Light"/>
                <w:sz w:val="20"/>
                <w:szCs w:val="20"/>
              </w:rPr>
              <w:t>Colab</w:t>
            </w:r>
            <w:proofErr w:type="spellEnd"/>
            <w:r w:rsidRPr="00A523DB">
              <w:rPr>
                <w:rFonts w:ascii="Roboto Thin" w:hAnsi="Roboto Thin" w:cs="Calibri Light"/>
                <w:sz w:val="20"/>
                <w:szCs w:val="20"/>
              </w:rPr>
              <w:t xml:space="preserve"> technology to work on machine learning problems like Image Classification, Sentiment Analysis, Object Detection, Transfer Learning, Natural Language Translation, Auto Regressive Text Generation</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02762E">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02762E">
        <w:tc>
          <w:tcPr>
            <w:tcW w:w="10569" w:type="dxa"/>
            <w:gridSpan w:val="3"/>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E17C45"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2762E"/>
    <w:rsid w:val="000333FC"/>
    <w:rsid w:val="00096001"/>
    <w:rsid w:val="000F3335"/>
    <w:rsid w:val="00111A1E"/>
    <w:rsid w:val="00137826"/>
    <w:rsid w:val="00186C40"/>
    <w:rsid w:val="001E44DD"/>
    <w:rsid w:val="002F424A"/>
    <w:rsid w:val="0036095F"/>
    <w:rsid w:val="00367836"/>
    <w:rsid w:val="003A0B34"/>
    <w:rsid w:val="00482B02"/>
    <w:rsid w:val="004D5015"/>
    <w:rsid w:val="004D76BF"/>
    <w:rsid w:val="004E1156"/>
    <w:rsid w:val="00502A64"/>
    <w:rsid w:val="00563CB1"/>
    <w:rsid w:val="00595AC2"/>
    <w:rsid w:val="005A7978"/>
    <w:rsid w:val="00625DB2"/>
    <w:rsid w:val="00650648"/>
    <w:rsid w:val="00700B4D"/>
    <w:rsid w:val="00785573"/>
    <w:rsid w:val="007D40EC"/>
    <w:rsid w:val="007E4C81"/>
    <w:rsid w:val="00816BD4"/>
    <w:rsid w:val="008444B4"/>
    <w:rsid w:val="00861580"/>
    <w:rsid w:val="008A09C2"/>
    <w:rsid w:val="00944CF3"/>
    <w:rsid w:val="009774F2"/>
    <w:rsid w:val="00A44747"/>
    <w:rsid w:val="00A479E2"/>
    <w:rsid w:val="00A523DB"/>
    <w:rsid w:val="00A55E1A"/>
    <w:rsid w:val="00A8448C"/>
    <w:rsid w:val="00B3279F"/>
    <w:rsid w:val="00BB0721"/>
    <w:rsid w:val="00BC7D02"/>
    <w:rsid w:val="00C45D13"/>
    <w:rsid w:val="00CB3EF7"/>
    <w:rsid w:val="00D42E97"/>
    <w:rsid w:val="00DB5556"/>
    <w:rsid w:val="00DB7805"/>
    <w:rsid w:val="00DC3850"/>
    <w:rsid w:val="00DC6904"/>
    <w:rsid w:val="00DE187D"/>
    <w:rsid w:val="00E02AA6"/>
    <w:rsid w:val="00E17C45"/>
    <w:rsid w:val="00E26D98"/>
    <w:rsid w:val="00E44E71"/>
    <w:rsid w:val="00E758F7"/>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sofiadutta.github.io/datascience-ipynbs/big-data-analytics/Using_MyClassifier_Twitter_Data_Sentiment_Classification_and_Big_Data_Analytics_on_Spark_Dataframe.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newwave.io" TargetMode="External"/><Relationship Id="rId15" Type="http://schemas.openxmlformats.org/officeDocument/2006/relationships/fontTable" Target="fontTable.xml"/><Relationship Id="rId10" Type="http://schemas.openxmlformats.org/officeDocument/2006/relationships/hyperlink" Target="https://sites.google.com/umbc.edu/data606/fall-2020/sofia-dutta"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sentiment-analysis/Sentiment_Analysis_IMDB_Movie_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6</cp:revision>
  <cp:lastPrinted>2021-02-14T02:09:00Z</cp:lastPrinted>
  <dcterms:created xsi:type="dcterms:W3CDTF">2021-02-14T02:09:00Z</dcterms:created>
  <dcterms:modified xsi:type="dcterms:W3CDTF">2021-02-14T05:52:00Z</dcterms:modified>
</cp:coreProperties>
</file>