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A4C5" w14:textId="53BCBC6A" w:rsidR="00500329" w:rsidRPr="009A6DC4" w:rsidRDefault="00500329" w:rsidP="009A6DC4">
      <w:pPr>
        <w:spacing w:after="0"/>
        <w:rPr>
          <w:b/>
          <w:bCs/>
        </w:rPr>
      </w:pPr>
      <w:r w:rsidRPr="009A6DC4">
        <w:rPr>
          <w:b/>
          <w:bCs/>
        </w:rPr>
        <w:t>Sofía García del Barrio Cervera</w:t>
      </w:r>
    </w:p>
    <w:p w14:paraId="0A9503B4" w14:textId="11A5E68B" w:rsidR="00500329" w:rsidRPr="00094F51" w:rsidRDefault="00500329" w:rsidP="009A6DC4">
      <w:pPr>
        <w:spacing w:after="0"/>
        <w:rPr>
          <w:b/>
          <w:bCs/>
        </w:rPr>
      </w:pPr>
      <w:r w:rsidRPr="009A6DC4">
        <w:rPr>
          <w:b/>
          <w:bCs/>
        </w:rPr>
        <w:t>FCBB</w:t>
      </w:r>
      <w:r w:rsidR="009A6DC4">
        <w:rPr>
          <w:b/>
          <w:bCs/>
        </w:rPr>
        <w:t xml:space="preserve"> - </w:t>
      </w:r>
      <w:r w:rsidR="009A6DC4" w:rsidRPr="009A6DC4">
        <w:rPr>
          <w:b/>
          <w:bCs/>
        </w:rPr>
        <w:t>HW 8</w:t>
      </w:r>
    </w:p>
    <w:p w14:paraId="68803A1B" w14:textId="0B9475C3" w:rsidR="009A6DC4" w:rsidRPr="00094F51" w:rsidRDefault="009A6DC4" w:rsidP="009A6DC4">
      <w:pPr>
        <w:spacing w:after="0"/>
        <w:rPr>
          <w:b/>
          <w:bCs/>
          <w:lang w:val="en-US"/>
        </w:rPr>
      </w:pPr>
      <w:r w:rsidRPr="00094F51">
        <w:rPr>
          <w:b/>
          <w:bCs/>
          <w:lang w:val="en-US"/>
        </w:rPr>
        <w:t>04/08/2022</w:t>
      </w:r>
    </w:p>
    <w:p w14:paraId="5976788E" w14:textId="77777777" w:rsidR="009A6DC4" w:rsidRPr="00094F51" w:rsidRDefault="009A6DC4" w:rsidP="009A6DC4">
      <w:pPr>
        <w:spacing w:after="0"/>
        <w:rPr>
          <w:b/>
          <w:bCs/>
          <w:lang w:val="en-US"/>
        </w:rPr>
      </w:pPr>
    </w:p>
    <w:p w14:paraId="5AE5D08B" w14:textId="63CF7CB8" w:rsidR="00500329" w:rsidRDefault="00500329" w:rsidP="009A6DC4">
      <w:pPr>
        <w:spacing w:after="0"/>
        <w:jc w:val="center"/>
        <w:rPr>
          <w:b/>
          <w:bCs/>
          <w:lang w:val="en-US"/>
        </w:rPr>
      </w:pPr>
      <w:r w:rsidRPr="009A6DC4">
        <w:rPr>
          <w:b/>
          <w:bCs/>
          <w:lang w:val="en-US"/>
        </w:rPr>
        <w:t>MCMC model for CpG island characterization of Martian DNA</w:t>
      </w:r>
    </w:p>
    <w:p w14:paraId="09CE3DB0" w14:textId="77777777" w:rsidR="009A6DC4" w:rsidRPr="009A6DC4" w:rsidRDefault="009A6DC4" w:rsidP="009A6DC4">
      <w:pPr>
        <w:jc w:val="center"/>
        <w:rPr>
          <w:b/>
          <w:bCs/>
          <w:lang w:val="en-US"/>
        </w:rPr>
      </w:pPr>
      <w:r w:rsidRPr="009A6DC4">
        <w:rPr>
          <w:b/>
          <w:bCs/>
          <w:lang w:val="en-US"/>
        </w:rPr>
        <w:t>Part 1: R-code writeup</w:t>
      </w:r>
    </w:p>
    <w:p w14:paraId="304B5D90" w14:textId="77777777" w:rsidR="00500329" w:rsidRDefault="00500329">
      <w:pPr>
        <w:rPr>
          <w:lang w:val="en-US"/>
        </w:rPr>
      </w:pPr>
    </w:p>
    <w:p w14:paraId="528BC197" w14:textId="2529D8D8" w:rsidR="00455F9F" w:rsidRPr="009A6DC4" w:rsidRDefault="00500329" w:rsidP="00455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A6DC4">
        <w:rPr>
          <w:b/>
          <w:bCs/>
          <w:lang w:val="en-US"/>
        </w:rPr>
        <w:t>Getting Started</w:t>
      </w:r>
    </w:p>
    <w:p w14:paraId="51709F00" w14:textId="5A53B231" w:rsidR="00385AF1" w:rsidRDefault="00385AF1" w:rsidP="00EA7FBC">
      <w:pPr>
        <w:jc w:val="both"/>
        <w:rPr>
          <w:lang w:val="en-US"/>
        </w:rPr>
      </w:pPr>
      <w:r>
        <w:rPr>
          <w:lang w:val="en-US"/>
        </w:rPr>
        <w:t xml:space="preserve">The different modules of the </w:t>
      </w:r>
      <w:proofErr w:type="spellStart"/>
      <w:r>
        <w:rPr>
          <w:lang w:val="en-US"/>
        </w:rPr>
        <w:t>Metropolis.R</w:t>
      </w:r>
      <w:proofErr w:type="spellEnd"/>
      <w:r>
        <w:rPr>
          <w:lang w:val="en-US"/>
        </w:rPr>
        <w:t xml:space="preserve"> function are:</w:t>
      </w:r>
    </w:p>
    <w:p w14:paraId="0BF315CB" w14:textId="37BB1469" w:rsidR="00094F51" w:rsidRPr="00094F51" w:rsidRDefault="00385AF1" w:rsidP="00094F5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A6DC4">
        <w:rPr>
          <w:u w:val="single"/>
          <w:lang w:val="en-US"/>
        </w:rPr>
        <w:t>Generate the data</w:t>
      </w:r>
      <w:r>
        <w:rPr>
          <w:lang w:val="en-US"/>
        </w:rPr>
        <w:t>:</w:t>
      </w:r>
      <w:r w:rsidR="00094F51">
        <w:rPr>
          <w:lang w:val="en-US"/>
        </w:rPr>
        <w:t xml:space="preserve"> simulate the number of CpG sequences in</w:t>
      </w:r>
      <w:r w:rsidR="00094F51" w:rsidRPr="00094F51">
        <w:rPr>
          <w:lang w:val="en-US"/>
        </w:rPr>
        <w:t xml:space="preserve"> 100</w:t>
      </w:r>
      <w:r w:rsidR="00094F51">
        <w:rPr>
          <w:lang w:val="en-US"/>
        </w:rPr>
        <w:t xml:space="preserve"> random </w:t>
      </w:r>
      <w:r w:rsidR="00094F51" w:rsidRPr="00094F51">
        <w:rPr>
          <w:lang w:val="en-US"/>
        </w:rPr>
        <w:t xml:space="preserve">Martial genomes samples </w:t>
      </w:r>
      <w:r w:rsidR="00094F51">
        <w:rPr>
          <w:lang w:val="en-US"/>
        </w:rPr>
        <w:t xml:space="preserve">of average length 50. The approximate proportion of samples corresponding to CpG islands is 20%. </w:t>
      </w:r>
    </w:p>
    <w:p w14:paraId="29D807FF" w14:textId="1F82B125" w:rsidR="0053600D" w:rsidRDefault="00650E5B" w:rsidP="00EA7FBC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9A6DC4">
        <w:rPr>
          <w:u w:val="single"/>
          <w:lang w:val="en-US"/>
        </w:rPr>
        <w:t>Logpost</w:t>
      </w:r>
      <w:proofErr w:type="spellEnd"/>
      <w:r w:rsidRPr="009A6DC4">
        <w:rPr>
          <w:u w:val="single"/>
          <w:lang w:val="en-US"/>
        </w:rPr>
        <w:t xml:space="preserve"> </w:t>
      </w:r>
      <w:r w:rsidR="009A6DC4" w:rsidRPr="009A6DC4">
        <w:rPr>
          <w:u w:val="single"/>
          <w:lang w:val="en-US"/>
        </w:rPr>
        <w:t>function</w:t>
      </w:r>
      <w:r w:rsidR="009A6DC4">
        <w:rPr>
          <w:lang w:val="en-US"/>
        </w:rPr>
        <w:t xml:space="preserve">: </w:t>
      </w:r>
      <w:r w:rsidR="00094F51">
        <w:rPr>
          <w:lang w:val="en-US"/>
        </w:rPr>
        <w:t xml:space="preserve">if the probability and proportion values in the theta vector are correct (between 0 and 1), it </w:t>
      </w:r>
      <w:r>
        <w:rPr>
          <w:lang w:val="en-US"/>
        </w:rPr>
        <w:t xml:space="preserve">calculates the posterior </w:t>
      </w:r>
      <w:r w:rsidR="00094F51">
        <w:rPr>
          <w:lang w:val="en-US"/>
        </w:rPr>
        <w:t xml:space="preserve">theta </w:t>
      </w:r>
      <w:r>
        <w:rPr>
          <w:lang w:val="en-US"/>
        </w:rPr>
        <w:t xml:space="preserve">given a prior. </w:t>
      </w:r>
      <w:r w:rsidR="00094F51">
        <w:rPr>
          <w:lang w:val="en-US"/>
        </w:rPr>
        <w:t>I</w:t>
      </w:r>
      <w:r>
        <w:rPr>
          <w:lang w:val="en-US"/>
        </w:rPr>
        <w:t xml:space="preserve">t computes the </w:t>
      </w:r>
      <w:r w:rsidR="00094F51">
        <w:rPr>
          <w:lang w:val="en-US"/>
        </w:rPr>
        <w:t>sum of the l</w:t>
      </w:r>
      <w:r>
        <w:rPr>
          <w:lang w:val="en-US"/>
        </w:rPr>
        <w:t>ogarithm of the</w:t>
      </w:r>
      <w:r w:rsidR="00094F51">
        <w:rPr>
          <w:lang w:val="en-US"/>
        </w:rPr>
        <w:t xml:space="preserve"> weight average</w:t>
      </w:r>
      <w:r>
        <w:rPr>
          <w:lang w:val="en-US"/>
        </w:rPr>
        <w:t xml:space="preserve"> likelihood function for both </w:t>
      </w:r>
      <w:r w:rsidR="00094F51">
        <w:rPr>
          <w:lang w:val="en-US"/>
        </w:rPr>
        <w:t>CpG and non-CpG islands</w:t>
      </w:r>
      <w:r>
        <w:rPr>
          <w:lang w:val="en-US"/>
        </w:rPr>
        <w:t xml:space="preserve">. </w:t>
      </w:r>
    </w:p>
    <w:p w14:paraId="184BFC9E" w14:textId="5FEE15CA" w:rsidR="0053600D" w:rsidRDefault="0053600D" w:rsidP="00EA7F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A6DC4">
        <w:rPr>
          <w:u w:val="single"/>
          <w:lang w:val="en-US"/>
        </w:rPr>
        <w:t>Proposal function</w:t>
      </w:r>
      <w:r>
        <w:rPr>
          <w:lang w:val="en-US"/>
        </w:rPr>
        <w:t>: generat</w:t>
      </w:r>
      <w:r w:rsidR="00094F51">
        <w:rPr>
          <w:lang w:val="en-US"/>
        </w:rPr>
        <w:t>e</w:t>
      </w:r>
      <w:r>
        <w:rPr>
          <w:lang w:val="en-US"/>
        </w:rPr>
        <w:t xml:space="preserve"> a new prior with a small jump from the previous prior that we had. The jump is randomly generated with a standard normal distribution.</w:t>
      </w:r>
    </w:p>
    <w:p w14:paraId="5502C567" w14:textId="7E18EB39" w:rsidR="0053600D" w:rsidRDefault="0053600D" w:rsidP="00EA7F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A6DC4">
        <w:rPr>
          <w:u w:val="single"/>
          <w:lang w:val="en-US"/>
        </w:rPr>
        <w:t>Set starting values</w:t>
      </w:r>
      <w:r>
        <w:rPr>
          <w:lang w:val="en-US"/>
        </w:rPr>
        <w:t xml:space="preserve">: set the initial values for the theta vector and generate an empty MCMC vector with the desired length. </w:t>
      </w:r>
    </w:p>
    <w:p w14:paraId="4A14FC17" w14:textId="69CE09BF" w:rsidR="0053600D" w:rsidRDefault="0053600D" w:rsidP="00EA7F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A6DC4">
        <w:rPr>
          <w:u w:val="single"/>
          <w:lang w:val="en-US"/>
        </w:rPr>
        <w:t>Construct the Markov chain</w:t>
      </w:r>
      <w:r>
        <w:rPr>
          <w:lang w:val="en-US"/>
        </w:rPr>
        <w:t xml:space="preserve">: for each row in the MCMC vector, generate a new theta and calculate the posterior for the new theta and the previous one. If </w:t>
      </w:r>
      <w:r w:rsidR="00094F51">
        <w:rPr>
          <w:lang w:val="en-US"/>
        </w:rPr>
        <w:t>the difference between both is small enough</w:t>
      </w:r>
      <w:r>
        <w:rPr>
          <w:lang w:val="en-US"/>
        </w:rPr>
        <w:t xml:space="preserve">, the new theta is </w:t>
      </w:r>
      <w:proofErr w:type="gramStart"/>
      <w:r>
        <w:rPr>
          <w:lang w:val="en-US"/>
        </w:rPr>
        <w:t>accepted</w:t>
      </w:r>
      <w:proofErr w:type="gramEnd"/>
      <w:r>
        <w:rPr>
          <w:lang w:val="en-US"/>
        </w:rPr>
        <w:t xml:space="preserve"> and the value is added to the Markov chain. If not, the previous one is used. It adds 1</w:t>
      </w:r>
      <w:r w:rsidR="00094F51">
        <w:rPr>
          <w:lang w:val="en-US"/>
        </w:rPr>
        <w:t xml:space="preserve"> to the acceptance count</w:t>
      </w:r>
      <w:r>
        <w:rPr>
          <w:lang w:val="en-US"/>
        </w:rPr>
        <w:t xml:space="preserve"> every time a new theta satisfies the condition.</w:t>
      </w:r>
    </w:p>
    <w:p w14:paraId="13248D71" w14:textId="1D8FB0E8" w:rsidR="0053600D" w:rsidRPr="003A693F" w:rsidRDefault="0053600D" w:rsidP="00EA7FB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A6DC4">
        <w:rPr>
          <w:u w:val="single"/>
          <w:lang w:val="en-US"/>
        </w:rPr>
        <w:t>Visualize</w:t>
      </w:r>
      <w:r>
        <w:rPr>
          <w:lang w:val="en-US"/>
        </w:rPr>
        <w:t>: plots all the values of theta in three different graphs and prints the average value of each parameter</w:t>
      </w:r>
      <w:r w:rsidR="00094F51">
        <w:rPr>
          <w:lang w:val="en-US"/>
        </w:rPr>
        <w:t xml:space="preserve"> and acceptance ratio.</w:t>
      </w:r>
    </w:p>
    <w:p w14:paraId="1B9CED7D" w14:textId="66C81711" w:rsidR="006B1DB2" w:rsidRDefault="006B1DB2" w:rsidP="00EA7FB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elements of the theta vector are </w:t>
      </w:r>
      <m:oMath>
        <m:r>
          <w:rPr>
            <w:rFonts w:ascii="Cambria Math" w:hAnsi="Cambria Math"/>
            <w:lang w:val="en-US"/>
          </w:rPr>
          <m:t>θ=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λ,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The meaning of each is:</w:t>
      </w:r>
    </w:p>
    <w:p w14:paraId="58A24D53" w14:textId="77777777" w:rsidR="006B1DB2" w:rsidRPr="006B1DB2" w:rsidRDefault="006B1DB2" w:rsidP="00EA7FBC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is the proportion of CpG islands in the Martian chromosome 2, which is the probability of a reading being a CpG </w:t>
      </w:r>
      <w:proofErr w:type="gramStart"/>
      <w:r>
        <w:rPr>
          <w:lang w:val="en-US"/>
        </w:rPr>
        <w:t>island.</w:t>
      </w:r>
      <w:proofErr w:type="gramEnd"/>
      <w:r w:rsidR="00500329" w:rsidRPr="006B1DB2">
        <w:rPr>
          <w:lang w:val="en-US"/>
        </w:rPr>
        <w:t xml:space="preserve"> </w:t>
      </w:r>
    </w:p>
    <w:p w14:paraId="5DB7D520" w14:textId="6FEEA572" w:rsidR="006B1DB2" w:rsidRDefault="00F80CB4" w:rsidP="00EA7FBC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B1DB2">
        <w:rPr>
          <w:rFonts w:eastAsiaTheme="minorEastAsia"/>
          <w:lang w:val="en-US"/>
        </w:rPr>
        <w:t xml:space="preserve"> is the proportion of CpGs in CpG islands, which is the probability of a sequence being CpG if it is in a CpG </w:t>
      </w:r>
      <w:proofErr w:type="gramStart"/>
      <w:r w:rsidR="006B1DB2">
        <w:rPr>
          <w:rFonts w:eastAsiaTheme="minorEastAsia"/>
          <w:lang w:val="en-US"/>
        </w:rPr>
        <w:t>island.</w:t>
      </w:r>
      <w:proofErr w:type="gramEnd"/>
    </w:p>
    <w:p w14:paraId="1EEC4C63" w14:textId="77777777" w:rsidR="00385AF1" w:rsidRDefault="00F80CB4" w:rsidP="00EA7FBC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6B1DB2">
        <w:rPr>
          <w:rFonts w:eastAsiaTheme="minorEastAsia"/>
          <w:lang w:val="en-US"/>
        </w:rPr>
        <w:t xml:space="preserve"> </w:t>
      </w:r>
      <w:r w:rsidR="00385AF1">
        <w:rPr>
          <w:rFonts w:eastAsiaTheme="minorEastAsia"/>
          <w:lang w:val="en-US"/>
        </w:rPr>
        <w:t xml:space="preserve">is the proportion of </w:t>
      </w:r>
      <w:proofErr w:type="spellStart"/>
      <w:r w:rsidR="00385AF1">
        <w:rPr>
          <w:rFonts w:eastAsiaTheme="minorEastAsia"/>
          <w:lang w:val="en-US"/>
        </w:rPr>
        <w:t>CpGs</w:t>
      </w:r>
      <w:proofErr w:type="spellEnd"/>
      <w:r w:rsidR="00385AF1">
        <w:rPr>
          <w:rFonts w:eastAsiaTheme="minorEastAsia"/>
          <w:lang w:val="en-US"/>
        </w:rPr>
        <w:t xml:space="preserve"> in non-CpG islands, which is the probability of a sequence being CpG if it is not in a CpG </w:t>
      </w:r>
      <w:proofErr w:type="gramStart"/>
      <w:r w:rsidR="00385AF1">
        <w:rPr>
          <w:rFonts w:eastAsiaTheme="minorEastAsia"/>
          <w:lang w:val="en-US"/>
        </w:rPr>
        <w:t>island.</w:t>
      </w:r>
      <w:proofErr w:type="gramEnd"/>
    </w:p>
    <w:p w14:paraId="0A2D2AB0" w14:textId="62FB891D" w:rsidR="00500329" w:rsidRPr="00385AF1" w:rsidRDefault="00F80CB4" w:rsidP="00EA7FBC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385AF1" w:rsidRPr="00385AF1">
        <w:rPr>
          <w:rFonts w:eastAsiaTheme="minorEastAsia"/>
          <w:lang w:val="en-US"/>
        </w:rPr>
        <w:t xml:space="preserve"> </w:t>
      </w:r>
      <w:r w:rsidR="00385AF1">
        <w:rPr>
          <w:rFonts w:eastAsiaTheme="minorEastAsia"/>
          <w:lang w:val="en-US"/>
        </w:rPr>
        <w:t xml:space="preserve">because the probability of finding a CpG sequence is higher in a CpG island. </w:t>
      </w:r>
    </w:p>
    <w:p w14:paraId="2D4B97B3" w14:textId="04E2EBC9" w:rsidR="006602DD" w:rsidRPr="00EA7FBC" w:rsidRDefault="006602DD" w:rsidP="00EA7F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EA7FBC">
        <w:rPr>
          <w:b/>
          <w:bCs/>
        </w:rPr>
        <w:t>Initialization</w:t>
      </w:r>
      <w:proofErr w:type="spellEnd"/>
    </w:p>
    <w:p w14:paraId="68BE4D14" w14:textId="305A33A9" w:rsidR="006602DD" w:rsidRPr="00DA2826" w:rsidRDefault="00500329" w:rsidP="00EA7FB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initial values of the theta vector are </w:t>
      </w:r>
      <m:oMath>
        <m:r>
          <w:rPr>
            <w:rFonts w:ascii="Cambria Math" w:hAnsi="Cambria Math"/>
            <w:lang w:val="en-US"/>
          </w:rPr>
          <m:t>θ=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λ,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)=(0.2, 0.6, 0.1)</m:t>
        </m:r>
      </m:oMath>
      <w:r w:rsidR="00DA2826">
        <w:rPr>
          <w:rFonts w:eastAsiaTheme="minorEastAsia"/>
          <w:lang w:val="en-US"/>
        </w:rPr>
        <w:t xml:space="preserve">. </w:t>
      </w:r>
      <w:r>
        <w:rPr>
          <w:lang w:val="en-US"/>
        </w:rPr>
        <w:t>The length of the MCMC chain</w:t>
      </w:r>
      <w:r w:rsidR="006602DD" w:rsidRPr="004A7793"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NREP=3000</m:t>
        </m:r>
      </m:oMath>
    </w:p>
    <w:p w14:paraId="657F01A9" w14:textId="4B3FF1D3" w:rsidR="006B1DB2" w:rsidRPr="00DA2826" w:rsidRDefault="00500329" w:rsidP="00EA7FB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correct values </w:t>
      </w:r>
      <w:r w:rsidR="006B1DB2">
        <w:rPr>
          <w:lang w:val="en-US"/>
        </w:rPr>
        <w:t xml:space="preserve">used to simulate </w:t>
      </w:r>
      <w:r w:rsidR="006B1DB2" w:rsidRPr="006B1DB2">
        <w:rPr>
          <w:i/>
          <w:iCs/>
          <w:lang w:val="en-US"/>
        </w:rPr>
        <w:t>y</w:t>
      </w:r>
      <w:r w:rsidR="006B1DB2">
        <w:rPr>
          <w:lang w:val="en-US"/>
        </w:rPr>
        <w:t xml:space="preserve"> are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 xml:space="preserve">λ,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)=(0.2, 0.6, 0.1)</m:t>
        </m:r>
      </m:oMath>
      <w:r w:rsidR="00DA2826">
        <w:rPr>
          <w:rFonts w:eastAsiaTheme="minorEastAsia"/>
          <w:lang w:val="en-US"/>
        </w:rPr>
        <w:t xml:space="preserve">. </w:t>
      </w:r>
      <w:r w:rsidR="006B1DB2">
        <w:rPr>
          <w:lang w:val="en-US"/>
        </w:rPr>
        <w:t>The s</w:t>
      </w:r>
      <w:r w:rsidR="00C65D02">
        <w:rPr>
          <w:lang w:val="en-US"/>
        </w:rPr>
        <w:t xml:space="preserve">ame </w:t>
      </w:r>
      <w:r w:rsidR="00F2604D">
        <w:rPr>
          <w:lang w:val="en-US"/>
        </w:rPr>
        <w:t xml:space="preserve">values </w:t>
      </w:r>
      <w:r w:rsidR="006B1DB2">
        <w:rPr>
          <w:lang w:val="en-US"/>
        </w:rPr>
        <w:t>are u</w:t>
      </w:r>
      <w:r w:rsidR="00F2604D">
        <w:rPr>
          <w:lang w:val="en-US"/>
        </w:rPr>
        <w:t xml:space="preserve">sed as initial parameters for </w:t>
      </w:r>
      <w:r w:rsidR="006B1DB2">
        <w:rPr>
          <w:lang w:val="en-US"/>
        </w:rPr>
        <w:t xml:space="preserve">the MCMC chain and </w:t>
      </w:r>
      <w:r w:rsidR="00DA2826">
        <w:rPr>
          <w:lang w:val="en-US"/>
        </w:rPr>
        <w:t xml:space="preserve">for the simulation of </w:t>
      </w:r>
      <w:r w:rsidR="006B1DB2" w:rsidRPr="006B1DB2">
        <w:rPr>
          <w:i/>
          <w:iCs/>
          <w:lang w:val="en-US"/>
        </w:rPr>
        <w:t>y</w:t>
      </w:r>
      <w:r w:rsidR="006B1DB2">
        <w:rPr>
          <w:lang w:val="en-US"/>
        </w:rPr>
        <w:t xml:space="preserve"> to create the data. </w:t>
      </w:r>
    </w:p>
    <w:p w14:paraId="454F607D" w14:textId="3C705B08" w:rsidR="00127B14" w:rsidRPr="00EA7FBC" w:rsidRDefault="00127B14" w:rsidP="00EA7FB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A7FBC">
        <w:rPr>
          <w:b/>
          <w:bCs/>
          <w:lang w:val="en-US"/>
        </w:rPr>
        <w:t>Default run</w:t>
      </w:r>
    </w:p>
    <w:p w14:paraId="39C9F784" w14:textId="365A2CA2" w:rsidR="003A693F" w:rsidRDefault="003A693F" w:rsidP="00EA7FB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EA7FBC">
        <w:rPr>
          <w:lang w:val="en-US"/>
        </w:rPr>
        <w:t xml:space="preserve">acceptance ratio and </w:t>
      </w:r>
      <w:r>
        <w:rPr>
          <w:lang w:val="en-US"/>
        </w:rPr>
        <w:t xml:space="preserve">mean values printed are: </w:t>
      </w:r>
    </w:p>
    <w:p w14:paraId="24EC69A3" w14:textId="10BB78CB" w:rsidR="00EA7FBC" w:rsidRDefault="00EA7FBC" w:rsidP="00EA7F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A7FBC">
        <w:rPr>
          <w:lang w:val="en-US"/>
        </w:rPr>
        <w:t>Acceptance Ratio: 0.439666666666667</w:t>
      </w:r>
    </w:p>
    <w:p w14:paraId="67486BFC" w14:textId="0AEC43A9" w:rsidR="003A693F" w:rsidRDefault="00455F9F" w:rsidP="00EA7F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A693F">
        <w:rPr>
          <w:lang w:val="en-US"/>
        </w:rPr>
        <w:t>Lambda Mean: 0.178874118500302</w:t>
      </w:r>
    </w:p>
    <w:p w14:paraId="08CF04BE" w14:textId="77777777" w:rsidR="003A693F" w:rsidRDefault="00455F9F" w:rsidP="00EA7F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A693F">
        <w:rPr>
          <w:lang w:val="en-US"/>
        </w:rPr>
        <w:lastRenderedPageBreak/>
        <w:t>p1 Mean: 0.581191449487045</w:t>
      </w:r>
    </w:p>
    <w:p w14:paraId="26858D97" w14:textId="360F6CD5" w:rsidR="00455F9F" w:rsidRPr="003A693F" w:rsidRDefault="00455F9F" w:rsidP="00EA7F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A693F">
        <w:rPr>
          <w:lang w:val="en-US"/>
        </w:rPr>
        <w:t>p2 Mean: 0.103209377113332</w:t>
      </w:r>
    </w:p>
    <w:p w14:paraId="2420836C" w14:textId="2D174277" w:rsidR="003A693F" w:rsidRPr="00455F9F" w:rsidRDefault="003A693F" w:rsidP="00EA7FBC">
      <w:pPr>
        <w:jc w:val="both"/>
        <w:rPr>
          <w:lang w:val="en-US"/>
        </w:rPr>
      </w:pPr>
      <w:r>
        <w:rPr>
          <w:lang w:val="en-US"/>
        </w:rPr>
        <w:t xml:space="preserve">The correct values are </w:t>
      </w:r>
      <m:oMath>
        <m:r>
          <w:rPr>
            <w:rFonts w:ascii="Cambria Math" w:hAnsi="Cambria Math"/>
            <w:lang w:val="en-US"/>
          </w:rPr>
          <m:t xml:space="preserve">(λ,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)=(0.2, 0.6, 0.1)</m:t>
        </m:r>
      </m:oMath>
      <w:r w:rsidR="00DA2826">
        <w:rPr>
          <w:rFonts w:eastAsiaTheme="minorEastAsia"/>
          <w:lang w:val="en-US"/>
        </w:rPr>
        <w:t>. T</w:t>
      </w:r>
      <w:r>
        <w:rPr>
          <w:rFonts w:eastAsiaTheme="minorEastAsia"/>
          <w:lang w:val="en-US"/>
        </w:rPr>
        <w:t xml:space="preserve">he estimation </w:t>
      </w:r>
      <w:r w:rsidR="00DA2826">
        <w:rPr>
          <w:rFonts w:eastAsiaTheme="minorEastAsia"/>
          <w:lang w:val="en-US"/>
        </w:rPr>
        <w:t>of p2 i</w:t>
      </w:r>
      <w:r>
        <w:rPr>
          <w:rFonts w:eastAsiaTheme="minorEastAsia"/>
          <w:lang w:val="en-US"/>
        </w:rPr>
        <w:t>s</w:t>
      </w:r>
      <w:r w:rsidR="00DA2826">
        <w:rPr>
          <w:rFonts w:eastAsiaTheme="minorEastAsia"/>
          <w:lang w:val="en-US"/>
        </w:rPr>
        <w:t xml:space="preserve"> pretty</w:t>
      </w:r>
      <w:r>
        <w:rPr>
          <w:rFonts w:eastAsiaTheme="minorEastAsia"/>
          <w:lang w:val="en-US"/>
        </w:rPr>
        <w:t xml:space="preserve"> accurate</w:t>
      </w:r>
      <w:r w:rsidR="00DA2826">
        <w:rPr>
          <w:rFonts w:eastAsiaTheme="minorEastAsia"/>
          <w:lang w:val="en-US"/>
        </w:rPr>
        <w:t xml:space="preserve">, while p1 and lambda are a bit further, especially lambda. However, in general we could say that the estimation is good. </w:t>
      </w:r>
    </w:p>
    <w:p w14:paraId="16E6C0B3" w14:textId="0C14072C" w:rsidR="00AF09FB" w:rsidRPr="00EA7FBC" w:rsidRDefault="00AF09FB" w:rsidP="00EA7FB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A7FBC">
        <w:rPr>
          <w:b/>
          <w:bCs/>
          <w:lang w:val="en-US"/>
        </w:rPr>
        <w:t>MCMC performance</w:t>
      </w:r>
    </w:p>
    <w:p w14:paraId="5BB9BA75" w14:textId="479161FF" w:rsidR="003A693F" w:rsidRPr="003A693F" w:rsidRDefault="003A693F" w:rsidP="00EA7FBC">
      <w:pPr>
        <w:jc w:val="both"/>
        <w:rPr>
          <w:rFonts w:eastAsiaTheme="minorEastAsia"/>
          <w:lang w:val="en-US"/>
        </w:rPr>
      </w:pPr>
      <w:r>
        <w:rPr>
          <w:lang w:val="en-US"/>
        </w:rPr>
        <w:t>The n</w:t>
      </w:r>
      <w:r w:rsidR="00455F9F" w:rsidRPr="003A693F">
        <w:rPr>
          <w:lang w:val="en-US"/>
        </w:rPr>
        <w:t>ew parameters</w:t>
      </w:r>
      <w:r>
        <w:rPr>
          <w:lang w:val="en-US"/>
        </w:rPr>
        <w:t xml:space="preserve"> used are </w:t>
      </w:r>
      <m:oMath>
        <m:r>
          <w:rPr>
            <w:rFonts w:ascii="Cambria Math" w:hAnsi="Cambria Math"/>
            <w:lang w:val="en-US"/>
          </w:rPr>
          <m:t>θ=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λ,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)=(0.5, 0.85, 0.4)</m:t>
        </m:r>
      </m:oMath>
      <w:r>
        <w:rPr>
          <w:rFonts w:eastAsiaTheme="minorEastAsia"/>
          <w:lang w:val="en-US"/>
        </w:rPr>
        <w:t xml:space="preserve">. </w:t>
      </w:r>
      <w:r w:rsidR="00DA2826">
        <w:rPr>
          <w:rFonts w:eastAsiaTheme="minorEastAsia"/>
          <w:lang w:val="en-US"/>
        </w:rPr>
        <w:t xml:space="preserve">I have tried to change as much as possible to see a difference but keeping the logical relation between the three (all of them between 0 and 1, and p1&gt;p2) </w:t>
      </w:r>
      <w:r>
        <w:rPr>
          <w:rFonts w:eastAsiaTheme="minorEastAsia"/>
          <w:lang w:val="en-US"/>
        </w:rPr>
        <w:t xml:space="preserve">The </w:t>
      </w:r>
      <w:r w:rsidR="00EA7FBC">
        <w:rPr>
          <w:rFonts w:eastAsiaTheme="minorEastAsia"/>
          <w:lang w:val="en-US"/>
        </w:rPr>
        <w:t xml:space="preserve">acceptance ratio and </w:t>
      </w:r>
      <w:r>
        <w:rPr>
          <w:rFonts w:eastAsiaTheme="minorEastAsia"/>
          <w:lang w:val="en-US"/>
        </w:rPr>
        <w:t>mean obtained are:</w:t>
      </w:r>
    </w:p>
    <w:p w14:paraId="3A3E1C7F" w14:textId="72ED5D3B" w:rsidR="00DA2826" w:rsidRDefault="00DA2826" w:rsidP="00DA282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A2826">
        <w:rPr>
          <w:lang w:val="en-US"/>
        </w:rPr>
        <w:t>Acceptance Ratio: 0.428</w:t>
      </w:r>
    </w:p>
    <w:p w14:paraId="6CCA0649" w14:textId="2AE1043E" w:rsidR="00DA2826" w:rsidRPr="00DA2826" w:rsidRDefault="00DA2826" w:rsidP="00DA282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A2826">
        <w:rPr>
          <w:lang w:val="en-US"/>
        </w:rPr>
        <w:t>Lambda Mean: 0.184127805506899</w:t>
      </w:r>
    </w:p>
    <w:p w14:paraId="162DB473" w14:textId="4E54EBA5" w:rsidR="00DA2826" w:rsidRDefault="00DA2826" w:rsidP="00DA282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A2826">
        <w:rPr>
          <w:lang w:val="en-US"/>
        </w:rPr>
        <w:t>p1 Mean: 0.58240982623228</w:t>
      </w:r>
    </w:p>
    <w:p w14:paraId="17B17503" w14:textId="09A4E68F" w:rsidR="00DA2826" w:rsidRPr="00DA2826" w:rsidRDefault="00DA2826" w:rsidP="00DA282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A2826">
        <w:rPr>
          <w:lang w:val="en-US"/>
        </w:rPr>
        <w:t xml:space="preserve">p2 Mean: 0.103198587336914 </w:t>
      </w:r>
    </w:p>
    <w:p w14:paraId="18C9A024" w14:textId="42AB0D1F" w:rsidR="003D7514" w:rsidRPr="003A693F" w:rsidRDefault="003A693F" w:rsidP="00DA2826">
      <w:pPr>
        <w:jc w:val="both"/>
        <w:rPr>
          <w:lang w:val="en-US"/>
        </w:rPr>
      </w:pPr>
      <w:r>
        <w:rPr>
          <w:lang w:val="en-US"/>
        </w:rPr>
        <w:t xml:space="preserve">The results are </w:t>
      </w:r>
      <w:r w:rsidR="00DA2826">
        <w:rPr>
          <w:lang w:val="en-US"/>
        </w:rPr>
        <w:t>very similar to the previous running</w:t>
      </w:r>
      <w:r>
        <w:rPr>
          <w:lang w:val="en-US"/>
        </w:rPr>
        <w:t>.</w:t>
      </w:r>
      <w:r w:rsidR="00DA2826">
        <w:rPr>
          <w:lang w:val="en-US"/>
        </w:rPr>
        <w:t xml:space="preserve"> Lambda is slightly closer to the real value, but I think it is because I start from a higher value than increases the average.</w:t>
      </w:r>
      <w:r>
        <w:rPr>
          <w:lang w:val="en-US"/>
        </w:rPr>
        <w:t xml:space="preserve"> </w:t>
      </w:r>
      <w:r w:rsidR="00DA2826">
        <w:rPr>
          <w:lang w:val="en-US"/>
        </w:rPr>
        <w:t xml:space="preserve">The estimation is good. </w:t>
      </w:r>
    </w:p>
    <w:p w14:paraId="2B5EC0AC" w14:textId="77777777" w:rsidR="003D7514" w:rsidRPr="00EA7FBC" w:rsidRDefault="003D7514" w:rsidP="00EA7FB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A7FBC">
        <w:rPr>
          <w:b/>
          <w:bCs/>
          <w:lang w:val="en-US"/>
        </w:rPr>
        <w:t>Burn-in</w:t>
      </w:r>
    </w:p>
    <w:p w14:paraId="4BB71F12" w14:textId="44B44550" w:rsidR="003D7514" w:rsidRPr="003D7514" w:rsidRDefault="00A036D3" w:rsidP="00EA7FBC">
      <w:pPr>
        <w:jc w:val="both"/>
        <w:rPr>
          <w:lang w:val="en-US"/>
        </w:rPr>
      </w:pPr>
      <w:r>
        <w:rPr>
          <w:lang w:val="en-US"/>
        </w:rPr>
        <w:t xml:space="preserve">I keep the same values as in the last running, </w:t>
      </w:r>
      <m:oMath>
        <m:r>
          <w:rPr>
            <w:rFonts w:ascii="Cambria Math" w:hAnsi="Cambria Math"/>
            <w:lang w:val="en-US"/>
          </w:rPr>
          <m:t>θ=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0.5, 0.85, 0.4</m:t>
            </m:r>
          </m:e>
        </m:d>
        <m:r>
          <w:rPr>
            <w:rFonts w:ascii="Cambria Math" w:hAnsi="Cambria Math"/>
            <w:lang w:val="en-US"/>
          </w:rPr>
          <m:t>.</m:t>
        </m:r>
      </m:oMath>
      <w:r>
        <w:rPr>
          <w:lang w:val="en-US"/>
        </w:rPr>
        <w:t xml:space="preserve"> The</w:t>
      </w:r>
      <w:r w:rsidR="00B1503E">
        <w:rPr>
          <w:lang w:val="en-US"/>
        </w:rPr>
        <w:t xml:space="preserve"> plot excluding the first 100 rows is:</w:t>
      </w:r>
    </w:p>
    <w:p w14:paraId="26B08CE2" w14:textId="15C3B2FA" w:rsidR="00677B01" w:rsidRDefault="00A036D3" w:rsidP="00A036D3">
      <w:pPr>
        <w:jc w:val="center"/>
        <w:rPr>
          <w:lang w:val="en-US"/>
        </w:rPr>
      </w:pPr>
      <w:r w:rsidRPr="00A036D3">
        <w:rPr>
          <w:noProof/>
        </w:rPr>
        <w:drawing>
          <wp:inline distT="0" distB="0" distL="0" distR="0" wp14:anchorId="0FB5D6FF" wp14:editId="453760ED">
            <wp:extent cx="5283643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6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7C43" w14:textId="2E8E51FA" w:rsidR="00B1503E" w:rsidRPr="00677B01" w:rsidRDefault="00B1503E" w:rsidP="00EA7FBC">
      <w:pPr>
        <w:jc w:val="both"/>
        <w:rPr>
          <w:lang w:val="en-US"/>
        </w:rPr>
      </w:pPr>
      <w:r>
        <w:rPr>
          <w:lang w:val="en-US"/>
        </w:rPr>
        <w:t>And the plot with all the rows:</w:t>
      </w:r>
    </w:p>
    <w:p w14:paraId="2AEE1030" w14:textId="2366DB83" w:rsidR="00B1503E" w:rsidRDefault="00A036D3" w:rsidP="00A036D3">
      <w:pPr>
        <w:jc w:val="center"/>
        <w:rPr>
          <w:lang w:val="en-US"/>
        </w:rPr>
      </w:pPr>
      <w:r w:rsidRPr="00A036D3">
        <w:rPr>
          <w:noProof/>
        </w:rPr>
        <w:lastRenderedPageBreak/>
        <w:drawing>
          <wp:inline distT="0" distB="0" distL="0" distR="0" wp14:anchorId="3BFFEF61" wp14:editId="039D555B">
            <wp:extent cx="5283643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5C8" w14:textId="38B02290" w:rsidR="00B1503E" w:rsidRDefault="00B1503E" w:rsidP="00EA7FBC">
      <w:pPr>
        <w:jc w:val="both"/>
        <w:rPr>
          <w:lang w:val="en-US"/>
        </w:rPr>
      </w:pPr>
      <w:r>
        <w:rPr>
          <w:lang w:val="en-US"/>
        </w:rPr>
        <w:t xml:space="preserve">When we start from initial values far from the correct ones, the first iterations are used to approach the correct values. For this reason, in the second plot we see a steep decrease </w:t>
      </w:r>
      <w:r w:rsidR="00A036D3">
        <w:rPr>
          <w:lang w:val="en-US"/>
        </w:rPr>
        <w:t xml:space="preserve">(could also be an increase if the initial conditions were lower) </w:t>
      </w:r>
      <w:r>
        <w:rPr>
          <w:lang w:val="en-US"/>
        </w:rPr>
        <w:t xml:space="preserve">in the estimation of the parameter until it reaches the correct value. From then, the results are relatively </w:t>
      </w:r>
      <w:r w:rsidR="00DF42B0">
        <w:rPr>
          <w:lang w:val="en-US"/>
        </w:rPr>
        <w:t>constant,</w:t>
      </w:r>
      <w:r>
        <w:rPr>
          <w:lang w:val="en-US"/>
        </w:rPr>
        <w:t xml:space="preserve"> and the correct value can be </w:t>
      </w:r>
      <w:r w:rsidR="00A036D3">
        <w:rPr>
          <w:lang w:val="en-US"/>
        </w:rPr>
        <w:t>estimated</w:t>
      </w:r>
      <w:r>
        <w:rPr>
          <w:lang w:val="en-US"/>
        </w:rPr>
        <w:t xml:space="preserve"> from the plot. Excluding the first 100 rows from the plot </w:t>
      </w:r>
      <w:r w:rsidR="00A036D3">
        <w:rPr>
          <w:lang w:val="en-US"/>
        </w:rPr>
        <w:t xml:space="preserve">of p1 and p2 </w:t>
      </w:r>
      <w:r>
        <w:rPr>
          <w:lang w:val="en-US"/>
        </w:rPr>
        <w:t xml:space="preserve">avoids </w:t>
      </w:r>
      <w:r w:rsidR="00A036D3">
        <w:rPr>
          <w:lang w:val="en-US"/>
        </w:rPr>
        <w:t>showing the</w:t>
      </w:r>
      <w:r>
        <w:rPr>
          <w:lang w:val="en-US"/>
        </w:rPr>
        <w:t xml:space="preserve"> </w:t>
      </w:r>
      <w:r w:rsidR="00A036D3">
        <w:rPr>
          <w:lang w:val="en-US"/>
        </w:rPr>
        <w:t xml:space="preserve">burn-in </w:t>
      </w:r>
      <w:r>
        <w:rPr>
          <w:lang w:val="en-US"/>
        </w:rPr>
        <w:t xml:space="preserve">region, and only shows the estimation that will be closer to the real values. </w:t>
      </w:r>
      <w:r w:rsidR="00A036D3">
        <w:rPr>
          <w:lang w:val="en-US"/>
        </w:rPr>
        <w:t xml:space="preserve">The plot for lambda has a larger burn-in period that can still be seen in the second graph. We could start from repetition 200 to avoid it. </w:t>
      </w:r>
    </w:p>
    <w:p w14:paraId="7CF086F2" w14:textId="4D901747" w:rsidR="00B1503E" w:rsidRPr="00EA7FBC" w:rsidRDefault="006955BF" w:rsidP="00EA7FB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EA7FBC">
        <w:rPr>
          <w:b/>
          <w:bCs/>
          <w:lang w:val="en-US"/>
        </w:rPr>
        <w:t>Proposal (jumping) distribution</w:t>
      </w:r>
    </w:p>
    <w:p w14:paraId="2A13FF88" w14:textId="315CF0E7" w:rsidR="003B3099" w:rsidRPr="00A036D3" w:rsidRDefault="006955BF" w:rsidP="001E4A83">
      <w:pPr>
        <w:jc w:val="both"/>
        <w:rPr>
          <w:lang w:val="en-US"/>
        </w:rPr>
      </w:pPr>
      <w:r>
        <w:rPr>
          <w:lang w:val="en-US"/>
        </w:rPr>
        <w:t xml:space="preserve">The normal function parameters are: </w:t>
      </w:r>
      <w:proofErr w:type="spellStart"/>
      <w:proofErr w:type="gramStart"/>
      <w:r w:rsidRPr="00604E51">
        <w:rPr>
          <w:i/>
          <w:iCs/>
          <w:lang w:val="en-US"/>
        </w:rPr>
        <w:t>rnormal</w:t>
      </w:r>
      <w:proofErr w:type="spellEnd"/>
      <w:r w:rsidRPr="00604E51">
        <w:rPr>
          <w:i/>
          <w:iCs/>
          <w:lang w:val="en-US"/>
        </w:rPr>
        <w:t>(</w:t>
      </w:r>
      <w:proofErr w:type="gramEnd"/>
      <w:r w:rsidR="00EA7FBC" w:rsidRPr="00604E51">
        <w:rPr>
          <w:i/>
          <w:iCs/>
          <w:lang w:val="en-US"/>
        </w:rPr>
        <w:t>n</w:t>
      </w:r>
      <w:r w:rsidRPr="00604E51">
        <w:rPr>
          <w:i/>
          <w:iCs/>
          <w:lang w:val="en-US"/>
        </w:rPr>
        <w:t>,</w:t>
      </w:r>
      <w:r w:rsidR="00EA7FBC" w:rsidRPr="00604E51">
        <w:rPr>
          <w:i/>
          <w:iCs/>
          <w:lang w:val="en-US"/>
        </w:rPr>
        <w:t xml:space="preserve"> </w:t>
      </w:r>
      <w:r w:rsidRPr="00604E51">
        <w:rPr>
          <w:i/>
          <w:iCs/>
          <w:lang w:val="en-US"/>
        </w:rPr>
        <w:t xml:space="preserve">mean, </w:t>
      </w:r>
      <w:r w:rsidR="00EA7FBC" w:rsidRPr="00604E51">
        <w:rPr>
          <w:i/>
          <w:iCs/>
          <w:lang w:val="en-US"/>
        </w:rPr>
        <w:t>standard deviation</w:t>
      </w:r>
      <w:r w:rsidRPr="00604E51">
        <w:rPr>
          <w:i/>
          <w:iCs/>
          <w:lang w:val="en-US"/>
        </w:rPr>
        <w:t>).</w:t>
      </w:r>
      <w:r>
        <w:rPr>
          <w:lang w:val="en-US"/>
        </w:rPr>
        <w:t xml:space="preserve"> The default is </w:t>
      </w:r>
      <w:proofErr w:type="spellStart"/>
      <w:proofErr w:type="gramStart"/>
      <w:r w:rsidRPr="00604E51">
        <w:rPr>
          <w:i/>
          <w:iCs/>
          <w:lang w:val="en-US"/>
        </w:rPr>
        <w:t>rnormal</w:t>
      </w:r>
      <w:proofErr w:type="spellEnd"/>
      <w:r w:rsidRPr="00604E51">
        <w:rPr>
          <w:i/>
          <w:iCs/>
          <w:lang w:val="en-US"/>
        </w:rPr>
        <w:t>(</w:t>
      </w:r>
      <w:proofErr w:type="gramEnd"/>
      <w:r w:rsidR="00604E51" w:rsidRPr="00604E51">
        <w:rPr>
          <w:i/>
          <w:iCs/>
          <w:lang w:val="en-US"/>
        </w:rPr>
        <w:t>n</w:t>
      </w:r>
      <w:r w:rsidRPr="00604E51">
        <w:rPr>
          <w:i/>
          <w:iCs/>
          <w:lang w:val="en-US"/>
        </w:rPr>
        <w:t>,</w:t>
      </w:r>
      <w:r w:rsidR="00604E51" w:rsidRPr="00604E51">
        <w:rPr>
          <w:i/>
          <w:iCs/>
          <w:lang w:val="en-US"/>
        </w:rPr>
        <w:t xml:space="preserve"> </w:t>
      </w:r>
      <w:r w:rsidRPr="00604E51">
        <w:rPr>
          <w:i/>
          <w:iCs/>
          <w:lang w:val="en-US"/>
        </w:rPr>
        <w:t>0,</w:t>
      </w:r>
      <w:r w:rsidR="00604E51" w:rsidRPr="00604E51">
        <w:rPr>
          <w:i/>
          <w:iCs/>
          <w:lang w:val="en-US"/>
        </w:rPr>
        <w:t xml:space="preserve"> </w:t>
      </w:r>
      <w:r w:rsidRPr="00604E51">
        <w:rPr>
          <w:i/>
          <w:iCs/>
          <w:lang w:val="en-US"/>
        </w:rPr>
        <w:t>1),</w:t>
      </w:r>
      <w:r>
        <w:rPr>
          <w:lang w:val="en-US"/>
        </w:rPr>
        <w:t xml:space="preserve"> which is the standard</w:t>
      </w:r>
      <w:r w:rsidR="00604E51">
        <w:rPr>
          <w:lang w:val="en-US"/>
        </w:rPr>
        <w:t xml:space="preserve"> normal</w:t>
      </w:r>
      <w:r>
        <w:rPr>
          <w:lang w:val="en-US"/>
        </w:rPr>
        <w:t xml:space="preserve"> distribution. </w:t>
      </w:r>
    </w:p>
    <w:p w14:paraId="0FC880F2" w14:textId="3D02F87E" w:rsidR="00EA7BC1" w:rsidRDefault="00EA7BC1" w:rsidP="00EA7BC1">
      <w:pPr>
        <w:jc w:val="both"/>
        <w:rPr>
          <w:lang w:val="en-US"/>
        </w:rPr>
      </w:pPr>
      <w:r>
        <w:rPr>
          <w:lang w:val="en-US"/>
        </w:rPr>
        <w:t xml:space="preserve">Making </w:t>
      </w:r>
      <w:r w:rsidRPr="00EA7BC1">
        <w:rPr>
          <w:lang w:val="en-US"/>
        </w:rPr>
        <w:t>the standard deviation 0.</w:t>
      </w:r>
      <w:r w:rsidR="005726F2">
        <w:rPr>
          <w:lang w:val="en-US"/>
        </w:rPr>
        <w:t>5</w:t>
      </w:r>
      <w:r w:rsidR="00CA62C7">
        <w:rPr>
          <w:lang w:val="en-US"/>
        </w:rPr>
        <w:t xml:space="preserve"> </w:t>
      </w:r>
      <w:r>
        <w:rPr>
          <w:lang w:val="en-US"/>
        </w:rPr>
        <w:t>gives the following result and plot:</w:t>
      </w:r>
    </w:p>
    <w:p w14:paraId="6E4A123C" w14:textId="5FE94144" w:rsidR="00DE241C" w:rsidRPr="005726F2" w:rsidRDefault="005726F2" w:rsidP="005726F2">
      <w:pPr>
        <w:pStyle w:val="ListParagraph"/>
        <w:ind w:left="0"/>
        <w:jc w:val="center"/>
        <w:rPr>
          <w:lang w:val="en-US"/>
        </w:rPr>
      </w:pPr>
      <w:r w:rsidRPr="005726F2">
        <w:drawing>
          <wp:inline distT="0" distB="0" distL="0" distR="0" wp14:anchorId="1279C2BF" wp14:editId="56C02144">
            <wp:extent cx="4701113" cy="2743200"/>
            <wp:effectExtent l="0" t="0" r="444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11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2FA" w14:textId="3DA2FC77" w:rsidR="001E4A83" w:rsidRDefault="005726F2" w:rsidP="005726F2">
      <w:pPr>
        <w:pStyle w:val="ListParagraph"/>
        <w:jc w:val="center"/>
        <w:rPr>
          <w:lang w:val="en-US"/>
        </w:rPr>
      </w:pPr>
      <w:r w:rsidRPr="005726F2">
        <w:rPr>
          <w:lang w:val="en-US"/>
        </w:rPr>
        <w:t>Acceptance Ratio: 0.639</w:t>
      </w:r>
    </w:p>
    <w:p w14:paraId="6196AB84" w14:textId="30BC34B4" w:rsidR="001E4A83" w:rsidRDefault="001E4A83" w:rsidP="001E4A83">
      <w:pPr>
        <w:jc w:val="both"/>
        <w:rPr>
          <w:lang w:val="en-US"/>
        </w:rPr>
      </w:pPr>
      <w:r>
        <w:rPr>
          <w:lang w:val="en-US"/>
        </w:rPr>
        <w:t>The jump for the new prior (theta) is close</w:t>
      </w:r>
      <w:r w:rsidR="005726F2">
        <w:rPr>
          <w:lang w:val="en-US"/>
        </w:rPr>
        <w:t>r</w:t>
      </w:r>
      <w:r>
        <w:rPr>
          <w:lang w:val="en-US"/>
        </w:rPr>
        <w:t xml:space="preserve"> to 0, so the difference between the previous and candidate theta is small and the condition </w:t>
      </w:r>
    </w:p>
    <w:p w14:paraId="6C3EDC70" w14:textId="77777777" w:rsidR="001E4A83" w:rsidRPr="00604E51" w:rsidRDefault="001E4A83" w:rsidP="001E4A83">
      <w:pPr>
        <w:spacing w:after="0"/>
        <w:ind w:left="708"/>
        <w:jc w:val="both"/>
        <w:rPr>
          <w:i/>
          <w:iCs/>
          <w:lang w:val="en-US"/>
        </w:rPr>
      </w:pPr>
      <w:r w:rsidRPr="00604E51">
        <w:rPr>
          <w:i/>
          <w:iCs/>
          <w:lang w:val="en-US"/>
        </w:rPr>
        <w:lastRenderedPageBreak/>
        <w:t xml:space="preserve">alpha = </w:t>
      </w:r>
      <w:proofErr w:type="spellStart"/>
      <w:r w:rsidRPr="00604E51">
        <w:rPr>
          <w:i/>
          <w:iCs/>
          <w:lang w:val="en-US"/>
        </w:rPr>
        <w:t>logpost</w:t>
      </w:r>
      <w:proofErr w:type="spellEnd"/>
      <w:r w:rsidRPr="00604E51">
        <w:rPr>
          <w:i/>
          <w:iCs/>
          <w:lang w:val="en-US"/>
        </w:rPr>
        <w:t>(</w:t>
      </w:r>
      <w:proofErr w:type="spellStart"/>
      <w:r w:rsidRPr="00604E51">
        <w:rPr>
          <w:i/>
          <w:iCs/>
          <w:lang w:val="en-US"/>
        </w:rPr>
        <w:t>thetaCandidate</w:t>
      </w:r>
      <w:proofErr w:type="spellEnd"/>
      <w:r w:rsidRPr="00604E51">
        <w:rPr>
          <w:i/>
          <w:iCs/>
          <w:lang w:val="en-US"/>
        </w:rPr>
        <w:t>)-</w:t>
      </w:r>
      <w:proofErr w:type="spellStart"/>
      <w:r w:rsidRPr="00604E51">
        <w:rPr>
          <w:i/>
          <w:iCs/>
          <w:lang w:val="en-US"/>
        </w:rPr>
        <w:t>logpost</w:t>
      </w:r>
      <w:proofErr w:type="spellEnd"/>
      <w:r w:rsidRPr="00604E51">
        <w:rPr>
          <w:i/>
          <w:iCs/>
          <w:lang w:val="en-US"/>
        </w:rPr>
        <w:t>(theta)</w:t>
      </w:r>
    </w:p>
    <w:p w14:paraId="429BADB2" w14:textId="77777777" w:rsidR="001E4A83" w:rsidRPr="00604E51" w:rsidRDefault="001E4A83" w:rsidP="001E4A83">
      <w:pPr>
        <w:spacing w:after="0"/>
        <w:ind w:left="708"/>
        <w:jc w:val="both"/>
        <w:rPr>
          <w:i/>
          <w:iCs/>
          <w:lang w:val="en-US"/>
        </w:rPr>
      </w:pPr>
      <w:proofErr w:type="gramStart"/>
      <w:r w:rsidRPr="00604E51">
        <w:rPr>
          <w:i/>
          <w:iCs/>
          <w:lang w:val="en-US"/>
        </w:rPr>
        <w:t xml:space="preserve">if( </w:t>
      </w:r>
      <w:proofErr w:type="spellStart"/>
      <w:r w:rsidRPr="00604E51">
        <w:rPr>
          <w:i/>
          <w:iCs/>
          <w:lang w:val="en-US"/>
        </w:rPr>
        <w:t>runif</w:t>
      </w:r>
      <w:proofErr w:type="spellEnd"/>
      <w:proofErr w:type="gramEnd"/>
      <w:r w:rsidRPr="00604E51">
        <w:rPr>
          <w:i/>
          <w:iCs/>
          <w:lang w:val="en-US"/>
        </w:rPr>
        <w:t>(1) &lt;= exp(alpha) ) {</w:t>
      </w:r>
    </w:p>
    <w:p w14:paraId="69636CFD" w14:textId="77777777" w:rsidR="001E4A83" w:rsidRDefault="001E4A83" w:rsidP="001E4A83">
      <w:pPr>
        <w:spacing w:after="0"/>
        <w:ind w:left="708"/>
        <w:jc w:val="both"/>
        <w:rPr>
          <w:lang w:val="en-US"/>
        </w:rPr>
      </w:pPr>
    </w:p>
    <w:p w14:paraId="0444E1CA" w14:textId="59921A23" w:rsidR="001E4A83" w:rsidRPr="005726F2" w:rsidRDefault="001E4A83" w:rsidP="005726F2">
      <w:pPr>
        <w:jc w:val="both"/>
        <w:rPr>
          <w:lang w:val="en-US"/>
        </w:rPr>
      </w:pPr>
      <w:r>
        <w:rPr>
          <w:lang w:val="en-US"/>
        </w:rPr>
        <w:t>will nearly always be satisfied</w:t>
      </w:r>
      <w:r w:rsidR="005726F2">
        <w:rPr>
          <w:lang w:val="en-US"/>
        </w:rPr>
        <w:t xml:space="preserve">, giving a high </w:t>
      </w:r>
      <w:r>
        <w:rPr>
          <w:lang w:val="en-US"/>
        </w:rPr>
        <w:t>acceptance ratio. The new row in the posterior Markov chain will have a similar value to the previous one</w:t>
      </w:r>
      <w:r w:rsidR="005726F2">
        <w:rPr>
          <w:lang w:val="en-US"/>
        </w:rPr>
        <w:t xml:space="preserve">, so changes in the distribution are smaller </w:t>
      </w:r>
      <w:r>
        <w:rPr>
          <w:lang w:val="en-US"/>
        </w:rPr>
        <w:t>and approaching the correct value will take longer</w:t>
      </w:r>
      <w:r w:rsidR="005726F2">
        <w:rPr>
          <w:lang w:val="en-US"/>
        </w:rPr>
        <w:t xml:space="preserve">, giving a </w:t>
      </w:r>
      <w:r>
        <w:rPr>
          <w:lang w:val="en-US"/>
        </w:rPr>
        <w:t>longer burn-in period</w:t>
      </w:r>
      <w:r w:rsidR="005726F2">
        <w:rPr>
          <w:lang w:val="en-US"/>
        </w:rPr>
        <w:t xml:space="preserve"> (especially for lambda)</w:t>
      </w:r>
      <w:r>
        <w:rPr>
          <w:lang w:val="en-US"/>
        </w:rPr>
        <w:t xml:space="preserve">. </w:t>
      </w:r>
      <w:r w:rsidR="005726F2">
        <w:rPr>
          <w:lang w:val="en-US"/>
        </w:rPr>
        <w:t xml:space="preserve">The three estimations approach the correct values. </w:t>
      </w:r>
    </w:p>
    <w:p w14:paraId="2333CA02" w14:textId="261D699E" w:rsidR="00EA7BC1" w:rsidRDefault="00EA7BC1" w:rsidP="00EA7BC1">
      <w:pPr>
        <w:jc w:val="both"/>
        <w:rPr>
          <w:lang w:val="en-US"/>
        </w:rPr>
      </w:pPr>
      <w:r>
        <w:rPr>
          <w:lang w:val="en-US"/>
        </w:rPr>
        <w:t xml:space="preserve">Making </w:t>
      </w:r>
      <w:r w:rsidRPr="00EA7BC1">
        <w:rPr>
          <w:lang w:val="en-US"/>
        </w:rPr>
        <w:t xml:space="preserve">the standard deviation </w:t>
      </w:r>
      <w:r w:rsidR="003E783A">
        <w:rPr>
          <w:lang w:val="en-US"/>
        </w:rPr>
        <w:t xml:space="preserve">1.7 </w:t>
      </w:r>
      <w:r>
        <w:rPr>
          <w:lang w:val="en-US"/>
        </w:rPr>
        <w:t xml:space="preserve">gives the following result and plot: </w:t>
      </w:r>
    </w:p>
    <w:p w14:paraId="587FEEB2" w14:textId="6DC8D088" w:rsidR="009A6DC4" w:rsidRDefault="003E783A" w:rsidP="00DB149B">
      <w:pPr>
        <w:pStyle w:val="ListParagraph"/>
        <w:ind w:left="0"/>
        <w:jc w:val="center"/>
        <w:rPr>
          <w:lang w:val="en-US"/>
        </w:rPr>
      </w:pPr>
      <w:r w:rsidRPr="003E783A">
        <w:rPr>
          <w:noProof/>
        </w:rPr>
        <w:drawing>
          <wp:inline distT="0" distB="0" distL="0" distR="0" wp14:anchorId="38DBA9FC" wp14:editId="68775813">
            <wp:extent cx="528364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6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EE0" w14:textId="55018BAD" w:rsidR="001E4A83" w:rsidRDefault="001E4A83" w:rsidP="005726F2">
      <w:pPr>
        <w:pStyle w:val="ListParagraph"/>
        <w:jc w:val="center"/>
        <w:rPr>
          <w:lang w:val="en-US"/>
        </w:rPr>
      </w:pPr>
      <w:r w:rsidRPr="003E783A">
        <w:rPr>
          <w:lang w:val="en-US"/>
        </w:rPr>
        <w:t>Acceptance Ratio: 0.273</w:t>
      </w:r>
    </w:p>
    <w:p w14:paraId="4B61A65E" w14:textId="7168DAF8" w:rsidR="00DF42B0" w:rsidRDefault="003E783A" w:rsidP="00EA7FBC">
      <w:pPr>
        <w:jc w:val="both"/>
        <w:rPr>
          <w:lang w:val="en-US"/>
        </w:rPr>
      </w:pPr>
      <w:r>
        <w:rPr>
          <w:lang w:val="en-US"/>
        </w:rPr>
        <w:t xml:space="preserve">The jump </w:t>
      </w:r>
      <w:r w:rsidR="005726F2">
        <w:rPr>
          <w:lang w:val="en-US"/>
        </w:rPr>
        <w:t xml:space="preserve">between consecutive priors </w:t>
      </w:r>
      <w:r w:rsidR="00DF42B0">
        <w:rPr>
          <w:lang w:val="en-US"/>
        </w:rPr>
        <w:t>oscillates more around zero due to the larger standard deviation</w:t>
      </w:r>
      <w:r>
        <w:rPr>
          <w:lang w:val="en-US"/>
        </w:rPr>
        <w:t xml:space="preserve">, so there is higher change between consecutive </w:t>
      </w:r>
      <w:r w:rsidR="001E4A83">
        <w:rPr>
          <w:lang w:val="en-US"/>
        </w:rPr>
        <w:t>priors</w:t>
      </w:r>
      <w:r>
        <w:rPr>
          <w:lang w:val="en-US"/>
        </w:rPr>
        <w:t xml:space="preserve"> and the acceptance ratio is </w:t>
      </w:r>
      <w:r w:rsidR="00DF42B0">
        <w:rPr>
          <w:lang w:val="en-US"/>
        </w:rPr>
        <w:t>lower</w:t>
      </w:r>
      <w:r>
        <w:rPr>
          <w:lang w:val="en-US"/>
        </w:rPr>
        <w:t xml:space="preserve">. </w:t>
      </w:r>
      <w:r w:rsidR="00DF42B0">
        <w:rPr>
          <w:lang w:val="en-US"/>
        </w:rPr>
        <w:t xml:space="preserve">There are bigger jumps in the posterior distribution, which allows the Markov chain to approach the correct value faster, resulting in a shorter </w:t>
      </w:r>
      <w:r>
        <w:rPr>
          <w:lang w:val="en-US"/>
        </w:rPr>
        <w:t xml:space="preserve">burn-in period. The </w:t>
      </w:r>
      <w:r w:rsidR="00DF42B0">
        <w:rPr>
          <w:lang w:val="en-US"/>
        </w:rPr>
        <w:t xml:space="preserve">three </w:t>
      </w:r>
      <w:r>
        <w:rPr>
          <w:lang w:val="en-US"/>
        </w:rPr>
        <w:t xml:space="preserve">estimations </w:t>
      </w:r>
      <w:r w:rsidR="00DF42B0">
        <w:rPr>
          <w:lang w:val="en-US"/>
        </w:rPr>
        <w:t>also approach the real value</w:t>
      </w:r>
      <w:r>
        <w:rPr>
          <w:lang w:val="en-US"/>
        </w:rPr>
        <w:t>.</w:t>
      </w:r>
    </w:p>
    <w:p w14:paraId="036C078F" w14:textId="02F9FCBE" w:rsidR="003E783A" w:rsidRDefault="00DB149B" w:rsidP="00EA7FBC">
      <w:pPr>
        <w:jc w:val="both"/>
        <w:rPr>
          <w:lang w:val="en-US"/>
        </w:rPr>
      </w:pPr>
      <w:r>
        <w:rPr>
          <w:lang w:val="en-US"/>
        </w:rPr>
        <w:t>A</w:t>
      </w:r>
      <w:r w:rsidR="003E783A">
        <w:rPr>
          <w:lang w:val="en-US"/>
        </w:rPr>
        <w:t>s a summary:</w:t>
      </w:r>
    </w:p>
    <w:p w14:paraId="29B9D693" w14:textId="2BDBAB12" w:rsidR="003E783A" w:rsidRDefault="003E783A" w:rsidP="003E78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Higher standard deviation: shorter burn-in period, lower acceptance ratio</w:t>
      </w:r>
      <w:r w:rsidR="00DF42B0">
        <w:rPr>
          <w:lang w:val="en-US"/>
        </w:rPr>
        <w:t xml:space="preserve">. The jumps between consecutive posteriors in the Markov chain are bigger. </w:t>
      </w:r>
    </w:p>
    <w:p w14:paraId="3B2222C0" w14:textId="3A331F39" w:rsidR="00DF42B0" w:rsidRDefault="003E783A" w:rsidP="00DF42B0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F42B0">
        <w:rPr>
          <w:lang w:val="en-US"/>
        </w:rPr>
        <w:t xml:space="preserve">Lower standard deviation: longer burn-in period, higher acceptance ratio. </w:t>
      </w:r>
      <w:r w:rsidR="00DF42B0">
        <w:rPr>
          <w:lang w:val="en-US"/>
        </w:rPr>
        <w:t xml:space="preserve">The jumps between consecutive posteriors in the Markov chain are </w:t>
      </w:r>
      <w:r w:rsidR="00DF42B0">
        <w:rPr>
          <w:lang w:val="en-US"/>
        </w:rPr>
        <w:t>smaller</w:t>
      </w:r>
      <w:r w:rsidR="00DF42B0">
        <w:rPr>
          <w:lang w:val="en-US"/>
        </w:rPr>
        <w:t xml:space="preserve">. </w:t>
      </w:r>
    </w:p>
    <w:p w14:paraId="7CEF4BFE" w14:textId="18779FE0" w:rsidR="003E783A" w:rsidRPr="00DF42B0" w:rsidRDefault="003E783A" w:rsidP="00DF42B0">
      <w:pPr>
        <w:jc w:val="both"/>
        <w:rPr>
          <w:lang w:val="en-US"/>
        </w:rPr>
      </w:pPr>
    </w:p>
    <w:sectPr w:rsidR="003E783A" w:rsidRPr="00DF42B0" w:rsidSect="00BB7B92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B1DB" w14:textId="77777777" w:rsidR="00F80CB4" w:rsidRDefault="00F80CB4" w:rsidP="00DF42B0">
      <w:pPr>
        <w:spacing w:after="0" w:line="240" w:lineRule="auto"/>
      </w:pPr>
      <w:r>
        <w:separator/>
      </w:r>
    </w:p>
  </w:endnote>
  <w:endnote w:type="continuationSeparator" w:id="0">
    <w:p w14:paraId="2540AEFF" w14:textId="77777777" w:rsidR="00F80CB4" w:rsidRDefault="00F80CB4" w:rsidP="00DF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545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B2025" w14:textId="013EA5C6" w:rsidR="00DF42B0" w:rsidRDefault="00DF42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7017A" w14:textId="77777777" w:rsidR="00DF42B0" w:rsidRDefault="00DF4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5099" w14:textId="77777777" w:rsidR="00F80CB4" w:rsidRDefault="00F80CB4" w:rsidP="00DF42B0">
      <w:pPr>
        <w:spacing w:after="0" w:line="240" w:lineRule="auto"/>
      </w:pPr>
      <w:r>
        <w:separator/>
      </w:r>
    </w:p>
  </w:footnote>
  <w:footnote w:type="continuationSeparator" w:id="0">
    <w:p w14:paraId="3C8103FF" w14:textId="77777777" w:rsidR="00F80CB4" w:rsidRDefault="00F80CB4" w:rsidP="00DF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DC67" w14:textId="1E8D8D88" w:rsidR="00BB7B92" w:rsidRDefault="00BB7B92" w:rsidP="00DF42B0">
    <w:pPr>
      <w:pStyle w:val="Header"/>
      <w:jc w:val="right"/>
    </w:pPr>
    <w:r>
      <w:t>Sofía García del Barrio Cervera</w:t>
    </w:r>
  </w:p>
  <w:p w14:paraId="377B658F" w14:textId="7AB727E2" w:rsidR="00BB7B92" w:rsidRDefault="00BB7B92" w:rsidP="00BB7B92">
    <w:pPr>
      <w:pStyle w:val="Header"/>
      <w:jc w:val="right"/>
    </w:pPr>
    <w:r>
      <w:t>FCBB – HW8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C29"/>
    <w:multiLevelType w:val="hybridMultilevel"/>
    <w:tmpl w:val="011CF6A6"/>
    <w:lvl w:ilvl="0" w:tplc="48EABE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F1B"/>
    <w:multiLevelType w:val="hybridMultilevel"/>
    <w:tmpl w:val="1CF2B94A"/>
    <w:lvl w:ilvl="0" w:tplc="48EABE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489C"/>
    <w:multiLevelType w:val="hybridMultilevel"/>
    <w:tmpl w:val="E8F6AB00"/>
    <w:lvl w:ilvl="0" w:tplc="48EABE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E5F"/>
    <w:multiLevelType w:val="hybridMultilevel"/>
    <w:tmpl w:val="F4E6B072"/>
    <w:lvl w:ilvl="0" w:tplc="57C246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16F9"/>
    <w:multiLevelType w:val="hybridMultilevel"/>
    <w:tmpl w:val="EF6ED96E"/>
    <w:lvl w:ilvl="0" w:tplc="48EABE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D5C91"/>
    <w:multiLevelType w:val="hybridMultilevel"/>
    <w:tmpl w:val="D37837D2"/>
    <w:lvl w:ilvl="0" w:tplc="4F76C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65775">
    <w:abstractNumId w:val="5"/>
  </w:num>
  <w:num w:numId="2" w16cid:durableId="1210805062">
    <w:abstractNumId w:val="2"/>
  </w:num>
  <w:num w:numId="3" w16cid:durableId="556628024">
    <w:abstractNumId w:val="3"/>
  </w:num>
  <w:num w:numId="4" w16cid:durableId="2124959610">
    <w:abstractNumId w:val="0"/>
  </w:num>
  <w:num w:numId="5" w16cid:durableId="381830285">
    <w:abstractNumId w:val="1"/>
  </w:num>
  <w:num w:numId="6" w16cid:durableId="32593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DD"/>
    <w:rsid w:val="00094F51"/>
    <w:rsid w:val="00127B14"/>
    <w:rsid w:val="001E4A83"/>
    <w:rsid w:val="00385AF1"/>
    <w:rsid w:val="003A693F"/>
    <w:rsid w:val="003B3099"/>
    <w:rsid w:val="003D7514"/>
    <w:rsid w:val="003E783A"/>
    <w:rsid w:val="00455F9F"/>
    <w:rsid w:val="004A7793"/>
    <w:rsid w:val="00500329"/>
    <w:rsid w:val="0053600D"/>
    <w:rsid w:val="005726F2"/>
    <w:rsid w:val="00604E51"/>
    <w:rsid w:val="00650E5B"/>
    <w:rsid w:val="006602DD"/>
    <w:rsid w:val="00677B01"/>
    <w:rsid w:val="006955BF"/>
    <w:rsid w:val="006B1DB2"/>
    <w:rsid w:val="00806C01"/>
    <w:rsid w:val="009A6DC4"/>
    <w:rsid w:val="009F1DD4"/>
    <w:rsid w:val="00A036D3"/>
    <w:rsid w:val="00A3014D"/>
    <w:rsid w:val="00A478F2"/>
    <w:rsid w:val="00AC5699"/>
    <w:rsid w:val="00AF09FB"/>
    <w:rsid w:val="00B1503E"/>
    <w:rsid w:val="00BB2564"/>
    <w:rsid w:val="00BB7B92"/>
    <w:rsid w:val="00C65D02"/>
    <w:rsid w:val="00CA62C7"/>
    <w:rsid w:val="00DA2826"/>
    <w:rsid w:val="00DB149B"/>
    <w:rsid w:val="00DE241C"/>
    <w:rsid w:val="00DF42B0"/>
    <w:rsid w:val="00EA7BC1"/>
    <w:rsid w:val="00EA7FBC"/>
    <w:rsid w:val="00F2604D"/>
    <w:rsid w:val="00F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92D"/>
  <w15:chartTrackingRefBased/>
  <w15:docId w15:val="{FA9C37C2-FF0A-41B4-9A1F-597B547A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3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B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A7F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B0"/>
  </w:style>
  <w:style w:type="paragraph" w:styleId="Footer">
    <w:name w:val="footer"/>
    <w:basedOn w:val="Normal"/>
    <w:link w:val="FooterChar"/>
    <w:uiPriority w:val="99"/>
    <w:unhideWhenUsed/>
    <w:rsid w:val="00DF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47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Garcia Del Barrio Cervera</dc:creator>
  <cp:keywords/>
  <dc:description/>
  <cp:lastModifiedBy>Sofia Garcia Del Barrio Cervera</cp:lastModifiedBy>
  <cp:revision>6</cp:revision>
  <dcterms:created xsi:type="dcterms:W3CDTF">2022-04-06T20:49:00Z</dcterms:created>
  <dcterms:modified xsi:type="dcterms:W3CDTF">2022-04-14T13:51:00Z</dcterms:modified>
</cp:coreProperties>
</file>