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6326B" w14:textId="6A48AEC9" w:rsidR="00A52FCA" w:rsidRDefault="00A52FCA" w:rsidP="00A52FCA">
      <w:pPr>
        <w:rPr>
          <w:iCs/>
        </w:rPr>
      </w:pPr>
      <w:r w:rsidRPr="001556EF">
        <w:rPr>
          <w:b/>
          <w:bCs/>
          <w:iCs/>
        </w:rPr>
        <w:t xml:space="preserve">Figure 1. </w:t>
      </w:r>
      <w:r>
        <w:rPr>
          <w:b/>
          <w:bCs/>
          <w:iCs/>
        </w:rPr>
        <w:t xml:space="preserve">A) Glutamatergic neurotransmission alterations in disease cohorts. </w:t>
      </w:r>
      <w:r w:rsidR="00355F68">
        <w:rPr>
          <w:bCs/>
          <w:iCs/>
        </w:rPr>
        <w:t xml:space="preserve">Rett syndrome </w:t>
      </w:r>
      <w:r w:rsidR="00B95E9C">
        <w:rPr>
          <w:bCs/>
          <w:iCs/>
        </w:rPr>
        <w:t xml:space="preserve">(MeCP2) </w:t>
      </w:r>
      <w:r w:rsidR="00355F68">
        <w:rPr>
          <w:bCs/>
          <w:iCs/>
        </w:rPr>
        <w:t>and</w:t>
      </w:r>
      <w:r w:rsidR="00355F68" w:rsidRPr="00355F68">
        <w:t xml:space="preserve"> </w:t>
      </w:r>
      <w:r w:rsidR="00355F68" w:rsidRPr="00355F68">
        <w:rPr>
          <w:bCs/>
          <w:iCs/>
        </w:rPr>
        <w:t>CDKL5-epileptic encephalopathy</w:t>
      </w:r>
      <w:r w:rsidR="00B95E9C">
        <w:rPr>
          <w:bCs/>
          <w:iCs/>
        </w:rPr>
        <w:t xml:space="preserve"> (CDKL5)</w:t>
      </w:r>
      <w:r w:rsidR="00473F7D">
        <w:rPr>
          <w:bCs/>
          <w:iCs/>
        </w:rPr>
        <w:t xml:space="preserve"> were classifie</w:t>
      </w:r>
      <w:r w:rsidR="003878C2">
        <w:rPr>
          <w:bCs/>
          <w:iCs/>
        </w:rPr>
        <w:t>d as hyper-glutamatergic</w:t>
      </w:r>
      <w:r w:rsidR="00344A30">
        <w:rPr>
          <w:bCs/>
          <w:iCs/>
        </w:rPr>
        <w:t xml:space="preserve"> disorders </w:t>
      </w:r>
      <w:r w:rsidR="003878C2">
        <w:rPr>
          <w:bCs/>
          <w:iCs/>
        </w:rPr>
        <w:t>, while</w:t>
      </w:r>
      <w:r w:rsidR="00355F68">
        <w:rPr>
          <w:bCs/>
          <w:iCs/>
        </w:rPr>
        <w:t xml:space="preserve"> </w:t>
      </w:r>
      <w:r w:rsidR="00473F7D" w:rsidRPr="00473F7D">
        <w:rPr>
          <w:bCs/>
          <w:iCs/>
        </w:rPr>
        <w:t>GRIN-related pediatric encephalopathy</w:t>
      </w:r>
      <w:r w:rsidR="00B95E9C">
        <w:rPr>
          <w:bCs/>
          <w:iCs/>
        </w:rPr>
        <w:t xml:space="preserve"> (GRIN)</w:t>
      </w:r>
      <w:r w:rsidR="00473F7D" w:rsidRPr="00473F7D">
        <w:rPr>
          <w:bCs/>
          <w:iCs/>
        </w:rPr>
        <w:t xml:space="preserve"> </w:t>
      </w:r>
      <w:r w:rsidR="00473F7D">
        <w:rPr>
          <w:bCs/>
          <w:iCs/>
        </w:rPr>
        <w:t>and s</w:t>
      </w:r>
      <w:r w:rsidR="00473F7D" w:rsidRPr="00473F7D">
        <w:rPr>
          <w:bCs/>
          <w:iCs/>
        </w:rPr>
        <w:t>yntaxin encephalopathy</w:t>
      </w:r>
      <w:r w:rsidR="00B95E9C">
        <w:rPr>
          <w:bCs/>
          <w:iCs/>
        </w:rPr>
        <w:t xml:space="preserve"> (STXBP1)</w:t>
      </w:r>
      <w:r w:rsidR="00355F68">
        <w:rPr>
          <w:bCs/>
          <w:iCs/>
        </w:rPr>
        <w:t xml:space="preserve"> </w:t>
      </w:r>
      <w:r w:rsidR="00473F7D">
        <w:rPr>
          <w:bCs/>
          <w:iCs/>
        </w:rPr>
        <w:t>were classified as</w:t>
      </w:r>
      <w:r w:rsidR="007F7A4D">
        <w:rPr>
          <w:bCs/>
          <w:iCs/>
        </w:rPr>
        <w:t xml:space="preserve"> hypo-glutamatergic</w:t>
      </w:r>
      <w:r w:rsidR="00473F7D">
        <w:rPr>
          <w:bCs/>
          <w:iCs/>
        </w:rPr>
        <w:t xml:space="preserve"> </w:t>
      </w:r>
      <w:r w:rsidR="003878C2">
        <w:rPr>
          <w:bCs/>
          <w:iCs/>
        </w:rPr>
        <w:t xml:space="preserve">disorders </w:t>
      </w:r>
      <w:r>
        <w:rPr>
          <w:b/>
          <w:bCs/>
          <w:iCs/>
        </w:rPr>
        <w:t>B-F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</w:t>
      </w:r>
      <w:r w:rsidRPr="001556EF">
        <w:rPr>
          <w:b/>
          <w:bCs/>
          <w:iCs/>
        </w:rPr>
        <w:t xml:space="preserve">Unsupervised multivariate analysis of patient and control </w:t>
      </w:r>
      <w:r>
        <w:rPr>
          <w:b/>
          <w:bCs/>
          <w:iCs/>
        </w:rPr>
        <w:t xml:space="preserve">CSF metabolite concentrations.  </w:t>
      </w:r>
      <w:r w:rsidRPr="001556EF">
        <w:rPr>
          <w:b/>
          <w:bCs/>
          <w:iCs/>
        </w:rPr>
        <w:t xml:space="preserve">PCA score plots showing the separation of patients from controls on the first two principal components. </w:t>
      </w:r>
      <w:r>
        <w:rPr>
          <w:iCs/>
        </w:rPr>
        <w:t>B</w:t>
      </w:r>
      <w:r w:rsidR="00E77641">
        <w:rPr>
          <w:iCs/>
        </w:rPr>
        <w:t>) Patients do not form distinct groups based on pathology or hyper/hypo-glutamatergic alterations. Control samples are highly varied, although the majority separate from</w:t>
      </w:r>
      <w:r w:rsidR="00B95E9C">
        <w:rPr>
          <w:iCs/>
        </w:rPr>
        <w:t xml:space="preserve"> the</w:t>
      </w:r>
      <w:r w:rsidR="00E77641">
        <w:rPr>
          <w:iCs/>
        </w:rPr>
        <w:t xml:space="preserve"> patients.</w:t>
      </w:r>
      <w:r w:rsidRPr="001556EF">
        <w:rPr>
          <w:b/>
          <w:bCs/>
          <w:iCs/>
        </w:rPr>
        <w:t xml:space="preserve"> </w:t>
      </w:r>
      <w:r>
        <w:rPr>
          <w:iCs/>
        </w:rPr>
        <w:t>C) hyper</w:t>
      </w:r>
      <w:r w:rsidRPr="001556EF">
        <w:rPr>
          <w:iCs/>
        </w:rPr>
        <w:t>-glutamatergic</w:t>
      </w:r>
      <w:r w:rsidR="00B95E9C">
        <w:rPr>
          <w:iCs/>
        </w:rPr>
        <w:t xml:space="preserve"> patient </w:t>
      </w:r>
      <w:r>
        <w:rPr>
          <w:iCs/>
        </w:rPr>
        <w:t>. D</w:t>
      </w:r>
      <w:r w:rsidRPr="001556EF">
        <w:rPr>
          <w:iCs/>
        </w:rPr>
        <w:t>) hypo-glutamatergic.</w:t>
      </w:r>
      <w:r w:rsidRPr="001556EF">
        <w:rPr>
          <w:b/>
          <w:bCs/>
          <w:iCs/>
        </w:rPr>
        <w:t xml:space="preserve"> Ward hierarchical clustering showing log-transformed metabolite concentrations. </w:t>
      </w:r>
      <w:r w:rsidRPr="001556EF">
        <w:rPr>
          <w:iCs/>
        </w:rPr>
        <w:t>Both</w:t>
      </w:r>
      <w:r>
        <w:rPr>
          <w:iCs/>
        </w:rPr>
        <w:t xml:space="preserve"> E) hyper</w:t>
      </w:r>
      <w:r w:rsidRPr="001556EF">
        <w:rPr>
          <w:iCs/>
        </w:rPr>
        <w:t xml:space="preserve">-glutamatergic </w:t>
      </w:r>
      <w:r>
        <w:rPr>
          <w:iCs/>
        </w:rPr>
        <w:t>and F</w:t>
      </w:r>
      <w:r w:rsidRPr="001556EF">
        <w:rPr>
          <w:iCs/>
        </w:rPr>
        <w:t xml:space="preserve">) </w:t>
      </w:r>
      <w:r>
        <w:rPr>
          <w:iCs/>
        </w:rPr>
        <w:t>hypo-glutamatergic </w:t>
      </w:r>
      <w:r w:rsidRPr="001556EF">
        <w:rPr>
          <w:iCs/>
        </w:rPr>
        <w:t xml:space="preserve">patients form </w:t>
      </w:r>
      <w:r>
        <w:rPr>
          <w:iCs/>
        </w:rPr>
        <w:t>h</w:t>
      </w:r>
      <w:r w:rsidRPr="001556EF">
        <w:rPr>
          <w:iCs/>
        </w:rPr>
        <w:t>omogeneous groups regardless of genotype. There is some overlap with controls, but mostly patients cluster together and have a markedly decreased expression of most metabolites</w:t>
      </w:r>
    </w:p>
    <w:p w14:paraId="2E091567" w14:textId="3A5E6A9B" w:rsidR="00A52FCA" w:rsidRDefault="00A52FCA" w:rsidP="00A52FCA">
      <w:pPr>
        <w:rPr>
          <w:iCs/>
        </w:rPr>
      </w:pPr>
      <w:r w:rsidRPr="001556EF">
        <w:rPr>
          <w:b/>
          <w:bCs/>
          <w:iCs/>
        </w:rPr>
        <w:t xml:space="preserve">Figure 2. Identification of significantly altered metabolites and their impact on group classification A-B) </w:t>
      </w:r>
      <w:r w:rsidRPr="001556EF">
        <w:rPr>
          <w:iCs/>
        </w:rPr>
        <w:t>OPLS-DA</w:t>
      </w:r>
      <w:r w:rsidR="00B95E9C">
        <w:rPr>
          <w:iCs/>
        </w:rPr>
        <w:t xml:space="preserve"> score plots showing separation</w:t>
      </w:r>
      <w:r w:rsidRPr="001556EF">
        <w:rPr>
          <w:iCs/>
        </w:rPr>
        <w:t xml:space="preserve"> of controls compared to </w:t>
      </w:r>
      <w:r w:rsidRPr="001556EF">
        <w:rPr>
          <w:b/>
          <w:bCs/>
          <w:iCs/>
        </w:rPr>
        <w:t>A)</w:t>
      </w:r>
      <w:r w:rsidRPr="001556EF">
        <w:rPr>
          <w:iCs/>
        </w:rPr>
        <w:t xml:space="preserve"> </w:t>
      </w:r>
      <w:r w:rsidR="00355F68" w:rsidRPr="00355F68">
        <w:rPr>
          <w:b/>
          <w:iCs/>
        </w:rPr>
        <w:t xml:space="preserve">hyper-glutamatergic </w:t>
      </w:r>
      <w:r w:rsidRPr="001556EF">
        <w:rPr>
          <w:iCs/>
        </w:rPr>
        <w:t xml:space="preserve">and </w:t>
      </w:r>
      <w:r w:rsidRPr="001556EF">
        <w:rPr>
          <w:b/>
          <w:bCs/>
          <w:iCs/>
        </w:rPr>
        <w:t>B)</w:t>
      </w:r>
      <w:r w:rsidRPr="001556EF">
        <w:rPr>
          <w:iCs/>
        </w:rPr>
        <w:t xml:space="preserve"> </w:t>
      </w:r>
      <w:r w:rsidRPr="001556EF">
        <w:rPr>
          <w:b/>
          <w:bCs/>
          <w:iCs/>
        </w:rPr>
        <w:t>hypo-glutamatergic patients.</w:t>
      </w:r>
      <w:r w:rsidRPr="001556EF">
        <w:rPr>
          <w:iCs/>
        </w:rPr>
        <w:t xml:space="preserve"> </w:t>
      </w:r>
      <w:r w:rsidR="007F7A4D">
        <w:rPr>
          <w:iCs/>
        </w:rPr>
        <w:t xml:space="preserve">Both </w:t>
      </w:r>
      <w:r w:rsidRPr="001556EF">
        <w:rPr>
          <w:iCs/>
        </w:rPr>
        <w:t>OPLS-DA models showed good separation between the groups (R2Y</w:t>
      </w:r>
      <w:r>
        <w:rPr>
          <w:iCs/>
        </w:rPr>
        <w:t xml:space="preserve"> (cum) &gt; 0.9</w:t>
      </w:r>
      <w:r w:rsidRPr="001556EF">
        <w:rPr>
          <w:iCs/>
        </w:rPr>
        <w:t>,</w:t>
      </w:r>
      <w:r>
        <w:rPr>
          <w:iCs/>
        </w:rPr>
        <w:t xml:space="preserve"> </w:t>
      </w:r>
      <w:r w:rsidRPr="001556EF">
        <w:rPr>
          <w:iCs/>
        </w:rPr>
        <w:t>Q2Y</w:t>
      </w:r>
      <w:r>
        <w:rPr>
          <w:iCs/>
        </w:rPr>
        <w:t xml:space="preserve"> </w:t>
      </w:r>
      <w:r w:rsidRPr="001556EF">
        <w:rPr>
          <w:iCs/>
        </w:rPr>
        <w:t>(cum) &gt; 0.8, RMSEE &lt; 0.2)</w:t>
      </w:r>
      <w:r w:rsidR="007F7A4D">
        <w:rPr>
          <w:iCs/>
        </w:rPr>
        <w:t xml:space="preserve">, </w:t>
      </w:r>
      <w:r w:rsidR="00B95E9C">
        <w:rPr>
          <w:iCs/>
        </w:rPr>
        <w:t>and both were</w:t>
      </w:r>
      <w:r w:rsidR="007F7A4D">
        <w:rPr>
          <w:iCs/>
        </w:rPr>
        <w:t xml:space="preserve"> statistically significant after permutation testing</w:t>
      </w:r>
      <w:r w:rsidRPr="001556EF">
        <w:rPr>
          <w:iCs/>
        </w:rPr>
        <w:t xml:space="preserve">. </w:t>
      </w:r>
      <w:r w:rsidRPr="001556EF">
        <w:rPr>
          <w:b/>
          <w:bCs/>
          <w:iCs/>
        </w:rPr>
        <w:t>C-D) VIP scores.</w:t>
      </w:r>
      <w:r w:rsidRPr="001556EF">
        <w:rPr>
          <w:iCs/>
        </w:rPr>
        <w:t xml:space="preserve"> Both diseases show similar metabolic alterations.  </w:t>
      </w:r>
      <w:r w:rsidRPr="001556EF">
        <w:rPr>
          <w:b/>
          <w:bCs/>
          <w:iCs/>
        </w:rPr>
        <w:t>C</w:t>
      </w:r>
      <w:r w:rsidRPr="001556EF">
        <w:rPr>
          <w:b/>
          <w:iCs/>
        </w:rPr>
        <w:t xml:space="preserve">) </w:t>
      </w:r>
      <w:r>
        <w:rPr>
          <w:b/>
          <w:iCs/>
        </w:rPr>
        <w:t>hyper-glutamatergic</w:t>
      </w:r>
      <w:r w:rsidRPr="001556EF">
        <w:rPr>
          <w:iCs/>
        </w:rPr>
        <w:t xml:space="preserve"> had 18 metabolites with VIP score &gt; 1 </w:t>
      </w:r>
      <w:r w:rsidRPr="001556EF">
        <w:rPr>
          <w:b/>
          <w:iCs/>
        </w:rPr>
        <w:t>D)</w:t>
      </w:r>
      <w:r w:rsidRPr="001556EF">
        <w:rPr>
          <w:iCs/>
        </w:rPr>
        <w:t xml:space="preserve"> </w:t>
      </w:r>
      <w:r w:rsidRPr="001556EF">
        <w:rPr>
          <w:b/>
          <w:iCs/>
        </w:rPr>
        <w:t>hypo-glutamatergic</w:t>
      </w:r>
      <w:r w:rsidRPr="001556EF">
        <w:rPr>
          <w:iCs/>
        </w:rPr>
        <w:t xml:space="preserve"> patients ha</w:t>
      </w:r>
      <w:r w:rsidR="00B95E9C">
        <w:rPr>
          <w:iCs/>
        </w:rPr>
        <w:t>d</w:t>
      </w:r>
      <w:r w:rsidRPr="001556EF">
        <w:rPr>
          <w:iCs/>
        </w:rPr>
        <w:t xml:space="preserve"> 17. The highest VIP scores in both cases belonged to tryptophan metabolites. </w:t>
      </w:r>
      <w:r w:rsidRPr="001556EF">
        <w:rPr>
          <w:b/>
          <w:iCs/>
        </w:rPr>
        <w:t>E-F) Integrated results of UVA and MVA analysis.</w:t>
      </w:r>
      <w:r w:rsidRPr="001556EF">
        <w:rPr>
          <w:b/>
          <w:bCs/>
          <w:iCs/>
        </w:rPr>
        <w:t xml:space="preserve"> </w:t>
      </w:r>
      <w:r w:rsidRPr="00347ED6">
        <w:rPr>
          <w:b/>
          <w:bCs/>
          <w:iCs/>
          <w:highlight w:val="yellow"/>
        </w:rPr>
        <w:t xml:space="preserve">E) </w:t>
      </w:r>
      <w:r w:rsidR="00355F68" w:rsidRPr="00347ED6">
        <w:rPr>
          <w:b/>
          <w:iCs/>
          <w:highlight w:val="yellow"/>
        </w:rPr>
        <w:t>hyper-glutamatergic</w:t>
      </w:r>
      <w:r w:rsidR="00355F68" w:rsidRPr="00347ED6">
        <w:rPr>
          <w:iCs/>
          <w:highlight w:val="yellow"/>
        </w:rPr>
        <w:t xml:space="preserve"> patients</w:t>
      </w:r>
      <w:r w:rsidR="00E77641" w:rsidRPr="00347ED6">
        <w:rPr>
          <w:iCs/>
          <w:highlight w:val="yellow"/>
        </w:rPr>
        <w:t xml:space="preserve"> </w:t>
      </w:r>
      <w:r w:rsidRPr="00347ED6">
        <w:rPr>
          <w:iCs/>
          <w:highlight w:val="yellow"/>
        </w:rPr>
        <w:t>had a subset of metabolites that were only identified by UVA</w:t>
      </w:r>
      <w:r w:rsidRPr="00347ED6">
        <w:rPr>
          <w:b/>
          <w:bCs/>
          <w:iCs/>
          <w:highlight w:val="yellow"/>
        </w:rPr>
        <w:t xml:space="preserve"> F) </w:t>
      </w:r>
      <w:r w:rsidRPr="00347ED6">
        <w:rPr>
          <w:b/>
          <w:iCs/>
          <w:highlight w:val="yellow"/>
        </w:rPr>
        <w:t>hypo-</w:t>
      </w:r>
      <w:r w:rsidRPr="00E0551B">
        <w:rPr>
          <w:b/>
          <w:iCs/>
          <w:highlight w:val="yellow"/>
          <w:u w:val="single"/>
        </w:rPr>
        <w:t>gluta</w:t>
      </w:r>
      <w:bookmarkStart w:id="0" w:name="_GoBack"/>
      <w:bookmarkEnd w:id="0"/>
      <w:r w:rsidRPr="00E0551B">
        <w:rPr>
          <w:b/>
          <w:iCs/>
          <w:highlight w:val="yellow"/>
          <w:u w:val="single"/>
        </w:rPr>
        <w:t>matergic</w:t>
      </w:r>
      <w:r w:rsidRPr="00347ED6">
        <w:rPr>
          <w:b/>
          <w:iCs/>
          <w:highlight w:val="yellow"/>
        </w:rPr>
        <w:t xml:space="preserve"> patients. </w:t>
      </w:r>
      <w:r w:rsidRPr="00347ED6">
        <w:rPr>
          <w:iCs/>
          <w:highlight w:val="yellow"/>
        </w:rPr>
        <w:t xml:space="preserve">For both groups there was a small number of metabolites identified as altered by both univariate and multivariate analyses. Both diseases showed similar metabolic alterations, though </w:t>
      </w:r>
      <w:r w:rsidR="00355F68" w:rsidRPr="00347ED6">
        <w:rPr>
          <w:iCs/>
          <w:highlight w:val="yellow"/>
        </w:rPr>
        <w:t xml:space="preserve">hyper-glutamatergic patients </w:t>
      </w:r>
      <w:r w:rsidRPr="00347ED6">
        <w:rPr>
          <w:iCs/>
          <w:highlight w:val="yellow"/>
        </w:rPr>
        <w:t>(</w:t>
      </w:r>
      <w:r w:rsidRPr="00347ED6">
        <w:rPr>
          <w:b/>
          <w:bCs/>
          <w:iCs/>
          <w:highlight w:val="yellow"/>
        </w:rPr>
        <w:t>C</w:t>
      </w:r>
      <w:r w:rsidRPr="00347ED6">
        <w:rPr>
          <w:iCs/>
          <w:highlight w:val="yellow"/>
        </w:rPr>
        <w:t>) had a higher number of significantly altered metabolites.</w:t>
      </w:r>
      <w:r w:rsidRPr="001556EF">
        <w:t> </w:t>
      </w:r>
      <w:r w:rsidRPr="001556EF">
        <w:rPr>
          <w:b/>
          <w:bCs/>
          <w:iCs/>
        </w:rPr>
        <w:t>G-H)</w:t>
      </w:r>
      <w:r w:rsidRPr="001556EF">
        <w:rPr>
          <w:iCs/>
        </w:rPr>
        <w:t xml:space="preserve"> </w:t>
      </w:r>
      <w:r w:rsidRPr="001556EF">
        <w:rPr>
          <w:b/>
          <w:iCs/>
        </w:rPr>
        <w:t xml:space="preserve">Hierarchical clustering using only the selected metabolites </w:t>
      </w:r>
      <w:r w:rsidRPr="001556EF">
        <w:rPr>
          <w:iCs/>
        </w:rPr>
        <w:t>showed perfect separation between patients and controls for both groups.</w:t>
      </w:r>
      <w:r w:rsidRPr="001556EF">
        <w:rPr>
          <w:b/>
          <w:bCs/>
          <w:iCs/>
        </w:rPr>
        <w:t xml:space="preserve"> </w:t>
      </w:r>
      <w:r w:rsidRPr="00344A30">
        <w:rPr>
          <w:bCs/>
          <w:iCs/>
        </w:rPr>
        <w:t xml:space="preserve">G) </w:t>
      </w:r>
      <w:r w:rsidRPr="00344A30">
        <w:rPr>
          <w:iCs/>
        </w:rPr>
        <w:t>Hyper-glutamatergic patients</w:t>
      </w:r>
      <w:r w:rsidRPr="001556EF">
        <w:rPr>
          <w:b/>
          <w:iCs/>
        </w:rPr>
        <w:t xml:space="preserve"> </w:t>
      </w:r>
      <w:r w:rsidRPr="001556EF">
        <w:rPr>
          <w:iCs/>
        </w:rPr>
        <w:t xml:space="preserve">showed more metabolites that had increased concentrations when compared to controls than did </w:t>
      </w:r>
      <w:r w:rsidRPr="00344A30">
        <w:rPr>
          <w:bCs/>
          <w:iCs/>
        </w:rPr>
        <w:t xml:space="preserve">H) </w:t>
      </w:r>
      <w:r w:rsidRPr="00344A30">
        <w:rPr>
          <w:iCs/>
        </w:rPr>
        <w:t>hypo-glutamatergic patients,</w:t>
      </w:r>
      <w:r w:rsidRPr="001556EF">
        <w:rPr>
          <w:iCs/>
        </w:rPr>
        <w:t xml:space="preserve"> but overall the altered metabolites were decreased in both groups of patients</w:t>
      </w:r>
    </w:p>
    <w:p w14:paraId="2D86E4CA" w14:textId="5853A9C6" w:rsidR="00A52FCA" w:rsidRDefault="00A52FCA" w:rsidP="00A52FCA">
      <w:pPr>
        <w:rPr>
          <w:iCs/>
        </w:rPr>
      </w:pPr>
      <w:r w:rsidRPr="001556EF">
        <w:rPr>
          <w:b/>
        </w:rPr>
        <w:t>Figure 3</w:t>
      </w:r>
      <w:r>
        <w:rPr>
          <w:b/>
        </w:rPr>
        <w:t>.</w:t>
      </w:r>
      <w:r w:rsidRPr="001556EF">
        <w:rPr>
          <w:b/>
          <w:bCs/>
          <w:iCs/>
        </w:rPr>
        <w:t xml:space="preserve"> Pathways affected by selected metabolites.</w:t>
      </w:r>
      <w:r w:rsidR="001B5D42">
        <w:rPr>
          <w:b/>
          <w:bCs/>
          <w:iCs/>
        </w:rPr>
        <w:t xml:space="preserve"> </w:t>
      </w:r>
      <w:r w:rsidR="001B5D42" w:rsidRPr="00344A30">
        <w:rPr>
          <w:bCs/>
          <w:iCs/>
        </w:rPr>
        <w:t>A) Altered metabolites in hyper-glutamatergic patients</w:t>
      </w:r>
      <w:r w:rsidR="00347ED6" w:rsidRPr="00344A30">
        <w:rPr>
          <w:bCs/>
          <w:iCs/>
        </w:rPr>
        <w:t xml:space="preserve"> B) Altered metabolites in hypo-glutamatergic patient</w:t>
      </w:r>
      <w:r w:rsidR="00347ED6">
        <w:rPr>
          <w:b/>
          <w:bCs/>
          <w:iCs/>
        </w:rPr>
        <w:t xml:space="preserve"> </w:t>
      </w:r>
    </w:p>
    <w:p w14:paraId="2B03E117" w14:textId="77777777" w:rsidR="00A52FCA" w:rsidRDefault="00A52FCA" w:rsidP="00A52FCA">
      <w:pPr>
        <w:rPr>
          <w:iCs/>
        </w:rPr>
      </w:pPr>
      <w:r w:rsidRPr="001556EF">
        <w:rPr>
          <w:b/>
          <w:bCs/>
        </w:rPr>
        <w:t>Figure 4.</w:t>
      </w:r>
      <w:r w:rsidRPr="001556EF">
        <w:t xml:space="preserve"> </w:t>
      </w:r>
      <w:r w:rsidRPr="001556EF">
        <w:rPr>
          <w:b/>
          <w:bCs/>
          <w:iCs/>
        </w:rPr>
        <w:t xml:space="preserve">Alterations in amino acid metabolism. </w:t>
      </w:r>
      <w:r w:rsidRPr="00344A30">
        <w:rPr>
          <w:bCs/>
          <w:iCs/>
        </w:rPr>
        <w:t>A)</w:t>
      </w:r>
      <w:r w:rsidRPr="001556EF">
        <w:rPr>
          <w:iCs/>
        </w:rPr>
        <w:t xml:space="preserve"> </w:t>
      </w:r>
      <w:r>
        <w:rPr>
          <w:iCs/>
        </w:rPr>
        <w:t xml:space="preserve">Summary of tryptophan metabolism pathways. </w:t>
      </w:r>
      <w:r w:rsidRPr="000228CD">
        <w:rPr>
          <w:b/>
          <w:bCs/>
          <w:iCs/>
        </w:rPr>
        <w:t xml:space="preserve">B) </w:t>
      </w:r>
      <w:r w:rsidRPr="001556EF">
        <w:rPr>
          <w:b/>
          <w:bCs/>
          <w:iCs/>
        </w:rPr>
        <w:t>Alterations in tryptophan metabolism.</w:t>
      </w:r>
      <w:r w:rsidRPr="001556EF">
        <w:rPr>
          <w:iCs/>
        </w:rPr>
        <w:t xml:space="preserve"> Of the metabolites involved in tryptophan metabolism that were analyzed, only 5-Hydroxyindole-3-acetic acid was significantly decreased in both disease groups, while kynurenine was significantly decreased in RTT patients and non-significantly decreased in hypo-glutamatergic patients. Tryptophan, N-Acetyl-5-hydroxytryptamine, anthranilic acid, and kynurenic acid showed a slight decrease that was not statistically significant in both RTT and hypo-glutamatergic patients. 3-Hydroxyanthranilic acid did not vary between either group and the controls.</w:t>
      </w:r>
    </w:p>
    <w:p w14:paraId="4EDF02AD" w14:textId="77777777" w:rsidR="001A546E" w:rsidRDefault="00A52FCA" w:rsidP="00A52FCA">
      <w:r>
        <w:rPr>
          <w:b/>
          <w:bCs/>
        </w:rPr>
        <w:t>Figure 5</w:t>
      </w:r>
      <w:r w:rsidRPr="001556EF">
        <w:rPr>
          <w:b/>
          <w:bCs/>
        </w:rPr>
        <w:t>.</w:t>
      </w:r>
      <w:r w:rsidRPr="001556EF">
        <w:t xml:space="preserve"> </w:t>
      </w:r>
      <w:r>
        <w:rPr>
          <w:b/>
          <w:bCs/>
          <w:iCs/>
        </w:rPr>
        <w:t>Tryptophan and BCAAs transport across the blood-brain barrier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A</w:t>
      </w:r>
      <w:r w:rsidRPr="000228CD">
        <w:rPr>
          <w:b/>
          <w:bCs/>
          <w:iCs/>
        </w:rPr>
        <w:t>)</w:t>
      </w:r>
      <w:r w:rsidRPr="000228CD">
        <w:rPr>
          <w:iCs/>
        </w:rPr>
        <w:t xml:space="preserve"> </w:t>
      </w:r>
      <w:r w:rsidRPr="007A150C">
        <w:rPr>
          <w:b/>
          <w:iCs/>
        </w:rPr>
        <w:t xml:space="preserve">Alterations in </w:t>
      </w:r>
      <w:r>
        <w:rPr>
          <w:b/>
          <w:iCs/>
        </w:rPr>
        <w:t>LNAAs in CSF samples</w:t>
      </w:r>
      <w:r>
        <w:rPr>
          <w:iCs/>
        </w:rPr>
        <w:t xml:space="preserve">: Valine and leucine were </w:t>
      </w:r>
      <w:r w:rsidRPr="001556EF">
        <w:rPr>
          <w:iCs/>
        </w:rPr>
        <w:t>decreased in patients</w:t>
      </w:r>
      <w:r>
        <w:rPr>
          <w:iCs/>
        </w:rPr>
        <w:t xml:space="preserve"> compared to controls (statistically significant for hyper-glutamatergic samples)</w:t>
      </w:r>
      <w:r w:rsidRPr="001556EF">
        <w:rPr>
          <w:iCs/>
        </w:rPr>
        <w:t xml:space="preserve">, while </w:t>
      </w:r>
      <w:r>
        <w:rPr>
          <w:iCs/>
        </w:rPr>
        <w:t>both</w:t>
      </w:r>
      <w:r w:rsidRPr="001556EF">
        <w:rPr>
          <w:iCs/>
        </w:rPr>
        <w:t xml:space="preserve"> groups had non-significantly </w:t>
      </w:r>
      <w:r>
        <w:rPr>
          <w:iCs/>
        </w:rPr>
        <w:t>altered</w:t>
      </w:r>
      <w:r w:rsidRPr="001556EF">
        <w:rPr>
          <w:iCs/>
        </w:rPr>
        <w:t xml:space="preserve"> levels of </w:t>
      </w:r>
      <w:r>
        <w:rPr>
          <w:iCs/>
        </w:rPr>
        <w:t xml:space="preserve">isoleucine and threonine. </w:t>
      </w:r>
      <w:r w:rsidRPr="0085630C">
        <w:rPr>
          <w:b/>
          <w:iCs/>
        </w:rPr>
        <w:t>B</w:t>
      </w:r>
      <w:r>
        <w:rPr>
          <w:b/>
          <w:iCs/>
        </w:rPr>
        <w:t>,C</w:t>
      </w:r>
      <w:r w:rsidRPr="0085630C">
        <w:rPr>
          <w:b/>
          <w:iCs/>
        </w:rPr>
        <w:t>)</w:t>
      </w:r>
      <w:r w:rsidRPr="001556EF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Analysis of the expression of </w:t>
      </w:r>
      <w:r w:rsidRPr="00216E5B">
        <w:rPr>
          <w:b/>
          <w:bCs/>
          <w:i/>
          <w:iCs/>
        </w:rPr>
        <w:t>SLC7A5</w:t>
      </w:r>
      <w:r>
        <w:rPr>
          <w:b/>
          <w:bCs/>
          <w:iCs/>
        </w:rPr>
        <w:t xml:space="preserve"> (LAT1) in brain samples from Rett mouse models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</w:t>
      </w:r>
      <w:r>
        <w:rPr>
          <w:bCs/>
          <w:iCs/>
        </w:rPr>
        <w:t xml:space="preserve">Three different brain samples were analyzed for each group (Rett and controls) in two independent experiments. </w:t>
      </w:r>
      <w:r>
        <w:rPr>
          <w:b/>
          <w:bCs/>
          <w:iCs/>
        </w:rPr>
        <w:t>B</w:t>
      </w:r>
      <w:r w:rsidRPr="00C548F2">
        <w:rPr>
          <w:b/>
          <w:bCs/>
          <w:iCs/>
        </w:rPr>
        <w:t>)</w:t>
      </w:r>
      <w:r>
        <w:rPr>
          <w:bCs/>
          <w:iCs/>
        </w:rPr>
        <w:t xml:space="preserve"> </w:t>
      </w:r>
      <w:r>
        <w:rPr>
          <w:iCs/>
        </w:rPr>
        <w:t xml:space="preserve">Representative blot of </w:t>
      </w:r>
      <w:r>
        <w:rPr>
          <w:iCs/>
        </w:rPr>
        <w:lastRenderedPageBreak/>
        <w:t xml:space="preserve">the expression of SLC7A5 is shown, where tubulin has been used as a loading control. </w:t>
      </w:r>
      <w:r>
        <w:rPr>
          <w:b/>
          <w:bCs/>
          <w:iCs/>
        </w:rPr>
        <w:t>C</w:t>
      </w:r>
      <w:r w:rsidRPr="00C548F2">
        <w:rPr>
          <w:b/>
          <w:bCs/>
          <w:iCs/>
        </w:rPr>
        <w:t>)</w:t>
      </w:r>
      <w:r>
        <w:rPr>
          <w:b/>
          <w:iCs/>
        </w:rPr>
        <w:t xml:space="preserve"> </w:t>
      </w:r>
      <w:r>
        <w:rPr>
          <w:iCs/>
        </w:rPr>
        <w:t>Quantification with ImageJ of all the experiments; ** p-vale &lt; 0.001</w:t>
      </w:r>
    </w:p>
    <w:sectPr w:rsidR="001A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CA"/>
    <w:rsid w:val="00016679"/>
    <w:rsid w:val="00041C9D"/>
    <w:rsid w:val="001B5D42"/>
    <w:rsid w:val="00344A30"/>
    <w:rsid w:val="00347ED6"/>
    <w:rsid w:val="00355F68"/>
    <w:rsid w:val="003878C2"/>
    <w:rsid w:val="00473F7D"/>
    <w:rsid w:val="007F7A4D"/>
    <w:rsid w:val="009B3FAF"/>
    <w:rsid w:val="00A52FCA"/>
    <w:rsid w:val="00B95E9C"/>
    <w:rsid w:val="00BB51D8"/>
    <w:rsid w:val="00D44C39"/>
    <w:rsid w:val="00E0551B"/>
    <w:rsid w:val="00E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54EE"/>
  <w15:chartTrackingRefBased/>
  <w15:docId w15:val="{53A7D5EE-E93E-4BFC-AFCF-945F6896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FCA"/>
    <w:pPr>
      <w:jc w:val="both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CE5D818E5F50479853446EE507747E" ma:contentTypeVersion="11" ma:contentTypeDescription="Crear nuevo documento." ma:contentTypeScope="" ma:versionID="e722f55148bbad8870355d780504b59a">
  <xsd:schema xmlns:xsd="http://www.w3.org/2001/XMLSchema" xmlns:xs="http://www.w3.org/2001/XMLSchema" xmlns:p="http://schemas.microsoft.com/office/2006/metadata/properties" xmlns:ns3="d3de4b96-056f-41d8-923d-53addee4e8b2" xmlns:ns4="4b297ba6-3c75-43f4-b046-b7dedaa9211e" targetNamespace="http://schemas.microsoft.com/office/2006/metadata/properties" ma:root="true" ma:fieldsID="e547858e4e7ab4dfb3f8dcd768a35191" ns3:_="" ns4:_="">
    <xsd:import namespace="d3de4b96-056f-41d8-923d-53addee4e8b2"/>
    <xsd:import namespace="4b297ba6-3c75-43f4-b046-b7dedaa92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4b96-056f-41d8-923d-53addee4e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7ba6-3c75-43f4-b046-b7dedaa92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de4b96-056f-41d8-923d-53addee4e8b2" xsi:nil="true"/>
  </documentManagement>
</p:properties>
</file>

<file path=customXml/itemProps1.xml><?xml version="1.0" encoding="utf-8"?>
<ds:datastoreItem xmlns:ds="http://schemas.openxmlformats.org/officeDocument/2006/customXml" ds:itemID="{0605590B-704F-44E5-88F6-884BA3767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4b96-056f-41d8-923d-53addee4e8b2"/>
    <ds:schemaRef ds:uri="4b297ba6-3c75-43f4-b046-b7dedaa9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93A3B-8167-4B6B-8F0E-D3FF938957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28139-E17F-41C5-B56F-2A1EE1933B8C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4b297ba6-3c75-43f4-b046-b7dedaa9211e"/>
    <ds:schemaRef ds:uri="d3de4b96-056f-41d8-923d-53addee4e8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6</cp:revision>
  <dcterms:created xsi:type="dcterms:W3CDTF">2023-09-18T14:55:00Z</dcterms:created>
  <dcterms:modified xsi:type="dcterms:W3CDTF">2023-09-21T16:14:00Z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0x010100FACE5D818E5F50479853446EE507747E</vt:lpwstr>
  </property>
</Properties>
</file>