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34"/>
        <w:gridCol w:w="1970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(N=138)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300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(0.7%)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(9.4%)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124 (89.9%)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500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(2.2%)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27 (19.6%)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108 (78.3%)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800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(5.1%)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51 (37.0%)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80 (58.0%)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18-25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33 (23.9%)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25-35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93 (67.4%)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35-45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 (7.2%)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45+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(1.4%)</w:t>
            </w:r>
          </w:p>
        </w:tc>
      </w:tr>
      <w:tr>
        <w:trPr>
          <w:cantSplit/>
          <w:trHeight w:val="57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Female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52 (37.7%)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Male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83 (60.1%)</w:t>
            </w:r>
          </w:p>
        </w:tc>
      </w:tr>
      <w:tr>
        <w:trPr>
          <w:cantSplit/>
          <w:trHeight w:val="62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Other/Prefer not to say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(2.2%)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Weekly work hours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0-10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11 (8.0%)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10-20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33 (23.9%)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20-40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64 (46.4%)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40+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30 (21.7%)</w:t>
            </w:r>
          </w:p>
        </w:tc>
      </w:tr>
      <w:tr>
        <w:trPr>
          <w:cantSplit/>
          <w:trHeight w:val="573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Income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0-15,000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40 (29.0%)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15,000-30,000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29 (21.0%)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30,000-45,000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26 (18.8%)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45,000-60,000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18 (13.0%)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60,000+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25 (18.1%)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2022-05-19T16:29:46Z</dcterms:modified>
  <cp:category/>
</cp:coreProperties>
</file>