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(N=108)</w:t>
            </w:r>
          </w:p>
        </w:tc>
      </w:tr>
      <w:tr>
        <w:trPr>
          <w:cantSplit/>
          <w:trHeight w:val="59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what_income_500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Invest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42 (38.9%)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 (8.3%)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Save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34 (31.5%)</w:t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career development training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 (9.3%)</w:t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material goods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 (7.4%)</w:t>
            </w:r>
          </w:p>
        </w:tc>
      </w:tr>
      <w:tr>
        <w:trPr>
          <w:cantSplit/>
          <w:trHeight w:val="621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Spent it for material goods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(4.6%)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2022-05-19T16:29:56Z</dcterms:modified>
  <cp:category/>
</cp:coreProperties>
</file>