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C38" w:val="clear"/>
            <w:tcMar>
              <w:top w:type="dxa" w:w="400"/>
              <w:left w:type="dxa" w:w="400"/>
              <w:bottom w:type="dxa" w:w="400"/>
              <w:right w:type="dxa" w:w="400"/>
            </w:tcMar>
          </w:tcPr>
          <w:p>
            <w:pPr>
              <w:jc w:val="center"/>
            </w:pPr>
            <w:r>
              <w:rPr>
                <w:rFonts w:ascii="Arial" w:cs="Arial" w:eastAsia="Arial" w:hAnsi="Arial"/>
                <w:b/>
                <w:bCs/>
                <w:color w:val="FFFFFF"/>
                <w:sz w:val="56"/>
                <w:szCs w:val="56"/>
              </w:rPr>
              <w:t xml:space="preserve">PHASE 2</w:t>
            </w:r>
          </w:p>
          <w:p>
            <w:pPr>
              <w:spacing w:before="80"/>
              <w:jc w:val="center"/>
            </w:pPr>
            <w:r>
              <w:rPr>
                <w:rFonts w:ascii="Arial" w:cs="Arial" w:eastAsia="Arial" w:hAnsi="Arial"/>
                <w:color w:val="A8D5B5"/>
                <w:sz w:val="32"/>
                <w:szCs w:val="32"/>
              </w:rPr>
              <w:t xml:space="preserve">Surface-Following Accuracy</w:t>
            </w:r>
          </w:p>
          <w:p>
            <w:pPr>
              <w:spacing w:before="160"/>
              <w:jc w:val="center"/>
            </w:pPr>
            <w:r>
              <w:rPr>
                <w:rFonts w:ascii="Arial" w:cs="Arial" w:eastAsia="Arial" w:hAnsi="Arial"/>
                <w:i/>
                <w:iCs/>
                <w:color w:val="7DBF97"/>
                <w:sz w:val="22"/>
                <w:szCs w:val="22"/>
              </w:rPr>
              <w:t xml:space="preserve">3D Scanning Platform  |  Thesis Experimental Protocol</w:t>
            </w:r>
          </w:p>
        </w:tc>
      </w:tr>
    </w:tbl>
    <w:p>
      <w:pPr>
        <w:spacing w:after="80" w:before="80"/>
      </w:pPr>
      <w:r>
        <w:t xml:space="preserve"/>
      </w:r>
    </w:p>
    <w:p>
      <w:pPr>
        <w:pStyle w:val="Heading1"/>
        <w:spacing w:after="120" w:before="360"/>
      </w:pPr>
      <w:r>
        <w:rPr>
          <w:rFonts w:ascii="Arial" w:cs="Arial" w:eastAsia="Arial" w:hAnsi="Arial"/>
          <w:b/>
          <w:bCs/>
          <w:color w:val="1A5C38"/>
          <w:sz w:val="32"/>
          <w:szCs w:val="32"/>
        </w:rPr>
        <w:t xml:space="preserve">Overview</w:t>
      </w:r>
    </w:p>
    <w:p>
      <w:pPr>
        <w:spacing w:after="60" w:before="60"/>
      </w:pPr>
      <w:r>
        <w:rPr>
          <w:rFonts w:ascii="Arial" w:cs="Arial" w:eastAsia="Arial" w:hAnsi="Arial"/>
          <w:sz w:val="22"/>
          <w:szCs w:val="22"/>
        </w:rPr>
        <w:t xml:space="preserve">Phase 2 tests the core mechanical claim of the platform: that surface-following (adaptive-Z) mode maintains a more consistent probe-to-surface distance than fixed-Z mode on non-flat targets. This is the critical performance differentiator of the system, directly relevant to clinical use where tissue surfaces are always curved and uneven.</w:t>
      </w:r>
    </w:p>
    <w:p>
      <w:pPr>
        <w:spacing w:after="80" w:before="80"/>
      </w:pPr>
      <w:r>
        <w:t xml:space="preserve"/>
      </w:r>
    </w:p>
    <w:p>
      <w:pPr>
        <w:spacing w:after="60" w:before="60"/>
      </w:pPr>
      <w:r>
        <w:rPr>
          <w:rFonts w:ascii="Arial" w:cs="Arial" w:eastAsia="Arial" w:hAnsi="Arial"/>
          <w:sz w:val="22"/>
          <w:szCs w:val="22"/>
        </w:rPr>
        <w:t xml:space="preserve">Phase 2 uses two targets: the pyramid phantom for geometric verification (where the expected clearance on each face is analytically calculable), and frozen pig skin for biological relevance (a realistic tissue surface with natural curvature and texture). Both targets are compared using the same metric: the distribution of actual probe-to-surface clearance across the scan area.</w:t>
      </w:r>
    </w:p>
    <w:p>
      <w:pPr>
        <w:spacing w:after="80" w:before="80"/>
      </w:pPr>
      <w:r>
        <w:t xml:space="preserve"/>
      </w:r>
    </w:p>
    <w:p>
      <w:pPr>
        <w:spacing w:after="80" w:before="80"/>
        <w:ind w:left="360"/>
      </w:pPr>
      <w:r>
        <w:rPr>
          <w:rFonts w:ascii="Arial" w:cs="Arial" w:eastAsia="Arial" w:hAnsi="Arial"/>
          <w:b/>
          <w:bCs/>
          <w:color w:val="8B0000"/>
          <w:sz w:val="20"/>
          <w:szCs w:val="20"/>
        </w:rPr>
        <w:t xml:space="preserve">Important: </w:t>
      </w:r>
      <w:r>
        <w:rPr>
          <w:rFonts w:ascii="Arial" w:cs="Arial" w:eastAsia="Arial" w:hAnsi="Arial"/>
          <w:color w:val="8B0000"/>
          <w:sz w:val="20"/>
          <w:szCs w:val="20"/>
        </w:rPr>
        <w:t xml:space="preserve">Complete Phase 1 before starting Phase 2. Use the optimal feedrate and line spacing identified in Tests 2 and 3 for all scans in this phase.</w:t>
      </w:r>
    </w:p>
    <w:p>
      <w:pPr>
        <w:spacing w:after="80" w:before="80"/>
      </w:pPr>
      <w:r>
        <w:t xml:space="preserve"/>
      </w:r>
    </w:p>
    <w:p>
      <w:pPr>
        <w:pStyle w:val="Heading1"/>
        <w:spacing w:after="120" w:before="360"/>
      </w:pPr>
      <w:r>
        <w:rPr>
          <w:rFonts w:ascii="Arial" w:cs="Arial" w:eastAsia="Arial" w:hAnsi="Arial"/>
          <w:b/>
          <w:bCs/>
          <w:color w:val="1A5C38"/>
          <w:sz w:val="32"/>
          <w:szCs w:val="32"/>
        </w:rPr>
        <w:t xml:space="preserve">Key Concept — How Clearance is Measured</w:t>
      </w:r>
    </w:p>
    <w:p>
      <w:pPr>
        <w:spacing w:after="60" w:before="60"/>
      </w:pPr>
      <w:r>
        <w:rPr>
          <w:rFonts w:ascii="Arial" w:cs="Arial" w:eastAsia="Arial" w:hAnsi="Arial"/>
          <w:sz w:val="22"/>
          <w:szCs w:val="22"/>
        </w:rPr>
        <w:t xml:space="preserve">In both scan modes the platform records the scanner Z position at every moment in the motion log. The pre-scan topography map (captured at FOV-home before any movement) gives the surface height at every XY point. Actual probe-to-surface clearance at each position is therefore:</w:t>
      </w:r>
    </w:p>
    <w:p>
      <w:pPr>
        <w:spacing w:after="80" w:before="80"/>
      </w:pPr>
      <w:r>
        <w:t xml:space="preserve"/>
      </w:r>
    </w:p>
    <w:p>
      <w:pPr>
        <w:spacing w:after="100" w:before="100"/>
        <w:jc w:val="center"/>
      </w:pPr>
      <w:r>
        <w:rPr>
          <w:rFonts w:ascii="Courier New" w:cs="Courier New" w:eastAsia="Courier New" w:hAnsi="Courier New"/>
          <w:b/>
          <w:bCs/>
          <w:color w:val="1A1A1A"/>
          <w:sz w:val="24"/>
          <w:szCs w:val="24"/>
        </w:rPr>
        <w:t xml:space="preserve">clearance(x, y)  =  scanner_Z(x, y)  −  surface_height(x, y)</w:t>
      </w:r>
    </w:p>
    <w:p>
      <w:pPr>
        <w:spacing w:after="80" w:before="80"/>
      </w:pPr>
      <w:r>
        <w:t xml:space="preserve"/>
      </w:r>
    </w:p>
    <w:p>
      <w:pPr>
        <w:spacing w:after="60" w:before="60"/>
      </w:pPr>
      <w:r>
        <w:rPr>
          <w:rFonts w:ascii="Arial" w:cs="Arial" w:eastAsia="Arial" w:hAnsi="Arial"/>
          <w:sz w:val="22"/>
          <w:szCs w:val="22"/>
        </w:rPr>
        <w:t xml:space="preserve">For fixed-Z mode on a curved surface, scanner_Z is constant while surface_height varies, so clearance varies across the scan — too high at some points, too low at others. For adaptive-Z mode the scanner adjusts Z to follow the surface, so clearance should be approximately constant everywhere and equal to the programmed standoff distance.</w:t>
      </w:r>
    </w:p>
    <w:p>
      <w:pPr>
        <w:spacing w:after="80" w:before="80"/>
      </w:pPr>
      <w:r>
        <w:t xml:space="preserve"/>
      </w:r>
    </w:p>
    <w:p>
      <w:pPr>
        <w:spacing w:after="60" w:before="60"/>
      </w:pPr>
      <w:r>
        <w:rPr>
          <w:rFonts w:ascii="Arial" w:cs="Arial" w:eastAsia="Arial" w:hAnsi="Arial"/>
          <w:sz w:val="22"/>
          <w:szCs w:val="22"/>
        </w:rPr>
        <w:t xml:space="preserve">The primary metric for all Phase 2 tests is the standard deviation of clearance across the scan area (σ_clearance). Lower σ_clearance = better surface following. The mean clearance should be close to the programmed standoff (typically 1.5–2.0 mm) for both modes, but σ_clearance reveals how consistent it is spatially.</w:t>
      </w:r>
    </w:p>
    <w:p>
      <w:pPr>
        <w:spacing w:after="80" w:before="80"/>
      </w:pPr>
      <w:r>
        <w:t xml:space="preserve"/>
      </w:r>
    </w:p>
    <w:p>
      <w:pPr>
        <w:pBdr>
          <w:bottom w:val="single" w:color="2E7D52" w:sz="4" w:space="1"/>
        </w:pBdr>
        <w:spacing w:after="160" w:before="160"/>
      </w:pPr>
      <w:r>
        <w:t xml:space="preserve"/>
      </w:r>
    </w:p>
    <w:p>
      <w:pPr>
        <w:pStyle w:val="Heading1"/>
        <w:spacing w:after="120" w:before="360"/>
      </w:pPr>
      <w:r>
        <w:rPr>
          <w:rFonts w:ascii="Arial" w:cs="Arial" w:eastAsia="Arial" w:hAnsi="Arial"/>
          <w:b/>
          <w:bCs/>
          <w:color w:val="1A5C38"/>
          <w:sz w:val="32"/>
          <w:szCs w:val="32"/>
        </w:rPr>
        <w:t xml:space="preserve">Test A — Pyramid: Geometric Verification of Surface Following</w:t>
      </w:r>
    </w:p>
    <w:p>
      <w:pPr>
        <w:pStyle w:val="Heading2"/>
        <w:spacing w:after="80" w:before="280"/>
      </w:pPr>
      <w:r>
        <w:rPr>
          <w:rFonts w:ascii="Arial" w:cs="Arial" w:eastAsia="Arial" w:hAnsi="Arial"/>
          <w:b/>
          <w:bCs/>
          <w:color w:val="2E7D52"/>
          <w:sz w:val="26"/>
          <w:szCs w:val="26"/>
        </w:rPr>
        <w:t xml:space="preserve">Objective</w:t>
      </w:r>
    </w:p>
    <w:p>
      <w:pPr>
        <w:spacing w:after="60" w:before="60"/>
      </w:pPr>
      <w:r>
        <w:rPr>
          <w:rFonts w:ascii="Arial" w:cs="Arial" w:eastAsia="Arial" w:hAnsi="Arial"/>
          <w:sz w:val="22"/>
          <w:szCs w:val="22"/>
        </w:rPr>
        <w:t xml:space="preserve">Verify that the adaptive-Z controller correctly computes and executes the required Z height on the known inclined faces of the pyramid. Because the face angles are known, the expected clearance profile for fixed-Z mode can be calculated analytically, providing a ground-truth comparison for the measured result. This is the most rigorous test of the surface-following algorithm.</w:t>
      </w:r>
    </w:p>
    <w:p>
      <w:pPr>
        <w:pStyle w:val="Heading2"/>
        <w:spacing w:after="80" w:before="280"/>
      </w:pPr>
      <w:r>
        <w:rPr>
          <w:rFonts w:ascii="Arial" w:cs="Arial" w:eastAsia="Arial" w:hAnsi="Arial"/>
          <w:b/>
          <w:bCs/>
          <w:color w:val="2E7D52"/>
          <w:sz w:val="26"/>
          <w:szCs w:val="26"/>
        </w:rPr>
        <w:t xml:space="preserve">Why the Pyramid Works Here</w:t>
      </w:r>
    </w:p>
    <w:p>
      <w:pPr>
        <w:spacing w:after="60" w:before="60"/>
      </w:pPr>
      <w:r>
        <w:rPr>
          <w:rFonts w:ascii="Arial" w:cs="Arial" w:eastAsia="Arial" w:hAnsi="Arial"/>
          <w:sz w:val="22"/>
          <w:szCs w:val="22"/>
        </w:rPr>
        <w:t xml:space="preserve">Each pyramid face is a flat inclined plane. With fixed-Z, the clearance changes linearly across the face according to the face slope angle (known). The difference between the ideal fixed-Z clearance curve and the adaptive-Z clearance curve should equal the face height variation — if it does not, the adaptive controller has an error. This gives you a quantitative accuracy number for the Z-following, not just a qualitative comparison.</w:t>
      </w:r>
    </w:p>
    <w:p>
      <w:pPr>
        <w:pStyle w:val="Heading2"/>
        <w:spacing w:after="80" w:before="280"/>
      </w:pPr>
      <w:r>
        <w:rPr>
          <w:rFonts w:ascii="Arial" w:cs="Arial" w:eastAsia="Arial" w:hAnsi="Arial"/>
          <w:b/>
          <w:bCs/>
          <w:color w:val="2E7D52"/>
          <w:sz w:val="26"/>
          <w:szCs w:val="26"/>
        </w:rPr>
        <w:t xml:space="preserve">Scan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680"/>
            <w:tcBorders>
              <w:top w:val="single" w:color="BBBBBB" w:sz="1"/>
              <w:left w:val="single" w:color="BBBBBB" w:sz="1"/>
              <w:bottom w:val="single" w:color="BBBBBB" w:sz="1"/>
              <w:right w:val="single" w:color="BBBBBB"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Feedrate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Optimal from Phase 1 Test 2</w:t>
            </w:r>
          </w:p>
        </w:tc>
      </w:tr>
      <w:tr>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Line spacing</w:t>
            </w:r>
          </w:p>
        </w:tc>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Optimal from Phase 1 Test 3</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Standoff (programmed)</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 mm (adjust based on Phase 1 Test 4 optimal Z)</w:t>
            </w:r>
          </w:p>
        </w:tc>
      </w:tr>
      <w:tr>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Probe safety margin</w:t>
            </w:r>
          </w:p>
        </w:tc>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1.5 mm (platform default)</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Scan area</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Full pyramid footprint</w:t>
            </w:r>
          </w:p>
        </w:tc>
      </w:tr>
      <w:tr>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Repeats per condition</w:t>
            </w:r>
          </w:p>
        </w:tc>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3</w:t>
            </w:r>
          </w:p>
        </w:tc>
      </w:tr>
    </w:tbl>
    <w:p>
      <w:pPr>
        <w:pStyle w:val="Heading2"/>
        <w:spacing w:after="80" w:before="280"/>
      </w:pPr>
      <w:r>
        <w:rPr>
          <w:rFonts w:ascii="Arial" w:cs="Arial" w:eastAsia="Arial" w:hAnsi="Arial"/>
          <w:b/>
          <w:bCs/>
          <w:color w:val="2E7D52"/>
          <w:sz w:val="26"/>
          <w:szCs w:val="26"/>
        </w:rPr>
        <w:t xml:space="preserve">Conditions to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rPr>
          <w:tblHeader/>
        </w:trPr>
        <w:tc>
          <w:tcPr>
            <w:tcW w:type="dxa" w:w="1440"/>
            <w:tcBorders>
              <w:top w:val="single" w:color="BBBBBB" w:sz="1"/>
              <w:left w:val="single" w:color="BBBBBB" w:sz="1"/>
              <w:bottom w:val="single" w:color="BBBBBB" w:sz="1"/>
              <w:right w:val="single" w:color="BBBBBB"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880"/>
            <w:tcBorders>
              <w:top w:val="single" w:color="BBBBBB" w:sz="1"/>
              <w:left w:val="single" w:color="BBBBBB" w:sz="1"/>
              <w:bottom w:val="single" w:color="BBBBBB" w:sz="1"/>
              <w:right w:val="single" w:color="BBBBBB"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5040"/>
            <w:tcBorders>
              <w:top w:val="single" w:color="BBBBBB" w:sz="1"/>
              <w:left w:val="single" w:color="BBBBBB" w:sz="1"/>
              <w:bottom w:val="single" w:color="BBBBBB" w:sz="1"/>
              <w:right w:val="single" w:color="BBBBBB"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A1</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Fixed-Z at peak height</w:t>
            </w:r>
          </w:p>
        </w:tc>
        <w:tc>
          <w:tcPr>
            <w:tcW w:type="dxa" w:w="5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Upper bound clearance — probe never hits apex but is far from base</w:t>
            </w:r>
          </w:p>
        </w:tc>
      </w:tr>
      <w:tr>
        <w:tc>
          <w:tcPr>
            <w:tcW w:type="dxa" w:w="14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A2</w:t>
            </w:r>
          </w:p>
        </w:tc>
        <w:tc>
          <w:tcPr>
            <w:tcW w:type="dxa" w:w="28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Fixed-Z at mean height</w:t>
            </w:r>
          </w:p>
        </w:tc>
        <w:tc>
          <w:tcPr>
            <w:tcW w:type="dxa" w:w="50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Compromise — hits apex region, too far from base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A3</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Adaptive-Z (surface following)</w:t>
            </w:r>
          </w:p>
        </w:tc>
        <w:tc>
          <w:tcPr>
            <w:tcW w:type="dxa" w:w="5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Primary result — should maintain uniform clearance everywhere</w:t>
            </w:r>
          </w:p>
        </w:tc>
      </w:tr>
    </w:tbl>
    <w:p>
      <w:pPr>
        <w:spacing w:after="60" w:before="60"/>
        <w:ind w:left="360"/>
      </w:pPr>
      <w:r>
        <w:rPr>
          <w:rFonts w:ascii="Arial" w:cs="Arial" w:eastAsia="Arial" w:hAnsi="Arial"/>
          <w:b/>
          <w:bCs/>
          <w:color w:val="555555"/>
          <w:sz w:val="20"/>
          <w:szCs w:val="20"/>
        </w:rPr>
        <w:t xml:space="preserve">Note: </w:t>
      </w:r>
      <w:r>
        <w:rPr>
          <w:rFonts w:ascii="Arial" w:cs="Arial" w:eastAsia="Arial" w:hAnsi="Arial"/>
          <w:i/>
          <w:iCs/>
          <w:color w:val="555555"/>
          <w:sz w:val="20"/>
          <w:szCs w:val="20"/>
        </w:rPr>
        <w:t xml:space="preserve">For condition A1: set Z = tray_surface_z + apex_height + standoff. For A2: set Z = tray_surface_z + mean_face_height + standoff. Use the topography map from the topography button to read these values before starting.</w:t>
      </w:r>
    </w:p>
    <w:p>
      <w:pPr>
        <w:pStyle w:val="Heading2"/>
        <w:spacing w:after="80" w:before="280"/>
      </w:pPr>
      <w:r>
        <w:rPr>
          <w:rFonts w:ascii="Arial" w:cs="Arial" w:eastAsia="Arial" w:hAnsi="Arial"/>
          <w:b/>
          <w:bCs/>
          <w:color w:val="2E7D52"/>
          <w:sz w:val="26"/>
          <w:szCs w:val="26"/>
        </w:rPr>
        <w:t xml:space="preserve">Procedure</w:t>
      </w:r>
    </w:p>
    <w:p>
      <w:pPr>
        <w:pStyle w:val="ListParagraph"/>
        <w:numPr>
          <w:ilvl w:val="0"/>
          <w:numId w:val="2"/>
        </w:numPr>
        <w:spacing w:after="40" w:before="40"/>
      </w:pPr>
      <w:r>
        <w:rPr>
          <w:rFonts w:ascii="Arial" w:cs="Arial" w:eastAsia="Arial" w:hAnsi="Arial"/>
          <w:sz w:val="22"/>
          <w:szCs w:val="22"/>
        </w:rPr>
        <w:t xml:space="preserve">Capture a topography image of the pyramid with the Topography button. Record the peak height, mean face height, and face angles from the output.</w:t>
      </w:r>
    </w:p>
    <w:p>
      <w:pPr>
        <w:pStyle w:val="ListParagraph"/>
        <w:numPr>
          <w:ilvl w:val="0"/>
          <w:numId w:val="2"/>
        </w:numPr>
        <w:spacing w:after="40" w:before="40"/>
      </w:pPr>
      <w:r>
        <w:rPr>
          <w:rFonts w:ascii="Arial" w:cs="Arial" w:eastAsia="Arial" w:hAnsi="Arial"/>
          <w:sz w:val="22"/>
          <w:szCs w:val="22"/>
        </w:rPr>
        <w:t xml:space="preserve">Run condition A1 (fixed-Z at apex height), 3 repeats, re-homing between each.</w:t>
      </w:r>
    </w:p>
    <w:p>
      <w:pPr>
        <w:pStyle w:val="ListParagraph"/>
        <w:numPr>
          <w:ilvl w:val="0"/>
          <w:numId w:val="2"/>
        </w:numPr>
        <w:spacing w:after="40" w:before="40"/>
      </w:pPr>
      <w:r>
        <w:rPr>
          <w:rFonts w:ascii="Arial" w:cs="Arial" w:eastAsia="Arial" w:hAnsi="Arial"/>
          <w:sz w:val="22"/>
          <w:szCs w:val="22"/>
        </w:rPr>
        <w:t xml:space="preserve">Run condition A2 (fixed-Z at mean height), 3 repeats.</w:t>
      </w:r>
    </w:p>
    <w:p>
      <w:pPr>
        <w:pStyle w:val="ListParagraph"/>
        <w:numPr>
          <w:ilvl w:val="0"/>
          <w:numId w:val="2"/>
        </w:numPr>
        <w:spacing w:after="40" w:before="40"/>
      </w:pPr>
      <w:r>
        <w:rPr>
          <w:rFonts w:ascii="Arial" w:cs="Arial" w:eastAsia="Arial" w:hAnsi="Arial"/>
          <w:sz w:val="22"/>
          <w:szCs w:val="22"/>
        </w:rPr>
        <w:t xml:space="preserve">Run condition A3 (adaptive-Z), 3 repeats. Confirm the scan log shows varying Z commands across scan lines.</w:t>
      </w:r>
    </w:p>
    <w:p>
      <w:pPr>
        <w:pStyle w:val="ListParagraph"/>
        <w:numPr>
          <w:ilvl w:val="0"/>
          <w:numId w:val="2"/>
        </w:numPr>
        <w:spacing w:after="40" w:before="40"/>
      </w:pPr>
      <w:r>
        <w:rPr>
          <w:rFonts w:ascii="Arial" w:cs="Arial" w:eastAsia="Arial" w:hAnsi="Arial"/>
          <w:sz w:val="22"/>
          <w:szCs w:val="22"/>
        </w:rPr>
        <w:t xml:space="preserve">Do not move the pyramid between any runs in this test.</w:t>
      </w:r>
    </w:p>
    <w:p>
      <w:pPr>
        <w:pStyle w:val="Heading2"/>
        <w:spacing w:after="80" w:before="280"/>
      </w:pPr>
      <w:r>
        <w:rPr>
          <w:rFonts w:ascii="Arial" w:cs="Arial" w:eastAsia="Arial" w:hAnsi="Arial"/>
          <w:b/>
          <w:bCs/>
          <w:color w:val="2E7D52"/>
          <w:sz w:val="26"/>
          <w:szCs w:val="26"/>
        </w:rPr>
        <w:t xml:space="preserve">Analysis</w:t>
      </w:r>
    </w:p>
    <w:p>
      <w:pPr>
        <w:pStyle w:val="ListParagraph"/>
        <w:numPr>
          <w:ilvl w:val="0"/>
          <w:numId w:val="3"/>
        </w:numPr>
        <w:spacing w:after="40" w:before="40"/>
      </w:pPr>
      <w:r>
        <w:rPr>
          <w:rFonts w:ascii="Arial" w:cs="Arial" w:eastAsia="Arial" w:hAnsi="Arial"/>
          <w:sz w:val="22"/>
          <w:szCs w:val="22"/>
        </w:rPr>
        <w:t xml:space="preserve">For each run: compute clearance map = scanner_Z_log(x,y) − topography_height(x,y). Produce a 2D heatmap of clearance across the scan area.</w:t>
      </w:r>
    </w:p>
    <w:p>
      <w:pPr>
        <w:pStyle w:val="ListParagraph"/>
        <w:numPr>
          <w:ilvl w:val="0"/>
          <w:numId w:val="3"/>
        </w:numPr>
        <w:spacing w:after="40" w:before="40"/>
      </w:pPr>
      <w:r>
        <w:rPr>
          <w:rFonts w:ascii="Arial" w:cs="Arial" w:eastAsia="Arial" w:hAnsi="Arial"/>
          <w:sz w:val="22"/>
          <w:szCs w:val="22"/>
        </w:rPr>
        <w:t xml:space="preserve">Compute mean and standard deviation of clearance across the scan area (σ_clearance) for each condition and each repeat.</w:t>
      </w:r>
    </w:p>
    <w:p>
      <w:pPr>
        <w:pStyle w:val="ListParagraph"/>
        <w:numPr>
          <w:ilvl w:val="0"/>
          <w:numId w:val="3"/>
        </w:numPr>
        <w:spacing w:after="40" w:before="40"/>
      </w:pPr>
      <w:r>
        <w:rPr>
          <w:rFonts w:ascii="Arial" w:cs="Arial" w:eastAsia="Arial" w:hAnsi="Arial"/>
          <w:sz w:val="22"/>
          <w:szCs w:val="22"/>
        </w:rPr>
        <w:t xml:space="preserve">For condition A1 and A2: compare the measured clearance gradient across each face to the analytically expected gradient (from known face angle). This validates the topography map accuracy independently.</w:t>
      </w:r>
    </w:p>
    <w:p>
      <w:pPr>
        <w:pStyle w:val="ListParagraph"/>
        <w:numPr>
          <w:ilvl w:val="0"/>
          <w:numId w:val="3"/>
        </w:numPr>
        <w:spacing w:after="40" w:before="40"/>
      </w:pPr>
      <w:r>
        <w:rPr>
          <w:rFonts w:ascii="Arial" w:cs="Arial" w:eastAsia="Arial" w:hAnsi="Arial"/>
          <w:sz w:val="22"/>
          <w:szCs w:val="22"/>
        </w:rPr>
        <w:t xml:space="preserve">For condition A3: verify that clearance is approximately uniform (σ_clearance much smaller than A1 and A2). Check that mean clearance matches the programmed standoff.</w:t>
      </w:r>
    </w:p>
    <w:p>
      <w:pPr>
        <w:pStyle w:val="ListParagraph"/>
        <w:numPr>
          <w:ilvl w:val="0"/>
          <w:numId w:val="3"/>
        </w:numPr>
        <w:spacing w:after="40" w:before="40"/>
      </w:pPr>
      <w:r>
        <w:rPr>
          <w:rFonts w:ascii="Arial" w:cs="Arial" w:eastAsia="Arial" w:hAnsi="Arial"/>
          <w:sz w:val="22"/>
          <w:szCs w:val="22"/>
        </w:rPr>
        <w:t xml:space="preserve">Plot: clearance distribution histogram for all three conditions on the same axes (three overlaid histograms). The adaptive-Z histogram should be a narrow peak; the fixed-Z histograms should be broader distributions.</w:t>
      </w:r>
    </w:p>
    <w:p>
      <w:pPr>
        <w:pStyle w:val="ListParagraph"/>
        <w:numPr>
          <w:ilvl w:val="0"/>
          <w:numId w:val="3"/>
        </w:numPr>
        <w:spacing w:after="40" w:before="40"/>
      </w:pPr>
      <w:r>
        <w:rPr>
          <w:rFonts w:ascii="Arial" w:cs="Arial" w:eastAsia="Arial" w:hAnsi="Arial"/>
          <w:sz w:val="22"/>
          <w:szCs w:val="22"/>
        </w:rPr>
        <w:t xml:space="preserve">Plot: clearance heatmap (2D) for each condition — this is your most visually compelling figure.</w:t>
      </w:r>
    </w:p>
    <w:p>
      <w:pPr>
        <w:pStyle w:val="Heading2"/>
        <w:spacing w:after="80" w:before="280"/>
      </w:pPr>
      <w:r>
        <w:rPr>
          <w:rFonts w:ascii="Arial" w:cs="Arial" w:eastAsia="Arial" w:hAnsi="Arial"/>
          <w:b/>
          <w:bCs/>
          <w:color w:val="2E7D52"/>
          <w:sz w:val="26"/>
          <w:szCs w:val="26"/>
        </w:rPr>
        <w:t xml:space="preserve">Expected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1"/>
              <w:left w:val="single" w:color="BBBBBB" w:sz="1"/>
              <w:bottom w:val="single" w:color="BBBBBB" w:sz="1"/>
              <w:right w:val="single" w:color="BBBBBB"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480"/>
            <w:tcBorders>
              <w:top w:val="single" w:color="BBBBBB" w:sz="1"/>
              <w:left w:val="single" w:color="BBBBBB" w:sz="1"/>
              <w:bottom w:val="single" w:color="BBBBBB" w:sz="1"/>
              <w:right w:val="single" w:color="BBBBBB"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Expected mean clearance</w:t>
            </w:r>
          </w:p>
        </w:tc>
        <w:tc>
          <w:tcPr>
            <w:tcW w:type="dxa" w:w="3480"/>
            <w:tcBorders>
              <w:top w:val="single" w:color="BBBBBB" w:sz="1"/>
              <w:left w:val="single" w:color="BBBBBB" w:sz="1"/>
              <w:bottom w:val="single" w:color="BBBBBB" w:sz="1"/>
              <w:right w:val="single" w:color="BBBBBB"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Expected σ_clearance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A1 — Fixed-Z at apex</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~standoff at apex, large deficit at base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High (equal to face height variation)</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A2 — Fixed-Z at mean</w:t>
            </w:r>
          </w:p>
        </w:tc>
        <w:tc>
          <w:tcPr>
            <w:tcW w:type="dxa" w:w="34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~standoff at mid-face</w:t>
            </w:r>
          </w:p>
        </w:tc>
        <w:tc>
          <w:tcPr>
            <w:tcW w:type="dxa" w:w="34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Moderate (half of face height variation)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A3 — Adaptive-Z</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~programmed standoff (2.0 mm)</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Low — target &lt; 0.5 mm</w:t>
            </w:r>
          </w:p>
        </w:tc>
      </w:tr>
    </w:tbl>
    <w:p>
      <w:pPr>
        <w:pStyle w:val="Heading2"/>
        <w:spacing w:after="80" w:before="280"/>
      </w:pPr>
      <w:r>
        <w:rPr>
          <w:rFonts w:ascii="Arial" w:cs="Arial" w:eastAsia="Arial" w:hAnsi="Arial"/>
          <w:b/>
          <w:bCs/>
          <w:color w:val="2E7D52"/>
          <w:sz w:val="26"/>
          <w:szCs w:val="26"/>
        </w:rPr>
        <w:t xml:space="preserve">Key Metric</w:t>
      </w:r>
    </w:p>
    <w:p>
      <w:pPr>
        <w:spacing w:after="60" w:before="60"/>
      </w:pPr>
      <w:r>
        <w:rPr>
          <w:rFonts w:ascii="Arial" w:cs="Arial" w:eastAsia="Arial" w:hAnsi="Arial"/>
          <w:sz w:val="22"/>
          <w:szCs w:val="22"/>
        </w:rPr>
        <w:t xml:space="preserve">Ratio of σ_clearance(fixed-Z) to σ_clearance(adaptive-Z). This is the quantitative improvement factor of surface following. A ratio of 3–10× is typical for a curved surface like a pyramid face with a 20–30° slope.</w:t>
      </w:r>
    </w:p>
    <w:p>
      <w:pPr>
        <w:spacing w:after="80" w:before="80"/>
      </w:pPr>
      <w:r>
        <w:t xml:space="preserve"/>
      </w:r>
    </w:p>
    <w:p>
      <w:pPr>
        <w:pBdr>
          <w:bottom w:val="single" w:color="2E7D52" w:sz="4" w:space="1"/>
        </w:pBdr>
        <w:spacing w:after="160" w:before="160"/>
      </w:pPr>
      <w:r>
        <w:t xml:space="preserve"/>
      </w:r>
    </w:p>
    <w:p>
      <w:pPr>
        <w:pStyle w:val="Heading1"/>
        <w:spacing w:after="120" w:before="360"/>
      </w:pPr>
      <w:r>
        <w:rPr>
          <w:rFonts w:ascii="Arial" w:cs="Arial" w:eastAsia="Arial" w:hAnsi="Arial"/>
          <w:b/>
          <w:bCs/>
          <w:color w:val="1A5C38"/>
          <w:sz w:val="32"/>
          <w:szCs w:val="32"/>
        </w:rPr>
        <w:t xml:space="preserve">Test B — Frozen Pig Skin: Biologically Relevant Surface Following</w:t>
      </w:r>
    </w:p>
    <w:p>
      <w:pPr>
        <w:pStyle w:val="Heading2"/>
        <w:spacing w:after="80" w:before="280"/>
      </w:pPr>
      <w:r>
        <w:rPr>
          <w:rFonts w:ascii="Arial" w:cs="Arial" w:eastAsia="Arial" w:hAnsi="Arial"/>
          <w:b/>
          <w:bCs/>
          <w:color w:val="2E7D52"/>
          <w:sz w:val="26"/>
          <w:szCs w:val="26"/>
        </w:rPr>
        <w:t xml:space="preserve">Objective</w:t>
      </w:r>
    </w:p>
    <w:p>
      <w:pPr>
        <w:spacing w:after="60" w:before="60"/>
      </w:pPr>
      <w:r>
        <w:rPr>
          <w:rFonts w:ascii="Arial" w:cs="Arial" w:eastAsia="Arial" w:hAnsi="Arial"/>
          <w:sz w:val="22"/>
          <w:szCs w:val="22"/>
        </w:rPr>
        <w:t xml:space="preserve">Demonstrate surface-following performance on a realistic tissue target. Frozen pig skin provides natural surface curvature, texture, and biological optical properties that approximate human tissue. Unlike the pyramid, no ground-truth geometry is available — the platform's own topography map serves as the reference surface. The comparison between fixed-Z and adaptive-Z modes is the primary result.</w:t>
      </w:r>
    </w:p>
    <w:p>
      <w:pPr>
        <w:pStyle w:val="Heading2"/>
        <w:spacing w:after="80" w:before="280"/>
      </w:pPr>
      <w:r>
        <w:rPr>
          <w:rFonts w:ascii="Arial" w:cs="Arial" w:eastAsia="Arial" w:hAnsi="Arial"/>
          <w:b/>
          <w:bCs/>
          <w:color w:val="2E7D52"/>
          <w:sz w:val="26"/>
          <w:szCs w:val="26"/>
        </w:rPr>
        <w:t xml:space="preserve">Why Frozen Pig Skin</w:t>
      </w:r>
    </w:p>
    <w:p>
      <w:pPr>
        <w:pStyle w:val="ListParagraph"/>
        <w:numPr>
          <w:ilvl w:val="0"/>
          <w:numId w:val="3"/>
        </w:numPr>
        <w:spacing w:after="40" w:before="40"/>
      </w:pPr>
      <w:r>
        <w:rPr>
          <w:rFonts w:ascii="Arial" w:cs="Arial" w:eastAsia="Arial" w:hAnsi="Arial"/>
          <w:sz w:val="22"/>
          <w:szCs w:val="22"/>
        </w:rPr>
        <w:t xml:space="preserve">Realistic tissue surface: natural curvature, folds, and texture at the millimetre scale.</w:t>
      </w:r>
    </w:p>
    <w:p>
      <w:pPr>
        <w:pStyle w:val="ListParagraph"/>
        <w:numPr>
          <w:ilvl w:val="0"/>
          <w:numId w:val="3"/>
        </w:numPr>
        <w:spacing w:after="40" w:before="40"/>
      </w:pPr>
      <w:r>
        <w:rPr>
          <w:rFonts w:ascii="Arial" w:cs="Arial" w:eastAsia="Arial" w:hAnsi="Arial"/>
          <w:sz w:val="22"/>
          <w:szCs w:val="22"/>
        </w:rPr>
        <w:t xml:space="preserve">Stable and rigid when frozen: no movement artefacts during multi-minute scans.</w:t>
      </w:r>
    </w:p>
    <w:p>
      <w:pPr>
        <w:pStyle w:val="ListParagraph"/>
        <w:numPr>
          <w:ilvl w:val="0"/>
          <w:numId w:val="3"/>
        </w:numPr>
        <w:spacing w:after="40" w:before="40"/>
      </w:pPr>
      <w:r>
        <w:rPr>
          <w:rFonts w:ascii="Arial" w:cs="Arial" w:eastAsia="Arial" w:hAnsi="Arial"/>
          <w:sz w:val="22"/>
          <w:szCs w:val="22"/>
        </w:rPr>
        <w:t xml:space="preserve">Optically similar to human tissue: relevant autofluorescence and scattering properties.</w:t>
      </w:r>
    </w:p>
    <w:p>
      <w:pPr>
        <w:pStyle w:val="ListParagraph"/>
        <w:numPr>
          <w:ilvl w:val="0"/>
          <w:numId w:val="3"/>
        </w:numPr>
        <w:spacing w:after="40" w:before="40"/>
      </w:pPr>
      <w:r>
        <w:rPr>
          <w:rFonts w:ascii="Arial" w:cs="Arial" w:eastAsia="Arial" w:hAnsi="Arial"/>
          <w:sz w:val="22"/>
          <w:szCs w:val="22"/>
        </w:rPr>
        <w:t xml:space="preserve">Ethically approved for bench use: standard tissue phantom in biophotonics.</w:t>
      </w:r>
    </w:p>
    <w:p>
      <w:pPr>
        <w:pStyle w:val="ListParagraph"/>
        <w:numPr>
          <w:ilvl w:val="0"/>
          <w:numId w:val="3"/>
        </w:numPr>
        <w:spacing w:after="40" w:before="40"/>
      </w:pPr>
      <w:r>
        <w:rPr>
          <w:rFonts w:ascii="Arial" w:cs="Arial" w:eastAsia="Arial" w:hAnsi="Arial"/>
          <w:sz w:val="22"/>
          <w:szCs w:val="22"/>
        </w:rPr>
        <w:t xml:space="preserve">No known geometry required: the adaptive-Z comparison does not need ground truth — only the clearance distribution matters.</w:t>
      </w:r>
    </w:p>
    <w:p>
      <w:pPr>
        <w:pStyle w:val="Heading2"/>
        <w:spacing w:after="80" w:before="280"/>
      </w:pPr>
      <w:r>
        <w:rPr>
          <w:rFonts w:ascii="Arial" w:cs="Arial" w:eastAsia="Arial" w:hAnsi="Arial"/>
          <w:b/>
          <w:bCs/>
          <w:color w:val="2E7D52"/>
          <w:sz w:val="26"/>
          <w:szCs w:val="26"/>
        </w:rPr>
        <w:t xml:space="preserve">Sample Preparation</w:t>
      </w:r>
    </w:p>
    <w:p>
      <w:pPr>
        <w:spacing w:after="80" w:before="80"/>
        <w:ind w:left="360"/>
      </w:pPr>
      <w:r>
        <w:rPr>
          <w:rFonts w:ascii="Arial" w:cs="Arial" w:eastAsia="Arial" w:hAnsi="Arial"/>
          <w:b/>
          <w:bCs/>
          <w:color w:val="8B0000"/>
          <w:sz w:val="20"/>
          <w:szCs w:val="20"/>
        </w:rPr>
        <w:t xml:space="preserve">Important: </w:t>
      </w:r>
      <w:r>
        <w:rPr>
          <w:rFonts w:ascii="Arial" w:cs="Arial" w:eastAsia="Arial" w:hAnsi="Arial"/>
          <w:color w:val="8B0000"/>
          <w:sz w:val="20"/>
          <w:szCs w:val="20"/>
        </w:rPr>
        <w:t xml:space="preserve">Handle with appropriate PPE. Follow your institution's tissue handling protocol.</w:t>
      </w:r>
    </w:p>
    <w:p>
      <w:pPr>
        <w:spacing w:after="80" w:before="80"/>
      </w:pPr>
      <w:r>
        <w:t xml:space="preserve"/>
      </w:r>
    </w:p>
    <w:p>
      <w:pPr>
        <w:pStyle w:val="ListParagraph"/>
        <w:numPr>
          <w:ilvl w:val="0"/>
          <w:numId w:val="3"/>
        </w:numPr>
        <w:spacing w:after="40" w:before="40"/>
      </w:pPr>
      <w:r>
        <w:rPr>
          <w:rFonts w:ascii="Arial" w:cs="Arial" w:eastAsia="Arial" w:hAnsi="Arial"/>
          <w:sz w:val="22"/>
          <w:szCs w:val="22"/>
        </w:rPr>
        <w:t xml:space="preserve">Thaw the pig skin sample on the day of the experiment. Do not refreeze after thawing — thermal cycling degrades tissue structure.</w:t>
      </w:r>
    </w:p>
    <w:p>
      <w:pPr>
        <w:pStyle w:val="ListParagraph"/>
        <w:numPr>
          <w:ilvl w:val="0"/>
          <w:numId w:val="3"/>
        </w:numPr>
        <w:spacing w:after="40" w:before="40"/>
      </w:pPr>
      <w:r>
        <w:rPr>
          <w:rFonts w:ascii="Arial" w:cs="Arial" w:eastAsia="Arial" w:hAnsi="Arial"/>
          <w:sz w:val="22"/>
          <w:szCs w:val="22"/>
        </w:rPr>
        <w:t xml:space="preserve">Pat the surface dry with absorbent paper before placing in the tray — excess surface moisture causes specular reflections that degrade depth sensing.</w:t>
      </w:r>
    </w:p>
    <w:p>
      <w:pPr>
        <w:pStyle w:val="ListParagraph"/>
        <w:numPr>
          <w:ilvl w:val="0"/>
          <w:numId w:val="3"/>
        </w:numPr>
        <w:spacing w:after="40" w:before="40"/>
      </w:pPr>
      <w:r>
        <w:rPr>
          <w:rFonts w:ascii="Arial" w:cs="Arial" w:eastAsia="Arial" w:hAnsi="Arial"/>
          <w:sz w:val="22"/>
          <w:szCs w:val="22"/>
        </w:rPr>
        <w:t xml:space="preserve">Place skin-side up on the tray. Ensure the sample lies flat and cannot rock or shift during the scan.</w:t>
      </w:r>
    </w:p>
    <w:p>
      <w:pPr>
        <w:pStyle w:val="ListParagraph"/>
        <w:numPr>
          <w:ilvl w:val="0"/>
          <w:numId w:val="3"/>
        </w:numPr>
        <w:spacing w:after="40" w:before="40"/>
      </w:pPr>
      <w:r>
        <w:rPr>
          <w:rFonts w:ascii="Arial" w:cs="Arial" w:eastAsia="Arial" w:hAnsi="Arial"/>
          <w:sz w:val="22"/>
          <w:szCs w:val="22"/>
        </w:rPr>
        <w:t xml:space="preserve">If the sample has natural curvature that causes it to rock, place a thin rigid backing underneath or use a small amount of modelling clay at the edges (not under the scan area).</w:t>
      </w:r>
    </w:p>
    <w:p>
      <w:pPr>
        <w:pStyle w:val="ListParagraph"/>
        <w:numPr>
          <w:ilvl w:val="0"/>
          <w:numId w:val="3"/>
        </w:numPr>
        <w:spacing w:after="40" w:before="40"/>
      </w:pPr>
      <w:r>
        <w:rPr>
          <w:rFonts w:ascii="Arial" w:cs="Arial" w:eastAsia="Arial" w:hAnsi="Arial"/>
          <w:sz w:val="22"/>
          <w:szCs w:val="22"/>
        </w:rPr>
        <w:t xml:space="preserve">Mark the sample orientation with a small piece of tape at one corner so you can confirm it has not moved between runs.</w:t>
      </w:r>
    </w:p>
    <w:p>
      <w:pPr>
        <w:pStyle w:val="Heading2"/>
        <w:spacing w:after="80" w:before="280"/>
      </w:pPr>
      <w:r>
        <w:rPr>
          <w:rFonts w:ascii="Arial" w:cs="Arial" w:eastAsia="Arial" w:hAnsi="Arial"/>
          <w:b/>
          <w:bCs/>
          <w:color w:val="2E7D52"/>
          <w:sz w:val="26"/>
          <w:szCs w:val="26"/>
        </w:rPr>
        <w:t xml:space="preserve">Scan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680"/>
            <w:tcBorders>
              <w:top w:val="single" w:color="BBBBBB" w:sz="1"/>
              <w:left w:val="single" w:color="BBBBBB" w:sz="1"/>
              <w:bottom w:val="single" w:color="BBBBBB" w:sz="1"/>
              <w:right w:val="single" w:color="BBBBBB"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Feedrate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Optimal from Phase 1 Test 2</w:t>
            </w:r>
          </w:p>
        </w:tc>
      </w:tr>
      <w:tr>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Line spacing</w:t>
            </w:r>
          </w:p>
        </w:tc>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Optimal from Phase 1 Test 3</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Standoff (programmed)</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 mm</w:t>
            </w:r>
          </w:p>
        </w:tc>
      </w:tr>
      <w:tr>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Probe safety margin</w:t>
            </w:r>
          </w:p>
        </w:tc>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1.5 mm</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Scan area</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Representative region of the skin surface (~30×30 mm or as large as ROI allows)</w:t>
            </w:r>
          </w:p>
        </w:tc>
      </w:tr>
      <w:tr>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Repeats per condition</w:t>
            </w:r>
          </w:p>
        </w:tc>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3</w:t>
            </w:r>
          </w:p>
        </w:tc>
      </w:tr>
    </w:tbl>
    <w:p>
      <w:pPr>
        <w:pStyle w:val="Heading2"/>
        <w:spacing w:after="80" w:before="280"/>
      </w:pPr>
      <w:r>
        <w:rPr>
          <w:rFonts w:ascii="Arial" w:cs="Arial" w:eastAsia="Arial" w:hAnsi="Arial"/>
          <w:b/>
          <w:bCs/>
          <w:color w:val="2E7D52"/>
          <w:sz w:val="26"/>
          <w:szCs w:val="26"/>
        </w:rPr>
        <w:t xml:space="preserve">Conditions to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rPr>
          <w:tblHeader/>
        </w:trPr>
        <w:tc>
          <w:tcPr>
            <w:tcW w:type="dxa" w:w="1440"/>
            <w:tcBorders>
              <w:top w:val="single" w:color="BBBBBB" w:sz="1"/>
              <w:left w:val="single" w:color="BBBBBB" w:sz="1"/>
              <w:bottom w:val="single" w:color="BBBBBB" w:sz="1"/>
              <w:right w:val="single" w:color="BBBBBB"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880"/>
            <w:tcBorders>
              <w:top w:val="single" w:color="BBBBBB" w:sz="1"/>
              <w:left w:val="single" w:color="BBBBBB" w:sz="1"/>
              <w:bottom w:val="single" w:color="BBBBBB" w:sz="1"/>
              <w:right w:val="single" w:color="BBBBBB"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5040"/>
            <w:tcBorders>
              <w:top w:val="single" w:color="BBBBBB" w:sz="1"/>
              <w:left w:val="single" w:color="BBBBBB" w:sz="1"/>
              <w:bottom w:val="single" w:color="BBBBBB" w:sz="1"/>
              <w:right w:val="single" w:color="BBBBBB"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B1</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Fixed-Z at estimated peak height</w:t>
            </w:r>
          </w:p>
        </w:tc>
        <w:tc>
          <w:tcPr>
            <w:tcW w:type="dxa" w:w="5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Baseline — probe safe but far from surface at low points</w:t>
            </w:r>
          </w:p>
        </w:tc>
      </w:tr>
      <w:tr>
        <w:tc>
          <w:tcPr>
            <w:tcW w:type="dxa" w:w="14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B2</w:t>
            </w:r>
          </w:p>
        </w:tc>
        <w:tc>
          <w:tcPr>
            <w:tcW w:type="dxa" w:w="28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Fixed-Z at estimated mean height</w:t>
            </w:r>
          </w:p>
        </w:tc>
        <w:tc>
          <w:tcPr>
            <w:tcW w:type="dxa" w:w="50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Compromise — some risk of contact at high points</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B3</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Adaptive-Z (surface following)</w:t>
            </w:r>
          </w:p>
        </w:tc>
        <w:tc>
          <w:tcPr>
            <w:tcW w:type="dxa" w:w="50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Primary result — should maintain uniform clearance</w:t>
            </w:r>
          </w:p>
        </w:tc>
      </w:tr>
    </w:tbl>
    <w:p>
      <w:pPr>
        <w:spacing w:after="60" w:before="60"/>
        <w:ind w:left="360"/>
      </w:pPr>
      <w:r>
        <w:rPr>
          <w:rFonts w:ascii="Arial" w:cs="Arial" w:eastAsia="Arial" w:hAnsi="Arial"/>
          <w:b/>
          <w:bCs/>
          <w:color w:val="555555"/>
          <w:sz w:val="20"/>
          <w:szCs w:val="20"/>
        </w:rPr>
        <w:t xml:space="preserve">Note: </w:t>
      </w:r>
      <w:r>
        <w:rPr>
          <w:rFonts w:ascii="Arial" w:cs="Arial" w:eastAsia="Arial" w:hAnsi="Arial"/>
          <w:i/>
          <w:iCs/>
          <w:color w:val="555555"/>
          <w:sz w:val="20"/>
          <w:szCs w:val="20"/>
        </w:rPr>
        <w:t xml:space="preserve">For B1 and B2: capture a topography image first with the Topography button to estimate peak and mean heights. Use peak + standoff for B1 and mean + standoff for B2.</w:t>
      </w:r>
    </w:p>
    <w:p>
      <w:pPr>
        <w:pStyle w:val="Heading2"/>
        <w:spacing w:after="80" w:before="280"/>
      </w:pPr>
      <w:r>
        <w:rPr>
          <w:rFonts w:ascii="Arial" w:cs="Arial" w:eastAsia="Arial" w:hAnsi="Arial"/>
          <w:b/>
          <w:bCs/>
          <w:color w:val="2E7D52"/>
          <w:sz w:val="26"/>
          <w:szCs w:val="26"/>
        </w:rPr>
        <w:t xml:space="preserve">Pre-Scan Procedure — Both Conditions</w:t>
      </w:r>
    </w:p>
    <w:p>
      <w:pPr>
        <w:pStyle w:val="ListParagraph"/>
        <w:numPr>
          <w:ilvl w:val="0"/>
          <w:numId w:val="2"/>
        </w:numPr>
        <w:spacing w:after="40" w:before="40"/>
      </w:pPr>
      <w:r>
        <w:rPr>
          <w:rFonts w:ascii="Arial" w:cs="Arial" w:eastAsia="Arial" w:hAnsi="Arial"/>
          <w:sz w:val="22"/>
          <w:szCs w:val="22"/>
        </w:rPr>
        <w:t xml:space="preserve">Place the skin sample in the tray. Home the scanner.</w:t>
      </w:r>
    </w:p>
    <w:p>
      <w:pPr>
        <w:pStyle w:val="ListParagraph"/>
        <w:numPr>
          <w:ilvl w:val="0"/>
          <w:numId w:val="2"/>
        </w:numPr>
        <w:spacing w:after="40" w:before="40"/>
      </w:pPr>
      <w:r>
        <w:rPr>
          <w:rFonts w:ascii="Arial" w:cs="Arial" w:eastAsia="Arial" w:hAnsi="Arial"/>
          <w:sz w:val="22"/>
          <w:szCs w:val="22"/>
        </w:rPr>
        <w:t xml:space="preserve">Capture topography with the Topography button. Record the peak height and mean height shown in the status bar.</w:t>
      </w:r>
    </w:p>
    <w:p>
      <w:pPr>
        <w:pStyle w:val="ListParagraph"/>
        <w:numPr>
          <w:ilvl w:val="0"/>
          <w:numId w:val="2"/>
        </w:numPr>
        <w:spacing w:after="40" w:before="40"/>
      </w:pPr>
      <w:r>
        <w:rPr>
          <w:rFonts w:ascii="Arial" w:cs="Arial" w:eastAsia="Arial" w:hAnsi="Arial"/>
          <w:sz w:val="22"/>
          <w:szCs w:val="22"/>
        </w:rPr>
        <w:t xml:space="preserve">Draw the ROI around the scan area. Confirm the ROI covers a region with visible surface curvature (not a perfectly flat area, which would make the comparison trivial).</w:t>
      </w:r>
    </w:p>
    <w:p>
      <w:pPr>
        <w:pStyle w:val="ListParagraph"/>
        <w:numPr>
          <w:ilvl w:val="0"/>
          <w:numId w:val="2"/>
        </w:numPr>
        <w:spacing w:after="40" w:before="40"/>
      </w:pPr>
      <w:r>
        <w:rPr>
          <w:rFonts w:ascii="Arial" w:cs="Arial" w:eastAsia="Arial" w:hAnsi="Arial"/>
          <w:sz w:val="22"/>
          <w:szCs w:val="22"/>
        </w:rPr>
        <w:t xml:space="preserve">Run conditions B1, B2, B3 in order, 3 repeats each. Re-home before each repeat.</w:t>
      </w:r>
    </w:p>
    <w:p>
      <w:pPr>
        <w:pStyle w:val="ListParagraph"/>
        <w:numPr>
          <w:ilvl w:val="0"/>
          <w:numId w:val="2"/>
        </w:numPr>
        <w:spacing w:after="40" w:before="40"/>
      </w:pPr>
      <w:r>
        <w:rPr>
          <w:rFonts w:ascii="Arial" w:cs="Arial" w:eastAsia="Arial" w:hAnsi="Arial"/>
          <w:sz w:val="22"/>
          <w:szCs w:val="22"/>
        </w:rPr>
        <w:t xml:space="preserve">Confirm the sample has not shifted between runs by checking the tape marker position.</w:t>
      </w:r>
    </w:p>
    <w:p>
      <w:pPr>
        <w:pStyle w:val="Heading2"/>
        <w:spacing w:after="80" w:before="280"/>
      </w:pPr>
      <w:r>
        <w:rPr>
          <w:rFonts w:ascii="Arial" w:cs="Arial" w:eastAsia="Arial" w:hAnsi="Arial"/>
          <w:b/>
          <w:bCs/>
          <w:color w:val="2E7D52"/>
          <w:sz w:val="26"/>
          <w:szCs w:val="26"/>
        </w:rPr>
        <w:t xml:space="preserve">Analysis</w:t>
      </w:r>
    </w:p>
    <w:p>
      <w:pPr>
        <w:pStyle w:val="ListParagraph"/>
        <w:numPr>
          <w:ilvl w:val="0"/>
          <w:numId w:val="3"/>
        </w:numPr>
        <w:spacing w:after="40" w:before="40"/>
      </w:pPr>
      <w:r>
        <w:rPr>
          <w:rFonts w:ascii="Arial" w:cs="Arial" w:eastAsia="Arial" w:hAnsi="Arial"/>
          <w:sz w:val="22"/>
          <w:szCs w:val="22"/>
        </w:rPr>
        <w:t xml:space="preserve">For each run: compute clearance map = scanner_Z_log(x,y) − topography_height(x,y). The topography_map.npy saved in the run directory is your reference surface.</w:t>
      </w:r>
    </w:p>
    <w:p>
      <w:pPr>
        <w:pStyle w:val="ListParagraph"/>
        <w:numPr>
          <w:ilvl w:val="0"/>
          <w:numId w:val="3"/>
        </w:numPr>
        <w:spacing w:after="40" w:before="40"/>
      </w:pPr>
      <w:r>
        <w:rPr>
          <w:rFonts w:ascii="Arial" w:cs="Arial" w:eastAsia="Arial" w:hAnsi="Arial"/>
          <w:sz w:val="22"/>
          <w:szCs w:val="22"/>
        </w:rPr>
        <w:t xml:space="preserve">Compute mean and σ_clearance for each condition and repeat.</w:t>
      </w:r>
    </w:p>
    <w:p>
      <w:pPr>
        <w:pStyle w:val="ListParagraph"/>
        <w:numPr>
          <w:ilvl w:val="0"/>
          <w:numId w:val="3"/>
        </w:numPr>
        <w:spacing w:after="40" w:before="40"/>
      </w:pPr>
      <w:r>
        <w:rPr>
          <w:rFonts w:ascii="Arial" w:cs="Arial" w:eastAsia="Arial" w:hAnsi="Arial"/>
          <w:sz w:val="22"/>
          <w:szCs w:val="22"/>
        </w:rPr>
        <w:t xml:space="preserve">Plot: clearance distribution histogram for B1, B2, B3 overlaid on the same axes.</w:t>
      </w:r>
    </w:p>
    <w:p>
      <w:pPr>
        <w:pStyle w:val="ListParagraph"/>
        <w:numPr>
          <w:ilvl w:val="0"/>
          <w:numId w:val="3"/>
        </w:numPr>
        <w:spacing w:after="40" w:before="40"/>
      </w:pPr>
      <w:r>
        <w:rPr>
          <w:rFonts w:ascii="Arial" w:cs="Arial" w:eastAsia="Arial" w:hAnsi="Arial"/>
          <w:sz w:val="22"/>
          <w:szCs w:val="22"/>
        </w:rPr>
        <w:t xml:space="preserve">Plot: 2D clearance heatmap for each condition — the spatial pattern is important. Fixed-Z should show systematic high clearance over valleys and low clearance (or contact risk) over hills. Adaptive-Z should show a spatially uniform map.</w:t>
      </w:r>
    </w:p>
    <w:p>
      <w:pPr>
        <w:pStyle w:val="ListParagraph"/>
        <w:numPr>
          <w:ilvl w:val="0"/>
          <w:numId w:val="3"/>
        </w:numPr>
        <w:spacing w:after="40" w:before="40"/>
      </w:pPr>
      <w:r>
        <w:rPr>
          <w:rFonts w:ascii="Arial" w:cs="Arial" w:eastAsia="Arial" w:hAnsi="Arial"/>
          <w:sz w:val="22"/>
          <w:szCs w:val="22"/>
        </w:rPr>
        <w:t xml:space="preserve">Report: number of scan points where clearance &lt; 0.5 mm (near-contact risk) for each condition. Adaptive-Z should show zero or near-zero such points.</w:t>
      </w:r>
    </w:p>
    <w:p>
      <w:pPr>
        <w:pStyle w:val="ListParagraph"/>
        <w:numPr>
          <w:ilvl w:val="0"/>
          <w:numId w:val="3"/>
        </w:numPr>
        <w:spacing w:after="40" w:before="40"/>
      </w:pPr>
      <w:r>
        <w:rPr>
          <w:rFonts w:ascii="Arial" w:cs="Arial" w:eastAsia="Arial" w:hAnsi="Arial"/>
          <w:sz w:val="22"/>
          <w:szCs w:val="22"/>
        </w:rPr>
        <w:t xml:space="preserve">Optional: overlay the scan path on the topography height map to show which parts of the tissue were covered.</w:t>
      </w:r>
    </w:p>
    <w:p>
      <w:pPr>
        <w:pStyle w:val="Heading2"/>
        <w:spacing w:after="80" w:before="280"/>
      </w:pPr>
      <w:r>
        <w:rPr>
          <w:rFonts w:ascii="Arial" w:cs="Arial" w:eastAsia="Arial" w:hAnsi="Arial"/>
          <w:b/>
          <w:bCs/>
          <w:color w:val="2E7D52"/>
          <w:sz w:val="26"/>
          <w:szCs w:val="26"/>
        </w:rPr>
        <w:t xml:space="preserve">Expected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20"/>
        <w:gridCol w:w="2520"/>
        <w:gridCol w:w="1920"/>
      </w:tblGrid>
      <w:tr>
        <w:trPr>
          <w:tblHeader/>
        </w:trPr>
        <w:tc>
          <w:tcPr>
            <w:tcW w:type="dxa" w:w="2400"/>
            <w:tcBorders>
              <w:top w:val="single" w:color="BBBBBB" w:sz="1"/>
              <w:left w:val="single" w:color="BBBBBB" w:sz="1"/>
              <w:bottom w:val="single" w:color="BBBBBB" w:sz="1"/>
              <w:right w:val="single" w:color="BBBBBB"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520"/>
            <w:tcBorders>
              <w:top w:val="single" w:color="BBBBBB" w:sz="1"/>
              <w:left w:val="single" w:color="BBBBBB" w:sz="1"/>
              <w:bottom w:val="single" w:color="BBBBBB" w:sz="1"/>
              <w:right w:val="single" w:color="BBBBBB"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Expected mean clearance</w:t>
            </w:r>
          </w:p>
        </w:tc>
        <w:tc>
          <w:tcPr>
            <w:tcW w:type="dxa" w:w="2520"/>
            <w:tcBorders>
              <w:top w:val="single" w:color="BBBBBB" w:sz="1"/>
              <w:left w:val="single" w:color="BBBBBB" w:sz="1"/>
              <w:bottom w:val="single" w:color="BBBBBB" w:sz="1"/>
              <w:right w:val="single" w:color="BBBBBB"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Expected σ_clearance</w:t>
            </w:r>
          </w:p>
        </w:tc>
        <w:tc>
          <w:tcPr>
            <w:tcW w:type="dxa" w:w="1920"/>
            <w:tcBorders>
              <w:top w:val="single" w:color="BBBBBB" w:sz="1"/>
              <w:left w:val="single" w:color="BBBBBB" w:sz="1"/>
              <w:bottom w:val="single" w:color="BBBBBB" w:sz="1"/>
              <w:right w:val="single" w:color="BBBBBB"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Near-contact points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B1 — Fixed-Z at peak</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High everywhere (safe but inefficient)</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c>
          <w:tcPr>
            <w:tcW w:type="dxa" w:w="1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Very few</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B2 — Fixed-Z at mean</w:t>
            </w:r>
          </w:p>
        </w:tc>
        <w:tc>
          <w:tcPr>
            <w:tcW w:type="dxa" w:w="25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Correct at average height</w:t>
            </w:r>
          </w:p>
        </w:tc>
        <w:tc>
          <w:tcPr>
            <w:tcW w:type="dxa" w:w="25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c>
          <w:tcPr>
            <w:tcW w:type="dxa" w:w="19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Some (at surface peaks)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B3 — Adaptive-Z</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~programmed standoff</w:t>
            </w:r>
          </w:p>
        </w:tc>
        <w:tc>
          <w:tcPr>
            <w:tcW w:type="dxa" w:w="2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Low — target &lt; 0.5 mm</w:t>
            </w:r>
          </w:p>
        </w:tc>
        <w:tc>
          <w:tcPr>
            <w:tcW w:type="dxa" w:w="19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bl>
    <w:p>
      <w:pPr>
        <w:pStyle w:val="Heading2"/>
        <w:spacing w:after="80" w:before="280"/>
      </w:pPr>
      <w:r>
        <w:rPr>
          <w:rFonts w:ascii="Arial" w:cs="Arial" w:eastAsia="Arial" w:hAnsi="Arial"/>
          <w:b/>
          <w:bCs/>
          <w:color w:val="2E7D52"/>
          <w:sz w:val="26"/>
          <w:szCs w:val="26"/>
        </w:rPr>
        <w:t xml:space="preserve">Key Metric</w:t>
      </w:r>
    </w:p>
    <w:p>
      <w:pPr>
        <w:spacing w:after="60" w:before="60"/>
      </w:pPr>
      <w:r>
        <w:rPr>
          <w:rFonts w:ascii="Arial" w:cs="Arial" w:eastAsia="Arial" w:hAnsi="Arial"/>
          <w:sz w:val="22"/>
          <w:szCs w:val="22"/>
        </w:rPr>
        <w:t xml:space="preserve">σ_clearance ratio between fixed-Z and adaptive-Z on the pig skin. This is your main thesis result for Phase 2 — the quantitative improvement in probe-distance consistency that surface following delivers on a realistic tissue target.</w:t>
      </w:r>
    </w:p>
    <w:p>
      <w:pPr>
        <w:spacing w:after="60" w:before="60"/>
        <w:ind w:left="360"/>
      </w:pPr>
      <w:r>
        <w:rPr>
          <w:rFonts w:ascii="Arial" w:cs="Arial" w:eastAsia="Arial" w:hAnsi="Arial"/>
          <w:b/>
          <w:bCs/>
          <w:color w:val="555555"/>
          <w:sz w:val="20"/>
          <w:szCs w:val="20"/>
        </w:rPr>
        <w:t xml:space="preserve">Note: </w:t>
      </w:r>
      <w:r>
        <w:rPr>
          <w:rFonts w:ascii="Arial" w:cs="Arial" w:eastAsia="Arial" w:hAnsi="Arial"/>
          <w:i/>
          <w:iCs/>
          <w:color w:val="555555"/>
          <w:sz w:val="20"/>
          <w:szCs w:val="20"/>
        </w:rPr>
        <w:t xml:space="preserve">If FLIM is connected during Test B3, also record the FLIM intensity map. The intensity coefficient of variation (CV) for adaptive-Z vs fixed-Z on the same sample will show that the mechanical improvement translates directly into more uniform optical measurements.</w:t>
      </w:r>
    </w:p>
    <w:p>
      <w:pPr>
        <w:spacing w:after="80" w:before="80"/>
      </w:pPr>
      <w:r>
        <w:t xml:space="preserve"/>
      </w:r>
    </w:p>
    <w:p>
      <w:pPr>
        <w:pBdr>
          <w:bottom w:val="single" w:color="2E7D52" w:sz="4" w:space="1"/>
        </w:pBdr>
        <w:spacing w:after="160" w:before="160"/>
      </w:pPr>
      <w:r>
        <w:t xml:space="preserve"/>
      </w:r>
    </w:p>
    <w:p>
      <w:pPr>
        <w:pStyle w:val="Heading1"/>
        <w:spacing w:after="120" w:before="360"/>
      </w:pPr>
      <w:r>
        <w:rPr>
          <w:rFonts w:ascii="Arial" w:cs="Arial" w:eastAsia="Arial" w:hAnsi="Arial"/>
          <w:b/>
          <w:bCs/>
          <w:color w:val="1A5C38"/>
          <w:sz w:val="32"/>
          <w:szCs w:val="32"/>
        </w:rPr>
        <w:t xml:space="preserve">Cross-Test Comparison</w:t>
      </w:r>
    </w:p>
    <w:p>
      <w:pPr>
        <w:spacing w:after="60" w:before="60"/>
      </w:pPr>
      <w:r>
        <w:rPr>
          <w:rFonts w:ascii="Arial" w:cs="Arial" w:eastAsia="Arial" w:hAnsi="Arial"/>
          <w:sz w:val="22"/>
          <w:szCs w:val="22"/>
        </w:rPr>
        <w:t xml:space="preserve">After running all conditions, produce the following summary comparisons:</w:t>
      </w:r>
    </w:p>
    <w:p>
      <w:pPr>
        <w:spacing w:after="80" w:before="80"/>
      </w:pPr>
      <w:r>
        <w:t xml:space="preserve"/>
      </w:r>
    </w:p>
    <w:p>
      <w:pPr>
        <w:pStyle w:val="ListParagraph"/>
        <w:numPr>
          <w:ilvl w:val="0"/>
          <w:numId w:val="3"/>
        </w:numPr>
        <w:spacing w:after="40" w:before="40"/>
      </w:pPr>
      <w:r>
        <w:rPr>
          <w:rFonts w:ascii="Arial" w:cs="Arial" w:eastAsia="Arial" w:hAnsi="Arial"/>
          <w:sz w:val="22"/>
          <w:szCs w:val="22"/>
        </w:rPr>
        <w:t xml:space="preserve">Table: σ_clearance for all conditions (A1, A2, A3, B1, B2, B3) with error bars from 3 repeats.</w:t>
      </w:r>
    </w:p>
    <w:p>
      <w:pPr>
        <w:pStyle w:val="ListParagraph"/>
        <w:numPr>
          <w:ilvl w:val="0"/>
          <w:numId w:val="3"/>
        </w:numPr>
        <w:spacing w:after="40" w:before="40"/>
      </w:pPr>
      <w:r>
        <w:rPr>
          <w:rFonts w:ascii="Arial" w:cs="Arial" w:eastAsia="Arial" w:hAnsi="Arial"/>
          <w:sz w:val="22"/>
          <w:szCs w:val="22"/>
        </w:rPr>
        <w:t xml:space="preserve">Bar chart: σ_clearance grouped by target (pyramid vs pig skin) and mode (fixed vs adaptive). Four bars total.</w:t>
      </w:r>
    </w:p>
    <w:p>
      <w:pPr>
        <w:pStyle w:val="ListParagraph"/>
        <w:numPr>
          <w:ilvl w:val="0"/>
          <w:numId w:val="3"/>
        </w:numPr>
        <w:spacing w:after="40" w:before="40"/>
      </w:pPr>
      <w:r>
        <w:rPr>
          <w:rFonts w:ascii="Arial" w:cs="Arial" w:eastAsia="Arial" w:hAnsi="Arial"/>
          <w:sz w:val="22"/>
          <w:szCs w:val="22"/>
        </w:rPr>
        <w:t xml:space="preserve">Box plot: clearance distribution for each condition — shows median, quartiles, and outliers in one figure.</w:t>
      </w:r>
    </w:p>
    <w:p>
      <w:pPr>
        <w:pStyle w:val="ListParagraph"/>
        <w:numPr>
          <w:ilvl w:val="0"/>
          <w:numId w:val="3"/>
        </w:numPr>
        <w:spacing w:after="40" w:before="40"/>
      </w:pPr>
      <w:r>
        <w:rPr>
          <w:rFonts w:ascii="Arial" w:cs="Arial" w:eastAsia="Arial" w:hAnsi="Arial"/>
          <w:sz w:val="22"/>
          <w:szCs w:val="22"/>
        </w:rPr>
        <w:t xml:space="preserve">Clearance heatmap panel: 2×3 grid showing clearance maps for all six conditions side by side.</w:t>
      </w:r>
    </w:p>
    <w:p>
      <w:pPr>
        <w:spacing w:after="80" w:before="80"/>
      </w:pPr>
      <w:r>
        <w:t xml:space="preserve"/>
      </w:r>
    </w:p>
    <w:p>
      <w:pPr>
        <w:spacing w:after="60" w:before="60"/>
      </w:pPr>
      <w:r>
        <w:rPr>
          <w:rFonts w:ascii="Arial" w:cs="Arial" w:eastAsia="Arial" w:hAnsi="Arial"/>
          <w:sz w:val="22"/>
          <w:szCs w:val="22"/>
        </w:rPr>
        <w:t xml:space="preserve">The narrative that emerges from these figures is straightforward: on a flat surface both modes perform similarly; on a curved surface (pyramid face or pig skin) adaptive-Z substantially reduces clearance variability, eliminating near-contact risk while avoiding the inefficiency of setting a uniformly high fixed-Z.</w:t>
      </w:r>
    </w:p>
    <w:p>
      <w:pPr>
        <w:spacing w:after="80" w:before="80"/>
      </w:pPr>
      <w:r>
        <w:t xml:space="preserve"/>
      </w:r>
    </w:p>
    <w:p>
      <w:pPr>
        <w:pBdr>
          <w:bottom w:val="single" w:color="2E7D52" w:sz="4" w:space="1"/>
        </w:pBdr>
        <w:spacing w:after="160" w:before="160"/>
      </w:pPr>
      <w:r>
        <w:t xml:space="preserve"/>
      </w:r>
    </w:p>
    <w:p>
      <w:pPr>
        <w:pStyle w:val="Heading1"/>
        <w:spacing w:after="120" w:before="360"/>
      </w:pPr>
      <w:r>
        <w:rPr>
          <w:rFonts w:ascii="Arial" w:cs="Arial" w:eastAsia="Arial" w:hAnsi="Arial"/>
          <w:b/>
          <w:bCs/>
          <w:color w:val="1A5C38"/>
          <w:sz w:val="32"/>
          <w:szCs w:val="32"/>
        </w:rPr>
        <w:t xml:space="preserve">Summary — Tests and Conditions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1400"/>
        <w:gridCol w:w="2160"/>
      </w:tblGrid>
      <w:tr>
        <w:trPr>
          <w:tblHeader/>
        </w:trPr>
        <w:tc>
          <w:tcPr>
            <w:tcW w:type="dxa" w:w="1800"/>
            <w:tcBorders>
              <w:top w:val="single" w:color="BBBBBB" w:sz="1"/>
              <w:left w:val="single" w:color="BBBBBB" w:sz="1"/>
              <w:bottom w:val="single" w:color="BBBBBB" w:sz="1"/>
              <w:right w:val="single" w:color="BBBBBB"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2000"/>
            <w:tcBorders>
              <w:top w:val="single" w:color="BBBBBB" w:sz="1"/>
              <w:left w:val="single" w:color="BBBBBB" w:sz="1"/>
              <w:bottom w:val="single" w:color="BBBBBB" w:sz="1"/>
              <w:right w:val="single" w:color="BBBBBB"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000"/>
            <w:tcBorders>
              <w:top w:val="single" w:color="BBBBBB" w:sz="1"/>
              <w:left w:val="single" w:color="BBBBBB" w:sz="1"/>
              <w:bottom w:val="single" w:color="BBBBBB" w:sz="1"/>
              <w:right w:val="single" w:color="BBBBBB"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Conditions</w:t>
            </w:r>
          </w:p>
        </w:tc>
        <w:tc>
          <w:tcPr>
            <w:tcW w:type="dxa" w:w="1400"/>
            <w:tcBorders>
              <w:top w:val="single" w:color="BBBBBB" w:sz="1"/>
              <w:left w:val="single" w:color="BBBBBB" w:sz="1"/>
              <w:bottom w:val="single" w:color="BBBBBB" w:sz="1"/>
              <w:right w:val="single" w:color="BBBBBB"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Repeats</w:t>
            </w:r>
          </w:p>
        </w:tc>
        <w:tc>
          <w:tcPr>
            <w:tcW w:type="dxa" w:w="2160"/>
            <w:tcBorders>
              <w:top w:val="single" w:color="BBBBBB" w:sz="1"/>
              <w:left w:val="single" w:color="BBBBBB" w:sz="1"/>
              <w:bottom w:val="single" w:color="BBBBBB" w:sz="1"/>
              <w:right w:val="single" w:color="BBBBBB"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Primary metric</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 — Pyramid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Known geometry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A1: Fixed-Z peak, A2: Fixed-Z mean, A3: Adaptive-Z</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 per condition</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σ_clearance + clearance heatmap</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B — Pig skin</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Tissue phantom</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B1: Fixed-Z peak, B2: Fixed-Z mean, B3: Adaptive-Z</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3 per condition</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σ_clearance + near-contact count</w:t>
            </w:r>
          </w:p>
        </w:tc>
      </w:tr>
    </w:tbl>
    <w:p>
      <w:pPr>
        <w:spacing w:after="80" w:before="80"/>
      </w:pPr>
      <w:r>
        <w:t xml:space="preserve"/>
      </w:r>
    </w:p>
    <w:p>
      <w:pPr>
        <w:pStyle w:val="Heading1"/>
        <w:spacing w:after="120" w:before="360"/>
      </w:pPr>
      <w:r>
        <w:rPr>
          <w:rFonts w:ascii="Arial" w:cs="Arial" w:eastAsia="Arial" w:hAnsi="Arial"/>
          <w:b/>
          <w:bCs/>
          <w:color w:val="1A5C38"/>
          <w:sz w:val="32"/>
          <w:szCs w:val="32"/>
        </w:rPr>
        <w:t xml:space="preserve">Data Recording Checklist</w:t>
      </w:r>
    </w:p>
    <w:p>
      <w:pPr>
        <w:spacing w:after="60" w:before="60"/>
      </w:pPr>
      <w:r>
        <w:rPr>
          <w:rFonts w:ascii="Arial" w:cs="Arial" w:eastAsia="Arial" w:hAnsi="Arial"/>
          <w:sz w:val="22"/>
          <w:szCs w:val="22"/>
        </w:rPr>
        <w:t xml:space="preserve">For every run in Phase 2, record:</w:t>
      </w:r>
    </w:p>
    <w:p>
      <w:pPr>
        <w:pStyle w:val="ListParagraph"/>
        <w:numPr>
          <w:ilvl w:val="0"/>
          <w:numId w:val="3"/>
        </w:numPr>
        <w:spacing w:after="40" w:before="40"/>
      </w:pPr>
      <w:r>
        <w:rPr>
          <w:rFonts w:ascii="Arial" w:cs="Arial" w:eastAsia="Arial" w:hAnsi="Arial"/>
          <w:sz w:val="22"/>
          <w:szCs w:val="22"/>
        </w:rPr>
        <w:t xml:space="preserve">Date and time</w:t>
      </w:r>
    </w:p>
    <w:p>
      <w:pPr>
        <w:pStyle w:val="ListParagraph"/>
        <w:numPr>
          <w:ilvl w:val="0"/>
          <w:numId w:val="3"/>
        </w:numPr>
        <w:spacing w:after="40" w:before="40"/>
      </w:pPr>
      <w:r>
        <w:rPr>
          <w:rFonts w:ascii="Arial" w:cs="Arial" w:eastAsia="Arial" w:hAnsi="Arial"/>
          <w:sz w:val="22"/>
          <w:szCs w:val="22"/>
        </w:rPr>
        <w:t xml:space="preserve">Test and condition (e.g. Test B, condition B3, repeat 2 of 3)</w:t>
      </w:r>
    </w:p>
    <w:p>
      <w:pPr>
        <w:pStyle w:val="ListParagraph"/>
        <w:numPr>
          <w:ilvl w:val="0"/>
          <w:numId w:val="3"/>
        </w:numPr>
        <w:spacing w:after="40" w:before="40"/>
      </w:pPr>
      <w:r>
        <w:rPr>
          <w:rFonts w:ascii="Arial" w:cs="Arial" w:eastAsia="Arial" w:hAnsi="Arial"/>
          <w:sz w:val="22"/>
          <w:szCs w:val="22"/>
        </w:rPr>
        <w:t xml:space="preserve">Run directory path</w:t>
      </w:r>
    </w:p>
    <w:p>
      <w:pPr>
        <w:pStyle w:val="ListParagraph"/>
        <w:numPr>
          <w:ilvl w:val="0"/>
          <w:numId w:val="3"/>
        </w:numPr>
        <w:spacing w:after="40" w:before="40"/>
      </w:pPr>
      <w:r>
        <w:rPr>
          <w:rFonts w:ascii="Arial" w:cs="Arial" w:eastAsia="Arial" w:hAnsi="Arial"/>
          <w:sz w:val="22"/>
          <w:szCs w:val="22"/>
        </w:rPr>
        <w:t xml:space="preserve">Programmed standoff and safety margin</w:t>
      </w:r>
    </w:p>
    <w:p>
      <w:pPr>
        <w:pStyle w:val="ListParagraph"/>
        <w:numPr>
          <w:ilvl w:val="0"/>
          <w:numId w:val="3"/>
        </w:numPr>
        <w:spacing w:after="40" w:before="40"/>
      </w:pPr>
      <w:r>
        <w:rPr>
          <w:rFonts w:ascii="Arial" w:cs="Arial" w:eastAsia="Arial" w:hAnsi="Arial"/>
          <w:sz w:val="22"/>
          <w:szCs w:val="22"/>
        </w:rPr>
        <w:t xml:space="preserve">Topography peak height and mean height (from pre-scan capture)</w:t>
      </w:r>
    </w:p>
    <w:p>
      <w:pPr>
        <w:pStyle w:val="ListParagraph"/>
        <w:numPr>
          <w:ilvl w:val="0"/>
          <w:numId w:val="3"/>
        </w:numPr>
        <w:spacing w:after="40" w:before="40"/>
      </w:pPr>
      <w:r>
        <w:rPr>
          <w:rFonts w:ascii="Arial" w:cs="Arial" w:eastAsia="Arial" w:hAnsi="Arial"/>
          <w:sz w:val="22"/>
          <w:szCs w:val="22"/>
        </w:rPr>
        <w:t xml:space="preserve">Sample state: frozen solid / partially thawed / any surface moisture observed</w:t>
      </w:r>
    </w:p>
    <w:p>
      <w:pPr>
        <w:pStyle w:val="ListParagraph"/>
        <w:numPr>
          <w:ilvl w:val="0"/>
          <w:numId w:val="3"/>
        </w:numPr>
        <w:spacing w:after="40" w:before="40"/>
      </w:pPr>
      <w:r>
        <w:rPr>
          <w:rFonts w:ascii="Arial" w:cs="Arial" w:eastAsia="Arial" w:hAnsi="Arial"/>
          <w:sz w:val="22"/>
          <w:szCs w:val="22"/>
        </w:rPr>
        <w:t xml:space="preserve">Any anomalies: emergency stop triggered, depth dropout, unexpected Z command</w:t>
      </w:r>
    </w:p>
    <w:p>
      <w:pPr>
        <w:spacing w:after="80" w:before="80"/>
      </w:pPr>
      <w:r>
        <w:t xml:space="preserve"/>
      </w:r>
    </w:p>
    <w:p>
      <w:pPr>
        <w:spacing w:after="60" w:before="60"/>
      </w:pPr>
      <w:r>
        <w:rPr>
          <w:rFonts w:ascii="Arial" w:cs="Arial" w:eastAsia="Arial" w:hAnsi="Arial"/>
          <w:sz w:val="22"/>
          <w:szCs w:val="22"/>
        </w:rPr>
        <w:t xml:space="preserve">Cross-reference each run directory against the Phase 1 calibration save date to confirm the same calibration was used throughout. A changed calibration between Phase 1 and Phase 2 would make the results incomparable.</w:t>
      </w:r>
    </w:p>
    <w:p>
      <w:pPr>
        <w:spacing w:after="80" w:before="8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52" w:sz="4" w:space="1"/>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52" w:sz="4" w:space="1"/>
      </w:pBdr>
    </w:pPr>
    <w:r>
      <w:rPr>
        <w:rFonts w:ascii="Arial" w:cs="Arial" w:eastAsia="Arial" w:hAnsi="Arial"/>
        <w:color w:val="555555"/>
        <w:sz w:val="18"/>
        <w:szCs w:val="18"/>
      </w:rPr>
      <w:t xml:space="preserve">Phase 2 — Surface-Following Accuracy</w:t>
    </w:r>
    <w:r>
      <w:rPr>
        <w:rFonts w:ascii="Arial" w:cs="Arial" w:eastAsia="Arial" w:hAnsi="Arial"/>
        <w:color w:val="999999"/>
        <w:sz w:val="18"/>
        <w:szCs w:val="18"/>
      </w:rPr>
      <w:t xml:space="preserve">   |   3D Scanning Platform Thesis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C38"/>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D52"/>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2026-05-13T23:27:17.165Z</dcterms:created>
  <dcterms:modified xsi:type="dcterms:W3CDTF">2026-05-13T23:27:17.165Z</dcterms:modified>
</cp:coreProperties>
</file>

<file path=docProps/custom.xml><?xml version="1.0" encoding="utf-8"?>
<Properties xmlns="http://schemas.openxmlformats.org/officeDocument/2006/custom-properties" xmlns:vt="http://schemas.openxmlformats.org/officeDocument/2006/docPropsVTypes"/>
</file>