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6A21" w14:textId="77777777" w:rsidR="005654CA" w:rsidRDefault="00000000">
      <w:pPr>
        <w:pStyle w:val="Ttulo1"/>
      </w:pPr>
      <w:bookmarkStart w:id="0" w:name="header"/>
      <w:bookmarkStart w:id="1" w:name="Xc1cc60fa11a89fd8cac9c0dbf18591027a6aaa5"/>
      <w:bookmarkStart w:id="2" w:name="content"/>
      <w:bookmarkEnd w:id="0"/>
      <w:r>
        <w:t>Proyecto de Formación Dual — Aprendiz de Carnicería</w:t>
      </w:r>
    </w:p>
    <w:p w14:paraId="4B4A4E0D" w14:textId="77777777" w:rsidR="005654CA" w:rsidRDefault="00000000">
      <w:pPr>
        <w:pStyle w:val="Ttulo2"/>
      </w:pPr>
      <w:bookmarkStart w:id="3" w:name="pertinencia-y-marco-de-referencia"/>
      <w:r>
        <w:t>Pertinencia y marco de referencia</w:t>
      </w:r>
    </w:p>
    <w:p w14:paraId="7CA12F4C" w14:textId="16DB81B8" w:rsidR="005654CA" w:rsidRDefault="00000000">
      <w:pPr>
        <w:pStyle w:val="FirstParagraph"/>
      </w:pPr>
      <w:r>
        <w:rPr>
          <w:b/>
          <w:bCs/>
        </w:rPr>
        <w:t>Pertinencia del Proyecto</w:t>
      </w:r>
      <w:r>
        <w:br/>
      </w:r>
      <w:r w:rsidRPr="003202B8">
        <w:rPr>
          <w:highlight w:val="yellow"/>
        </w:rPr>
        <w:t>El proyecto “Aprendiz de Carnicería” se fundamenta en la necesidad de fortalecer el eslabón comercial de la cadena cárnica mediante la formación de personal con competencias técnicas iniciales, hábitos laborales y una base sólida en inocuidad alimentaria. Esta pertinencia es especialmente alta porque el oficio requiere aprendizaje situado, supervisión directa y progresión práctica (del “ver hacer” al “hacer con autonomía”), algo que la modalidad dual permite sistematizar y evaluar de manera consistente.</w:t>
      </w:r>
      <w:r>
        <w:t xml:space="preserve"> </w:t>
      </w:r>
    </w:p>
    <w:p w14:paraId="4EA06A00" w14:textId="7801BA1C" w:rsidR="005654CA" w:rsidRDefault="00000000">
      <w:pPr>
        <w:pStyle w:val="Textoindependiente"/>
      </w:pPr>
      <w:r>
        <w:t xml:space="preserve">Desde el punto de vista del diseño dual, el llamado establece que la formación debe articular aula y empresa, incorporando seguimiento y evaluación conjunta, con roles específicos (referente educativo y tutor de empresa), y con instancias planificadas de evaluación de desempeño en empresa. Esta estructura coincide con la lógica formativa requerida en carnicería (competencia técnica + inocuidad + desempeño en contexto real). </w:t>
      </w:r>
    </w:p>
    <w:p w14:paraId="35B8E228" w14:textId="77777777" w:rsidR="005654CA" w:rsidRDefault="00000000">
      <w:pPr>
        <w:pStyle w:val="Ttulo2"/>
      </w:pPr>
      <w:bookmarkStart w:id="4" w:name="objetivos-y-perfil-ocupacional"/>
      <w:bookmarkEnd w:id="3"/>
      <w:r>
        <w:t>Objetivos y perfil ocupacional</w:t>
      </w:r>
    </w:p>
    <w:p w14:paraId="10C8D65A" w14:textId="77777777" w:rsidR="005654CA" w:rsidRDefault="00000000">
      <w:pPr>
        <w:pStyle w:val="FirstParagraph"/>
      </w:pPr>
      <w:r>
        <w:rPr>
          <w:b/>
          <w:bCs/>
        </w:rPr>
        <w:t>Objetivos Generales y Específicos</w:t>
      </w:r>
      <w:r>
        <w:br/>
      </w:r>
      <w:r>
        <w:rPr>
          <w:b/>
          <w:bCs/>
        </w:rPr>
        <w:t>Objetivo general.</w:t>
      </w:r>
      <w:r>
        <w:t xml:space="preserve"> Desarrollar un programa de formación dual que capacite a jóvenes como aprendices/auxiliares de carnicería, integrando formación técnica, práctica laboral remunerada y competencias transversales, favoreciendo su inserción laboral en Supermercados El Dorado</w:t>
      </w:r>
      <w:hyperlink r:id="rId5">
        <w:r w:rsidR="005654CA">
          <w:rPr>
            <w:rStyle w:val="Hipervnculo"/>
          </w:rPr>
          <w:t>[5]</w:t>
        </w:r>
      </w:hyperlink>
      <w:r>
        <w:t xml:space="preserve"> en puestos iniciales del sector. fileciteturn0file0 fileciteturn0file5</w:t>
      </w:r>
    </w:p>
    <w:p w14:paraId="03D3E88E" w14:textId="7E0C1D3F" w:rsidR="005654CA" w:rsidRDefault="00000000">
      <w:pPr>
        <w:pStyle w:val="Textoindependiente"/>
      </w:pPr>
      <w:r>
        <w:rPr>
          <w:b/>
          <w:bCs/>
        </w:rPr>
        <w:t>Objetivos específicos.</w:t>
      </w:r>
      <w:r>
        <w:br/>
        <w:t xml:space="preserve">Formar competencias técnicas iniciales del oficio (manejo de herramientas, porcionado, desposte básico guiado, picado, armado de bandejas, rotulado y exhibición); asegurar la aplicación de prácticas de higiene, limpieza y prevención de contaminación cruzada; desarrollar habilidades de atención al cliente, comunicación y trabajo colaborativo; consolidar hábitos laborales (asistencia, puntualidad, seguridad ocupacional, orden y cuidado del equipamiento); y facilitar la inserción laboral efectiva a través de práctica formativa en empresa con evaluación conjunta. </w:t>
      </w:r>
    </w:p>
    <w:p w14:paraId="0E4403A0" w14:textId="77777777" w:rsidR="005654CA" w:rsidRDefault="00000000">
      <w:pPr>
        <w:pStyle w:val="Ttulo2"/>
      </w:pPr>
      <w:bookmarkStart w:id="5" w:name="malla-curricular-y-módulos"/>
      <w:bookmarkEnd w:id="4"/>
      <w:r>
        <w:t>Malla curricular y módulos</w:t>
      </w:r>
    </w:p>
    <w:p w14:paraId="624BC366" w14:textId="4D61E426" w:rsidR="005654CA" w:rsidRDefault="00000000">
      <w:pPr>
        <w:pStyle w:val="FirstParagraph"/>
      </w:pPr>
      <w:r>
        <w:rPr>
          <w:b/>
          <w:bCs/>
        </w:rPr>
        <w:t>Módulos (malla curricular)</w:t>
      </w:r>
      <w:r>
        <w:br/>
        <w:t xml:space="preserve">La propuesta se estructura por competencias (saber, saber hacer, saber ser) y combina formación en aula con práctica intensiva en empresa. La referencia de carga horaria del borrador es 443 horas totales, con 91 horas en aula y 352 horas de </w:t>
      </w:r>
      <w:r>
        <w:lastRenderedPageBreak/>
        <w:t xml:space="preserve">práctica en empresa (aprox. 30%/70%). </w:t>
      </w:r>
      <w:r>
        <w:br/>
      </w:r>
    </w:p>
    <w:p w14:paraId="0F941BB1" w14:textId="77777777" w:rsidR="005654CA" w:rsidRDefault="00000000">
      <w:pPr>
        <w:pStyle w:val="Textoindependiente"/>
      </w:pPr>
      <w:r>
        <w:rPr>
          <w:b/>
          <w:bCs/>
        </w:rPr>
        <w:t>Contenidos de aula (91 horas) — propuesta de distribución por módulos</w:t>
      </w:r>
      <w:r>
        <w:br/>
        <w:t xml:space="preserve">Para robustecer la secuencia, se propone explicitar </w:t>
      </w:r>
      <w:r>
        <w:rPr>
          <w:b/>
          <w:bCs/>
        </w:rPr>
        <w:t>módulos con resultados de aprendizaje</w:t>
      </w:r>
      <w:r>
        <w:t xml:space="preserve"> y evaluación asociada:</w:t>
      </w:r>
    </w:p>
    <w:p w14:paraId="3FF6FD8A" w14:textId="31757BA6" w:rsidR="005654CA" w:rsidRDefault="00000000">
      <w:pPr>
        <w:pStyle w:val="Textoindependiente"/>
      </w:pPr>
      <w:r>
        <w:rPr>
          <w:b/>
          <w:bCs/>
        </w:rPr>
        <w:t>Módulo de integración y encuadre dual (6 h).</w:t>
      </w:r>
      <w:r>
        <w:t xml:space="preserve"> Introducción a la modalidad dual (roles, derechos, responsabilidades), cultura de trabajo, seguridad personal, presentación del itinerario y acuerdos de convivencia. Enfoque: preparar el pasaje al entorno real de trabajo con expectativas claras. </w:t>
      </w:r>
    </w:p>
    <w:p w14:paraId="01695F5E" w14:textId="77777777" w:rsidR="005654CA" w:rsidRDefault="00000000">
      <w:pPr>
        <w:pStyle w:val="Textoindependiente"/>
      </w:pPr>
      <w:r>
        <w:rPr>
          <w:b/>
          <w:bCs/>
        </w:rPr>
        <w:t>Introducción al sector cárnico y al punto de venta (10 h).</w:t>
      </w:r>
      <w:r>
        <w:t xml:space="preserve"> Cadena cárnica y rol del eslabón comercial; conceptos de calidad comercial; nociones de trazabilidad y registro por lotes (con enfoque operativo: “qué debe mirar un auxiliar”). </w:t>
      </w:r>
      <w:hyperlink r:id="rId6">
        <w:r w:rsidR="005654CA">
          <w:rPr>
            <w:rStyle w:val="Hipervnculo"/>
          </w:rPr>
          <w:t>[1]</w:t>
        </w:r>
      </w:hyperlink>
    </w:p>
    <w:p w14:paraId="427C5085" w14:textId="77777777" w:rsidR="005654CA" w:rsidRDefault="00000000">
      <w:pPr>
        <w:pStyle w:val="Textoindependiente"/>
      </w:pPr>
      <w:r>
        <w:rPr>
          <w:b/>
          <w:bCs/>
        </w:rPr>
        <w:t>Inocuidad, higiene y manipulación segura (20 h).</w:t>
      </w:r>
      <w:r>
        <w:t xml:space="preserve"> Buenas prácticas de higiene (higiene personal, lavado de manos, limpieza y desinfección, control de plagas, manejo de residuos), prevención de contaminación cruzada, control básico de temperaturas y tiempos, y criterios de almacenamiento seguro. La base conceptual se alinea con Codex (BPH/GHP y controles de seguridad alimentaria) y con mensajes de higiene de la Organización Mundial de la Salud (mantener limpio, separar crudo y cocido, temperaturas seguras, etc.). </w:t>
      </w:r>
      <w:hyperlink r:id="rId7">
        <w:r w:rsidR="005654CA">
          <w:rPr>
            <w:rStyle w:val="Hipervnculo"/>
          </w:rPr>
          <w:t>[7]</w:t>
        </w:r>
      </w:hyperlink>
    </w:p>
    <w:p w14:paraId="3629E113" w14:textId="77777777" w:rsidR="005654CA" w:rsidRDefault="00000000">
      <w:pPr>
        <w:pStyle w:val="Textoindependiente"/>
      </w:pPr>
      <w:r>
        <w:rPr>
          <w:b/>
          <w:bCs/>
        </w:rPr>
        <w:t>Técnicas iniciales de carnicería y herramientas (25 h).</w:t>
      </w:r>
      <w:r>
        <w:t xml:space="preserve"> Identificación de cortes y porcionado; uso seguro de cuchillos, chaira y equipamiento; prácticas de afilado y mantenimiento; ergonomía básica; control visual de calidad (color, olor, exudado, integridad del empaque); nociones de rendimiento/merma (concepto, no cálculo avanzado). Se integra seguridad ocupacional por el riesgo inherente del oficio. </w:t>
      </w:r>
      <w:hyperlink r:id="rId8">
        <w:r w:rsidR="005654CA">
          <w:rPr>
            <w:rStyle w:val="Hipervnculo"/>
          </w:rPr>
          <w:t>[8]</w:t>
        </w:r>
      </w:hyperlink>
    </w:p>
    <w:p w14:paraId="7FAC6446" w14:textId="77777777" w:rsidR="005654CA" w:rsidRDefault="00000000">
      <w:pPr>
        <w:pStyle w:val="Textoindependiente"/>
      </w:pPr>
      <w:r>
        <w:rPr>
          <w:b/>
          <w:bCs/>
        </w:rPr>
        <w:t>Elaboraciones y valor agregado (15 h).</w:t>
      </w:r>
      <w:r>
        <w:t xml:space="preserve"> Preparaciones simples bajo receta estándar (hamburguesas, milanesas, adobados, pinchos, cortes listos para cocinar), control de rotación, rotulado interno, y medidas para mantener higiene de equipos/superficies. Se refuerza la lógica de “procedimiento estándar” y control de puntos críticos operativos. </w:t>
      </w:r>
      <w:hyperlink r:id="rId9">
        <w:r w:rsidR="005654CA">
          <w:rPr>
            <w:rStyle w:val="Hipervnculo"/>
          </w:rPr>
          <w:t>[9]</w:t>
        </w:r>
      </w:hyperlink>
    </w:p>
    <w:p w14:paraId="138FD17C" w14:textId="77777777" w:rsidR="005654CA" w:rsidRDefault="00000000">
      <w:pPr>
        <w:pStyle w:val="Textoindependiente"/>
      </w:pPr>
      <w:r>
        <w:rPr>
          <w:b/>
          <w:bCs/>
        </w:rPr>
        <w:t>Gestión del punto de venta y atención al cliente (10 h).</w:t>
      </w:r>
      <w:r>
        <w:t xml:space="preserve"> Exhibición en vitrina, reposición, FIFO/FEFO, comunicación con clientes, resolución de consultas frecuentes, y presentación personal. Se integra prevención de riesgos (resbalones, cortes) y orden del puesto. </w:t>
      </w:r>
      <w:hyperlink r:id="rId10">
        <w:r w:rsidR="005654CA">
          <w:rPr>
            <w:rStyle w:val="Hipervnculo"/>
          </w:rPr>
          <w:t>[10]</w:t>
        </w:r>
      </w:hyperlink>
    </w:p>
    <w:p w14:paraId="0F6445DC" w14:textId="77777777" w:rsidR="005654CA" w:rsidRDefault="00000000">
      <w:pPr>
        <w:pStyle w:val="Textoindependiente"/>
      </w:pPr>
      <w:r>
        <w:rPr>
          <w:b/>
          <w:bCs/>
        </w:rPr>
        <w:t>Competencias transversales y empleabilidad (5 h).</w:t>
      </w:r>
      <w:r>
        <w:t xml:space="preserve"> Trabajo en equipo, comunicación, responsabilidad, pensamiento crítico aplicado (por ejemplo, detectar desvíos: temperatura, limpieza, rotulado, orden). fileciteturn0file5</w:t>
      </w:r>
    </w:p>
    <w:p w14:paraId="14D8CB29" w14:textId="673604B3" w:rsidR="005654CA" w:rsidRDefault="00000000">
      <w:pPr>
        <w:pStyle w:val="Textoindependiente"/>
      </w:pPr>
      <w:r>
        <w:rPr>
          <w:b/>
          <w:bCs/>
        </w:rPr>
        <w:t>Práctica en empresa (352 horas) — actividades formativas previstas</w:t>
      </w:r>
      <w:r>
        <w:br/>
        <w:t>La práctica se desarrolla en carnicerías de Supermercados El Dorado</w:t>
      </w:r>
      <w:hyperlink r:id="rId11">
        <w:r w:rsidR="005654CA">
          <w:rPr>
            <w:rStyle w:val="Hipervnculo"/>
          </w:rPr>
          <w:t>[5]</w:t>
        </w:r>
      </w:hyperlink>
      <w:r>
        <w:t xml:space="preserve"> con </w:t>
      </w:r>
      <w:r>
        <w:lastRenderedPageBreak/>
        <w:t xml:space="preserve">progresión pedagógica: observación → ejecución asistida → ejecución supervisada → autonomía progresiva. </w:t>
      </w:r>
      <w:r>
        <w:br/>
        <w:t>Para que la práctica sea coherente con el aula (criterio de evaluación del llamado), se recomienda describir tareas por “familias”:</w:t>
      </w:r>
    </w:p>
    <w:p w14:paraId="5BF6AD3F" w14:textId="77777777" w:rsidR="005654CA" w:rsidRDefault="00000000">
      <w:pPr>
        <w:pStyle w:val="Textoindependiente"/>
      </w:pPr>
      <w:r>
        <w:t>Recepción y almacenamiento: control de mercadería, integridad de envases, identificación y rotación; cámaras y conservación.</w:t>
      </w:r>
      <w:r>
        <w:br/>
        <w:t>Preparación: porcionado, picado, fileteado básico, desgrasado/recorte, armado de bandejas, film y etiquetado; control de mermas.</w:t>
      </w:r>
      <w:r>
        <w:br/>
        <w:t>Exhibición y venta: armado de vitrina, reposición, mantenimiento de presentación, interacción con clientela y cobro/derivación según protocolo interno.</w:t>
      </w:r>
      <w:r>
        <w:br/>
        <w:t>Higiene y orden: limpieza y desinfección de superficies y utensilios, manejo de residuos, prevención de contaminación cruzada.</w:t>
      </w:r>
      <w:r>
        <w:br/>
        <w:t xml:space="preserve">Estas actividades se respaldan en principios generales del Codex para carne (prevención de contaminación cruzada y control higiénico a lo largo del proceso) y en principios generales de higiene. </w:t>
      </w:r>
      <w:hyperlink r:id="rId12">
        <w:r w:rsidR="005654CA">
          <w:rPr>
            <w:rStyle w:val="Hipervnculo"/>
          </w:rPr>
          <w:t>[11]</w:t>
        </w:r>
      </w:hyperlink>
    </w:p>
    <w:p w14:paraId="2161436C" w14:textId="77777777" w:rsidR="005654CA" w:rsidRDefault="00000000">
      <w:pPr>
        <w:pStyle w:val="Ttulo2"/>
      </w:pPr>
      <w:bookmarkStart w:id="6" w:name="metodología-del-curso-y-alternancia"/>
      <w:bookmarkEnd w:id="5"/>
      <w:r>
        <w:t>Metodología del curso y alternancia</w:t>
      </w:r>
    </w:p>
    <w:p w14:paraId="2B64518A" w14:textId="77777777" w:rsidR="005654CA" w:rsidRDefault="00000000">
      <w:pPr>
        <w:pStyle w:val="FirstParagraph"/>
      </w:pPr>
      <w:r>
        <w:rPr>
          <w:b/>
          <w:bCs/>
        </w:rPr>
        <w:t>Metodología del Curso</w:t>
      </w:r>
      <w:r>
        <w:br/>
        <w:t>El enfoque metodológico recomendado para esta propuesta es: aprendizaje situado (aprender en contexto real), enfoque por competencias, demostración guiada (docente/co-tutor muestra; aprendiz ejecuta), práctica deliberada con retroalimentación frecuente, y reflexión breve sobre el desempeño (bitácora o registro simple). Esta estructura responde al estándar dual: alternancia entre entidad de capacitación y empresa, con articulación y seguimiento conjunto. fileciteturn0file5</w:t>
      </w:r>
    </w:p>
    <w:p w14:paraId="4298E3AA" w14:textId="77777777" w:rsidR="005654CA" w:rsidRDefault="00000000">
      <w:pPr>
        <w:pStyle w:val="Textoindependiente"/>
      </w:pPr>
      <w:r>
        <w:rPr>
          <w:b/>
          <w:bCs/>
        </w:rPr>
        <w:t>Alternancia ECA–Empresa (cronograma de alternancia)</w:t>
      </w:r>
      <w:r>
        <w:br/>
        <w:t>El llamado solicita presentar un plan que evidencie alternancia, con cargas horarias y jornadas por componente, y con evaluación/seguimiento articulados. fileciteturn0file5 fileciteturn0file1</w:t>
      </w:r>
      <w:r>
        <w:br/>
        <w:t>Con base en la carga de 443 horas (91 aula / 352 empresa), la alternancia puede organizarse de forma flexible, manteniendo continuidad:</w:t>
      </w:r>
    </w:p>
    <w:p w14:paraId="7E62C400" w14:textId="77777777" w:rsidR="005654CA" w:rsidRDefault="00000000">
      <w:pPr>
        <w:pStyle w:val="Textoindependiente"/>
      </w:pPr>
      <w:r>
        <w:t>Fase inicial (semanas 1–2): mayor carga en aula para inducción, seguridad, higiene y normas operativas; práctica en empresa orientada a observación y familiarización.</w:t>
      </w:r>
      <w:r>
        <w:br/>
        <w:t>Fase de consolidación (semanas 3–20 aprox.): predominio de práctica en empresa con espacios semanales de aula para técnicas, inocuidad aplicada, resolución de casos y ajuste de desempeño.</w:t>
      </w:r>
      <w:r>
        <w:br/>
        <w:t>Fase de cierre (últimas 2 semanas): evaluación final integrada (aula + empresa), cierre de bitácora/portafolio, devolución individual y planificación de inserción laboral.</w:t>
      </w:r>
    </w:p>
    <w:p w14:paraId="2E062CA3" w14:textId="77777777" w:rsidR="005654CA" w:rsidRDefault="00000000">
      <w:pPr>
        <w:pStyle w:val="Textoindependiente"/>
      </w:pPr>
      <w:r>
        <w:rPr>
          <w:b/>
          <w:bCs/>
        </w:rPr>
        <w:t>Seguridad e inocuidad como ejes transversales</w:t>
      </w:r>
      <w:r>
        <w:br/>
        <w:t xml:space="preserve">Se recomienda explicitar que, desde el inicio, los aprendices incorporan rutinas de </w:t>
      </w:r>
      <w:r>
        <w:lastRenderedPageBreak/>
        <w:t xml:space="preserve">higiene y control (lavado de manos, separación de circuitos, limpieza de superficies, control básico de frío), alineadas con mensajes internacionales (p. ej., “mantener limpio”, “separar crudo y cocido”, “temperaturas seguras”). </w:t>
      </w:r>
      <w:hyperlink r:id="rId13">
        <w:r w:rsidR="005654CA">
          <w:rPr>
            <w:rStyle w:val="Hipervnculo"/>
          </w:rPr>
          <w:t>[12]</w:t>
        </w:r>
      </w:hyperlink>
    </w:p>
    <w:p w14:paraId="3DEB2DC6" w14:textId="77777777" w:rsidR="005654CA" w:rsidRDefault="00000000">
      <w:pPr>
        <w:pStyle w:val="Ttulo2"/>
      </w:pPr>
      <w:bookmarkStart w:id="7" w:name="perfil-de-ingreso-y-requisitos"/>
      <w:bookmarkEnd w:id="6"/>
      <w:r>
        <w:t>Perfil de ingreso y requisitos</w:t>
      </w:r>
    </w:p>
    <w:p w14:paraId="0247E67E" w14:textId="77777777" w:rsidR="005654CA" w:rsidRDefault="00000000">
      <w:pPr>
        <w:pStyle w:val="FirstParagraph"/>
      </w:pPr>
      <w:r>
        <w:rPr>
          <w:b/>
          <w:bCs/>
        </w:rPr>
        <w:t>Perfil de Ingreso</w:t>
      </w:r>
      <w:r>
        <w:br/>
        <w:t>Se sugiere describir el perfil en el formato del formulario, explicitando conocimientos, habilidades y condiciones para participar (criterio evaluado). fileciteturn0file1</w:t>
      </w:r>
    </w:p>
    <w:p w14:paraId="1B620FEC" w14:textId="77777777" w:rsidR="005654CA" w:rsidRDefault="00000000">
      <w:pPr>
        <w:pStyle w:val="Textoindependiente"/>
      </w:pPr>
      <w:r>
        <w:rPr>
          <w:b/>
          <w:bCs/>
        </w:rPr>
        <w:t>Experiencia Laboral Previa</w:t>
      </w:r>
      <w:r>
        <w:br/>
        <w:t>Ninguna (no excluyente). Se valorará positivamente experiencia informal o educativa vinculada a manipulación de alimentos, atención al cliente o tareas de orden/limpieza, siempre que no sustituya el proceso formativo dual (el proyecto está diseñado para formar desde nivel inicial). fileciteturn0file0</w:t>
      </w:r>
    </w:p>
    <w:p w14:paraId="1C09814B" w14:textId="77777777" w:rsidR="005654CA" w:rsidRDefault="00000000">
      <w:pPr>
        <w:pStyle w:val="Textoindependiente"/>
      </w:pPr>
      <w:r>
        <w:rPr>
          <w:b/>
          <w:bCs/>
        </w:rPr>
        <w:t>Experiencia Laboral Previa — Descripción</w:t>
      </w:r>
      <w:r>
        <w:br/>
        <w:t>No requerida. En caso de contar con experiencia: detallar tareas realizadas, horarios, referencias y aprendizajes relevantes (por ejemplo, reposición, cámaras de frío, rotulado, limpieza, ventas). fileciteturn0file0</w:t>
      </w:r>
    </w:p>
    <w:p w14:paraId="33B1D956" w14:textId="77777777" w:rsidR="005654CA" w:rsidRDefault="00000000">
      <w:pPr>
        <w:pStyle w:val="Textoindependiente"/>
      </w:pPr>
      <w:r>
        <w:rPr>
          <w:b/>
          <w:bCs/>
        </w:rPr>
        <w:t>Otra Experiencia Laboral Previa</w:t>
      </w:r>
      <w:r>
        <w:br/>
        <w:t>No requerida. Se admiten trayectorias educativas o comunitarias que demuestren responsabilidad y continuidad (deporte, voluntariado, cursos). fileciteturn0file0</w:t>
      </w:r>
    </w:p>
    <w:p w14:paraId="48EB8FD5" w14:textId="77777777" w:rsidR="005654CA" w:rsidRDefault="00000000">
      <w:pPr>
        <w:pStyle w:val="Textoindependiente"/>
      </w:pPr>
      <w:r>
        <w:rPr>
          <w:b/>
          <w:bCs/>
        </w:rPr>
        <w:t>Aptitudes Físicas</w:t>
      </w:r>
      <w:r>
        <w:br/>
        <w:t xml:space="preserve">Aptitud para trabajo de pie y tareas repetitivas, manipulación cuidadosa de herramientas cortantes, tolerancia a ambientes fríos (cámaras/mesadas refrigeradas), y capacidad para levantar y trasladar cargas moderadas según tareas. La evidencia de estudios ocupacionales indica que en ocupaciones de carnicería es muy frecuente permanecer de pie casi toda la jornada y realizar posturas bajas/reach repetido. </w:t>
      </w:r>
      <w:hyperlink r:id="rId14">
        <w:r w:rsidR="005654CA">
          <w:rPr>
            <w:rStyle w:val="Hipervnculo"/>
          </w:rPr>
          <w:t>[13]</w:t>
        </w:r>
      </w:hyperlink>
    </w:p>
    <w:p w14:paraId="0FF9C52F" w14:textId="77777777" w:rsidR="005654CA" w:rsidRDefault="00000000">
      <w:pPr>
        <w:pStyle w:val="Textoindependiente"/>
      </w:pPr>
      <w:r>
        <w:rPr>
          <w:b/>
          <w:bCs/>
        </w:rPr>
        <w:t>Conocimientos Específicos Previos</w:t>
      </w:r>
      <w:r>
        <w:br/>
        <w:t>No se requiere formación técnica previa en carnicería. Sí se recomienda: lectoescritura funcional, manejo básico de cálculos simples (pesos, porciones, precios), y comprensión de instrucciones/procedimientos. Cuando aplique, se sugiere priorizar jóvenes con ciclo básico completo o trayectoria educativa equivalente, en coherencia con lo que se defina en el perfil de ingreso del proyecto. fileciteturn0file5</w:t>
      </w:r>
    </w:p>
    <w:p w14:paraId="7C0E57A4" w14:textId="77777777" w:rsidR="005654CA" w:rsidRDefault="00000000">
      <w:pPr>
        <w:pStyle w:val="Textoindependiente"/>
      </w:pPr>
      <w:r>
        <w:rPr>
          <w:b/>
          <w:bCs/>
        </w:rPr>
        <w:t>Competencia Básica y Transversal</w:t>
      </w:r>
      <w:r>
        <w:br/>
        <w:t>Responsabilidad, puntualidad y compromiso; comunicación respetuosa; disposición a recibir retroalimentación; trabajo colaborativo; pensamiento crítico aplicado al control del proceso (detectar desvíos de higiene, orden, rotación, temperaturas); y orientación al cliente. fileciteturn0file0</w:t>
      </w:r>
    </w:p>
    <w:p w14:paraId="4D4517ED" w14:textId="77777777" w:rsidR="005654CA" w:rsidRDefault="00000000">
      <w:pPr>
        <w:pStyle w:val="Textoindependiente"/>
      </w:pPr>
      <w:r>
        <w:rPr>
          <w:b/>
          <w:bCs/>
        </w:rPr>
        <w:lastRenderedPageBreak/>
        <w:t>Documentación</w:t>
      </w:r>
      <w:r>
        <w:br/>
        <w:t>Cédula de identidad vigente. Carné de salud vigente cuando la empresa lo requiera para el alta/ingreso. Para menores de 18 años, carné laboral habilitante emitido por Instituto del Niño y Adolescente del Uruguay (permiso para trabajar), requisito previsto además como indispensable para habilitar la práctica formativa ante el Ministerio de Trabajo y Seguridad Social</w:t>
      </w:r>
      <w:hyperlink r:id="rId15">
        <w:r w:rsidR="005654CA">
          <w:rPr>
            <w:rStyle w:val="Hipervnculo"/>
          </w:rPr>
          <w:t>[14]</w:t>
        </w:r>
      </w:hyperlink>
      <w:r>
        <w:t xml:space="preserve">. </w:t>
      </w:r>
      <w:hyperlink r:id="rId16">
        <w:r w:rsidR="005654CA">
          <w:rPr>
            <w:rStyle w:val="Hipervnculo"/>
          </w:rPr>
          <w:t>[15]</w:t>
        </w:r>
      </w:hyperlink>
      <w:r>
        <w:t xml:space="preserve"> fileciteturn0file5</w:t>
      </w:r>
    </w:p>
    <w:p w14:paraId="6EB3C7EB" w14:textId="77777777" w:rsidR="005654CA" w:rsidRDefault="00000000">
      <w:pPr>
        <w:pStyle w:val="Textoindependiente"/>
      </w:pPr>
      <w:r>
        <w:t xml:space="preserve">En departamentos donde aplique normativa bromatológica departamental, se recomienda incorporar/gestionar el certificado o carné de manipulador de alimentos. Por ejemplo, en Montevideo existe trámite específico de habilitación/certificación para manipulación de alimentos (ex carné) y se define su obligatoriedad en normativa departamental. </w:t>
      </w:r>
      <w:hyperlink r:id="rId17">
        <w:r w:rsidR="005654CA">
          <w:rPr>
            <w:rStyle w:val="Hipervnculo"/>
          </w:rPr>
          <w:t>[16]</w:t>
        </w:r>
      </w:hyperlink>
    </w:p>
    <w:p w14:paraId="02098700" w14:textId="77777777" w:rsidR="005654CA" w:rsidRDefault="00000000">
      <w:pPr>
        <w:pStyle w:val="Textoindependiente"/>
      </w:pPr>
      <w:r>
        <w:rPr>
          <w:b/>
          <w:bCs/>
        </w:rPr>
        <w:t>Otros Requisitos</w:t>
      </w:r>
      <w:r>
        <w:br/>
        <w:t>Rango de edad: 15 a 29 años (población objetivo del llamado). Unidad grupal: mínimo 10, máximo 20 participantes. fileciteturn0file5</w:t>
      </w:r>
      <w:r>
        <w:br/>
        <w:t>Disponibilidad para cumplir alternancia aula–empresa y aceptar normas de seguridad e higiene del puesto. Motivación por el oficio y por la atención al público. fileciteturn0file5</w:t>
      </w:r>
    </w:p>
    <w:p w14:paraId="428CAB98" w14:textId="77777777" w:rsidR="005654CA" w:rsidRDefault="00000000">
      <w:pPr>
        <w:pStyle w:val="Ttulo2"/>
      </w:pPr>
      <w:bookmarkStart w:id="8" w:name="perfil-de-egreso-e-inserción-laboral"/>
      <w:bookmarkEnd w:id="7"/>
      <w:r>
        <w:t>Perfil de egreso e inserción laboral</w:t>
      </w:r>
    </w:p>
    <w:p w14:paraId="299FC096" w14:textId="77777777" w:rsidR="005654CA" w:rsidRDefault="00000000">
      <w:pPr>
        <w:pStyle w:val="FirstParagraph"/>
      </w:pPr>
      <w:r>
        <w:rPr>
          <w:b/>
          <w:bCs/>
        </w:rPr>
        <w:t>Perfil de Egreso</w:t>
      </w:r>
      <w:r>
        <w:br/>
        <w:t>Al finalizar el proyecto, la persona egresada será competente (nivel inicial con autonomía progresiva) para:</w:t>
      </w:r>
    </w:p>
    <w:p w14:paraId="70AC0737" w14:textId="77777777" w:rsidR="005654CA" w:rsidRDefault="00000000">
      <w:pPr>
        <w:pStyle w:val="Textoindependiente"/>
      </w:pPr>
      <w:r>
        <w:t xml:space="preserve">Ejecutar tareas de apoyo en carnicería: recepción básica y ordenamiento de mercadería, rotación FIFO/FEFO, organización del puesto, preparación de cortes simples y porcionado según estándares internos, picado y armado de bandejas, filmado/etiquetado y exhibición en vitrina. fileciteturn0file0 </w:t>
      </w:r>
      <w:hyperlink r:id="rId18">
        <w:r w:rsidR="005654CA">
          <w:rPr>
            <w:rStyle w:val="Hipervnculo"/>
          </w:rPr>
          <w:t>[17]</w:t>
        </w:r>
      </w:hyperlink>
    </w:p>
    <w:p w14:paraId="129DC930" w14:textId="77777777" w:rsidR="005654CA" w:rsidRDefault="00000000">
      <w:pPr>
        <w:pStyle w:val="Textoindependiente"/>
      </w:pPr>
      <w:r>
        <w:t xml:space="preserve">Aplicar prácticas de inocuidad: higiene personal, lavado de manos, prevención de contaminación cruzada, limpieza y desinfección de superficies/utensilios, y control básico de conservación en frío y tiempos, alineado a principios internacionales de higiene y control. </w:t>
      </w:r>
      <w:hyperlink r:id="rId19">
        <w:r w:rsidR="005654CA">
          <w:rPr>
            <w:rStyle w:val="Hipervnculo"/>
          </w:rPr>
          <w:t>[18]</w:t>
        </w:r>
      </w:hyperlink>
    </w:p>
    <w:p w14:paraId="4A3BE1D2" w14:textId="77777777" w:rsidR="005654CA" w:rsidRDefault="00000000">
      <w:pPr>
        <w:pStyle w:val="Textoindependiente"/>
      </w:pPr>
      <w:r>
        <w:t>Interacción con clientela: comunicación clara y respetuosa, orientación sobre productos y presentación, derivación de consultas según protocolo, y actitud profesional. fileciteturn0file0</w:t>
      </w:r>
    </w:p>
    <w:p w14:paraId="765315A5" w14:textId="77777777" w:rsidR="005654CA" w:rsidRDefault="00000000">
      <w:pPr>
        <w:pStyle w:val="Textoindependiente"/>
      </w:pPr>
      <w:r>
        <w:t xml:space="preserve">Seguridad ocupacional: uso de EPP (guantes anticorte, delantal, calzado antideslizante cuando corresponda), manipulación segura de herramientas cortantes y prevención de resbalones/cortes. Se respalda en la evidencia de que el oficio presenta tasas elevadas de lesiones y requiere vestimenta/equipamiento protector. </w:t>
      </w:r>
      <w:hyperlink r:id="rId20">
        <w:r w:rsidR="005654CA">
          <w:rPr>
            <w:rStyle w:val="Hipervnculo"/>
          </w:rPr>
          <w:t>[8]</w:t>
        </w:r>
      </w:hyperlink>
    </w:p>
    <w:p w14:paraId="6C724B68" w14:textId="77777777" w:rsidR="005654CA" w:rsidRDefault="00000000">
      <w:pPr>
        <w:pStyle w:val="Textoindependiente"/>
      </w:pPr>
      <w:r>
        <w:rPr>
          <w:b/>
          <w:bCs/>
        </w:rPr>
        <w:lastRenderedPageBreak/>
        <w:t>Inserción laboral (componente de empleabilidad)</w:t>
      </w:r>
      <w:r>
        <w:br/>
        <w:t>La propuesta se presenta como un dispositivo de inserción laboral, porque la modalidad dual integra a la empresa como espacio formativo, y prevé evaluación conjunta y continuidad laboral según desempeño, en coherencia con el diseño del proyecto. fileciteturn0file0 fileciteturn0file5</w:t>
      </w:r>
    </w:p>
    <w:p w14:paraId="77C3C758" w14:textId="77777777" w:rsidR="005654CA" w:rsidRDefault="00000000">
      <w:pPr>
        <w:pStyle w:val="Ttulo2"/>
      </w:pPr>
      <w:bookmarkStart w:id="9" w:name="Xb3f3305a06a245ddc38090736005529edfb90dd"/>
      <w:bookmarkEnd w:id="8"/>
      <w:r>
        <w:t>Evaluación, acompañamiento y gestión logística</w:t>
      </w:r>
    </w:p>
    <w:p w14:paraId="2CC370D5" w14:textId="77777777" w:rsidR="005654CA" w:rsidRDefault="00000000">
      <w:pPr>
        <w:pStyle w:val="FirstParagraph"/>
      </w:pPr>
      <w:r>
        <w:rPr>
          <w:b/>
          <w:bCs/>
        </w:rPr>
        <w:t>Evaluación</w:t>
      </w:r>
      <w:r>
        <w:br/>
        <w:t>La evaluación debe ser dual, continua y basada en desempeño, reflejando evaluación en aula y empresa y contemplando instrumentos por módulo (criterios evaluados del llamado). fileciteturn0file1 fileciteturn0file5</w:t>
      </w:r>
    </w:p>
    <w:p w14:paraId="60CC6A94" w14:textId="77777777" w:rsidR="005654CA" w:rsidRDefault="00000000">
      <w:pPr>
        <w:pStyle w:val="Textoindependiente"/>
      </w:pPr>
      <w:r>
        <w:rPr>
          <w:b/>
          <w:bCs/>
        </w:rPr>
        <w:t>Metodología de evaluación</w:t>
      </w:r>
      <w:r>
        <w:br/>
        <w:t>Se propone una evaluación por competencias con cuatro capas:</w:t>
      </w:r>
    </w:p>
    <w:p w14:paraId="1D218962" w14:textId="77777777" w:rsidR="005654CA" w:rsidRDefault="00000000">
      <w:pPr>
        <w:pStyle w:val="Textoindependiente"/>
      </w:pPr>
      <w:r>
        <w:t>Diagnóstica inicial (aula): breve entrevista y checklist de hábitos/expectativas, para ajustar acompañamiento. fileciteturn0file5</w:t>
      </w:r>
      <w:r>
        <w:br/>
        <w:t xml:space="preserve">Formativa (aula): observación, ejercicios prácticos cortos, quizzes de inocuidad y resolución de casos. </w:t>
      </w:r>
      <w:hyperlink r:id="rId21">
        <w:r w:rsidR="005654CA">
          <w:rPr>
            <w:rStyle w:val="Hipervnculo"/>
          </w:rPr>
          <w:t>[19]</w:t>
        </w:r>
      </w:hyperlink>
      <w:r>
        <w:br/>
        <w:t>Formativa (empresa): observación estructurada por tareas, listas de cotejo de higiene/proceso, bitácora simple (qué hice, qué aprendí, qué debo mejorar). fileciteturn0file0</w:t>
      </w:r>
      <w:r>
        <w:br/>
        <w:t xml:space="preserve">Sumativa (empresa, obligatoria): </w:t>
      </w:r>
      <w:r>
        <w:rPr>
          <w:b/>
          <w:bCs/>
        </w:rPr>
        <w:t>dos evaluaciones individuales de desempeño</w:t>
      </w:r>
      <w:r>
        <w:t xml:space="preserve"> (intermedia y final) realizadas de forma conjunta entre referente educativo y tutor de empresa; requisito explícito del llamado. fileciteturn0file5 fileciteturn0file1</w:t>
      </w:r>
    </w:p>
    <w:p w14:paraId="2AA0315F" w14:textId="77777777" w:rsidR="005654CA" w:rsidRDefault="00000000">
      <w:pPr>
        <w:pStyle w:val="Textoindependiente"/>
      </w:pPr>
      <w:r>
        <w:t>Dimensiones sugeridas (alineadas al borrador): técnica, inocuidad, productividad/organización, y actitudes laborales. Resultado: aprobado/no aprobado con informe de desempeño. fileciteturn0file0</w:t>
      </w:r>
    </w:p>
    <w:p w14:paraId="5E92C8E6" w14:textId="77777777" w:rsidR="005654CA" w:rsidRDefault="00000000">
      <w:pPr>
        <w:pStyle w:val="Textoindependiente"/>
      </w:pPr>
      <w:r>
        <w:rPr>
          <w:b/>
          <w:bCs/>
        </w:rPr>
        <w:t>Lista de herramientas (instrumentos por módulo)</w:t>
      </w:r>
      <w:r>
        <w:br/>
        <w:t>Para completar el campo “Herramientas de evaluación”, se recomienda declarar un instrumento principal por módulo:</w:t>
      </w:r>
    </w:p>
    <w:p w14:paraId="40321305" w14:textId="77777777" w:rsidR="005654CA" w:rsidRDefault="00000000">
      <w:pPr>
        <w:pStyle w:val="Textoindependiente"/>
      </w:pPr>
      <w:r>
        <w:t>Integración: lista de cotejo de participación + entrevista breve.</w:t>
      </w:r>
      <w:r>
        <w:br/>
        <w:t>Sector cárnico y punto de venta: prueba corta (oral/escrita) + caso aplicado (rotación/mermas).</w:t>
      </w:r>
      <w:r>
        <w:br/>
        <w:t>Inocuidad: prueba escrita + checklist práctico de higiene (manos/superficies) + observación.</w:t>
      </w:r>
      <w:r>
        <w:br/>
        <w:t>Técnicas iniciales: evaluación práctica (demostración guiada en puesto) + rúbrica de uso seguro de herramientas.</w:t>
      </w:r>
      <w:r>
        <w:br/>
        <w:t>Elaboraciones: evaluación práctica por receta estándar + checklist de tiempos/temperaturas y prevención de contaminación cruzada.</w:t>
      </w:r>
      <w:r>
        <w:br/>
        <w:t>Gestión/atención al cliente: role-play y observación en mostrador (rúbrica de comunicación y presentación).</w:t>
      </w:r>
      <w:r>
        <w:br/>
      </w:r>
      <w:r>
        <w:lastRenderedPageBreak/>
        <w:t>Práctica en empresa: rúbrica de desempeño + listas de cotejo por tarea + evaluaciones conjuntas intermedia y final. fileciteturn0file1 fileciteturn0file5</w:t>
      </w:r>
    </w:p>
    <w:p w14:paraId="5C107D22" w14:textId="77777777" w:rsidR="005654CA" w:rsidRDefault="00000000">
      <w:pPr>
        <w:pStyle w:val="Textoindependiente"/>
      </w:pPr>
      <w:r>
        <w:rPr>
          <w:b/>
          <w:bCs/>
        </w:rPr>
        <w:t>Modalidad y parámetros de calificación</w:t>
      </w:r>
      <w:r>
        <w:br/>
        <w:t>Para que el criterio sea transparente y recuperable, se sugiere:</w:t>
      </w:r>
    </w:p>
    <w:p w14:paraId="7F9D64C7" w14:textId="43460445" w:rsidR="005654CA" w:rsidRDefault="00000000">
      <w:pPr>
        <w:pStyle w:val="Textoindependiente"/>
      </w:pPr>
      <w:r>
        <w:t>Aula: aprobación por módulo (nota mínima definida por la ECA) y cumplimiento de asistencia mínima.</w:t>
      </w:r>
      <w:r>
        <w:br/>
        <w:t xml:space="preserve">Empresa: aprobación por logro de competencias críticas (inocuidad, seguridad y calidad de ejecución) verificadas en las dos evaluaciones conjuntas (intermedia y final). </w:t>
      </w:r>
      <w:r>
        <w:br/>
        <w:t xml:space="preserve">Se recomienda expresar los niveles de desempeño (por ejemplo: requiere apoyo / inicial / intermedio / avanzado) para facilitar devoluciones y decisiones de recuperación. </w:t>
      </w:r>
    </w:p>
    <w:p w14:paraId="543027EB" w14:textId="77777777" w:rsidR="005654CA" w:rsidRDefault="00000000">
      <w:pPr>
        <w:pStyle w:val="Textoindependiente"/>
      </w:pPr>
      <w:r>
        <w:rPr>
          <w:b/>
          <w:bCs/>
        </w:rPr>
        <w:t>Estrategia de recuperación</w:t>
      </w:r>
      <w:r>
        <w:br/>
        <w:t>Recuperación en aula: instancias de refuerzo (microtalleres) y reevaluación de contenidos críticos (inocuidad, seguridad, puntos de proceso) mediante prueba corta o demostración.</w:t>
      </w:r>
      <w:r>
        <w:br/>
        <w:t>Recuperación en empresa: plan de mejora individual con tareas foco (por ejemplo, higiene de superficies, rotulado, armado de vitrina), reentrenamiento con tutor y nueva observación en un período acotado. Esto responde a la exigencia de describir estrategias para inasistencias y/o dificultades de incorporación de competencias. fileciteturn0file1</w:t>
      </w:r>
    </w:p>
    <w:p w14:paraId="56784580" w14:textId="77777777" w:rsidR="005654CA" w:rsidRDefault="00000000">
      <w:pPr>
        <w:pStyle w:val="Textoindependiente"/>
      </w:pPr>
      <w:r>
        <w:rPr>
          <w:b/>
          <w:bCs/>
        </w:rPr>
        <w:t>Acompañamiento</w:t>
      </w:r>
      <w:r>
        <w:br/>
        <w:t>El acompañamiento es integral y dual (ECA–empresa), con seguimiento cercano del proceso formativo y atención de emergentes socioeducativos. fileciteturn0file0 fileciteturn0file5</w:t>
      </w:r>
    </w:p>
    <w:p w14:paraId="5F0F2540" w14:textId="77777777" w:rsidR="005654CA" w:rsidRDefault="00000000">
      <w:pPr>
        <w:pStyle w:val="Textoindependiente"/>
      </w:pPr>
      <w:r>
        <w:rPr>
          <w:b/>
          <w:bCs/>
        </w:rPr>
        <w:t>Metodología de acompañamiento</w:t>
      </w:r>
      <w:r>
        <w:br/>
        <w:t>Referente educativo: planifica el seguimiento, coordina con docentes y tutor de empresa, realiza entrevistas periódicas y visitas al puesto, y participa en evaluaciones conjuntas. fileciteturn0file5</w:t>
      </w:r>
      <w:r>
        <w:br/>
        <w:t>Tutor de empresa: guía la práctica diaria, modela procedimientos, supervisa seguridad e inocuidad, registra progresión y garantiza al menos dos evaluaciones individuales conjuntas. fileciteturn0file5</w:t>
      </w:r>
      <w:r>
        <w:br/>
        <w:t>Co-tutor técnico experto (perfil carnicero): apoya la estandarización técnica (cortes, rendimiento, presentación) y asegura coherencia entre lo enseñado en aula y lo ejecutado en el puesto. fileciteturn0file0</w:t>
      </w:r>
      <w:r>
        <w:br/>
        <w:t>Acompañante socioeducativo: trabaja continuidad, resolución de barreras (asistencia, adaptación), y hábitos laborales. fileciteturn0file0</w:t>
      </w:r>
    </w:p>
    <w:p w14:paraId="6314FBB6" w14:textId="77777777" w:rsidR="005654CA" w:rsidRDefault="00000000">
      <w:pPr>
        <w:pStyle w:val="Textoindependiente"/>
      </w:pPr>
      <w:r>
        <w:rPr>
          <w:b/>
          <w:bCs/>
        </w:rPr>
        <w:t>Contactos con actores locales u otros</w:t>
      </w:r>
      <w:r>
        <w:br/>
        <w:t xml:space="preserve">Se declara como articulación prevista (no necesariamente convenio formal): servicios departamentales de regulación alimentaria (por carné/certificado de </w:t>
      </w:r>
      <w:r>
        <w:lastRenderedPageBreak/>
        <w:t xml:space="preserve">manipulación), referentes territoriales de empleo juvenil, y organismos sectoriales vinculados a cadena cárnica/seguridad alimentaria para charlas puntuales o visitas guiadas, cuando sea viable. </w:t>
      </w:r>
      <w:hyperlink r:id="rId22">
        <w:r w:rsidR="005654CA">
          <w:rPr>
            <w:rStyle w:val="Hipervnculo"/>
          </w:rPr>
          <w:t>[20]</w:t>
        </w:r>
      </w:hyperlink>
    </w:p>
    <w:p w14:paraId="370971CC" w14:textId="77777777" w:rsidR="005654CA" w:rsidRDefault="00000000">
      <w:pPr>
        <w:pStyle w:val="Textoindependiente"/>
      </w:pPr>
      <w:r>
        <w:rPr>
          <w:b/>
          <w:bCs/>
        </w:rPr>
        <w:t>Actividades de coordinación</w:t>
      </w:r>
      <w:r>
        <w:br/>
        <w:t>Para completar la tabla del formulario (acciones planificadas ECA–empresa), se sugiere incluir al menos:</w:t>
      </w:r>
    </w:p>
    <w:p w14:paraId="005F828B" w14:textId="77777777" w:rsidR="005654CA" w:rsidRDefault="00000000">
      <w:pPr>
        <w:pStyle w:val="Textoindependiente"/>
      </w:pPr>
      <w:r>
        <w:t>Reunión inicial tripartita (ECA/empresa) para validar plan, alternancia, puestos y criterios de evaluación. fileciteturn0file5</w:t>
      </w:r>
      <w:r>
        <w:br/>
        <w:t>Reunión semanal corta de seguimiento (referente educativo ↔ tutor) para alertas tempranas (asistencia, desempeño, seguridad). fileciteturn0file5</w:t>
      </w:r>
      <w:r>
        <w:br/>
        <w:t>Visita quincenal al puesto (referente educativo) con checklist técnico e inocuidad. fileciteturn0file5</w:t>
      </w:r>
      <w:r>
        <w:br/>
        <w:t>Evaluación intermedia conjunta (tutor + referente) con registro formal. fileciteturn0file5</w:t>
      </w:r>
      <w:r>
        <w:br/>
        <w:t>Reunión mensual de coordinación (coordinación general + empresa) para ajustes operativos y pedagógicos. fileciteturn0file1</w:t>
      </w:r>
      <w:r>
        <w:br/>
        <w:t>Evaluación final conjunta y cierre con devolución individual. fileciteturn0file5</w:t>
      </w:r>
    </w:p>
    <w:p w14:paraId="6B1FC365" w14:textId="77777777" w:rsidR="005654CA" w:rsidRDefault="00000000">
      <w:pPr>
        <w:pStyle w:val="Textoindependiente"/>
      </w:pPr>
      <w:r>
        <w:rPr>
          <w:b/>
          <w:bCs/>
        </w:rPr>
        <w:t>Docentes</w:t>
      </w:r>
      <w:r>
        <w:br/>
        <w:t>Equipo mínimo sugerido (alineado a exigencias de CV y roles): coordinador/a del proyecto, referente educativo con experiencia en acompañamiento, docente/co-tutor técnico especialista en carnicería, tutor/es de empresa (uno por local o por turno), y apoyo socioeducativo. El llamado valora CV de referente educativo, tutor de empresa y coordinación. fileciteturn0file1</w:t>
      </w:r>
    </w:p>
    <w:p w14:paraId="3C97DCAC" w14:textId="77777777" w:rsidR="005654CA" w:rsidRDefault="00000000">
      <w:pPr>
        <w:pStyle w:val="Textoindependiente"/>
      </w:pPr>
      <w:r>
        <w:rPr>
          <w:b/>
          <w:bCs/>
        </w:rPr>
        <w:t>Materiales y Local</w:t>
      </w:r>
      <w:r>
        <w:br/>
        <w:t xml:space="preserve">Aula equipada (pizarra, proyector, conectividad) y materiales didácticos. Puesto de práctica habilitado en carnicería (área de trabajo, frío, superficies sanitizables, acceso a insumos de limpieza). EPP para prácticas con cuchillos (guantes anticorte, delantal, calzado antideslizante según evaluación de riesgos). fileciteturn0file0 </w:t>
      </w:r>
      <w:hyperlink r:id="rId23">
        <w:r w:rsidR="005654CA">
          <w:rPr>
            <w:rStyle w:val="Hipervnculo"/>
          </w:rPr>
          <w:t>[10]</w:t>
        </w:r>
      </w:hyperlink>
    </w:p>
    <w:p w14:paraId="28F998C3" w14:textId="77777777" w:rsidR="005654CA" w:rsidRDefault="00000000">
      <w:pPr>
        <w:pStyle w:val="Textoindependiente"/>
      </w:pPr>
      <w:r>
        <w:rPr>
          <w:b/>
          <w:bCs/>
        </w:rPr>
        <w:t>Información sobre el local</w:t>
      </w:r>
      <w:r>
        <w:br/>
        <w:t xml:space="preserve">Se recomienda describir condiciones mínimas: disponibilidad de agua potable, lavamanos operativo, circuito de limpieza y desinfección, control de temperaturas de refrigeración y buenas condiciones edilicias para prevenir contaminación. Esto se alinea con principios de higiene exigibles en operaciones con carne. </w:t>
      </w:r>
      <w:hyperlink r:id="rId24">
        <w:r w:rsidR="005654CA">
          <w:rPr>
            <w:rStyle w:val="Hipervnculo"/>
          </w:rPr>
          <w:t>[21]</w:t>
        </w:r>
      </w:hyperlink>
    </w:p>
    <w:p w14:paraId="0A66485C" w14:textId="77777777" w:rsidR="005654CA" w:rsidRDefault="00000000">
      <w:pPr>
        <w:pStyle w:val="Textoindependiente"/>
      </w:pPr>
      <w:r>
        <w:rPr>
          <w:b/>
          <w:bCs/>
        </w:rPr>
        <w:t>Traslados</w:t>
      </w:r>
      <w:r>
        <w:br/>
        <w:t>Traslados de aprendices entre aula y empresa: se sugiere planificar sedes y horarios para minimizar barreras, y, cuando corresponda, gestionar apoyos de accesibilidad/viáticos según lineamientos del llamado o acuerdos operativos, dejando explicitado el mecanismo de coordinación. fileciteturn0file5</w:t>
      </w:r>
    </w:p>
    <w:p w14:paraId="10F2AAE5" w14:textId="77777777" w:rsidR="005654CA" w:rsidRDefault="00000000">
      <w:pPr>
        <w:pStyle w:val="Textoindependiente"/>
      </w:pPr>
      <w:r>
        <w:rPr>
          <w:b/>
          <w:bCs/>
        </w:rPr>
        <w:lastRenderedPageBreak/>
        <w:t>Contacto con Empresas</w:t>
      </w:r>
      <w:r>
        <w:br/>
        <w:t>Empresa formadora principal: Supermercados El Dorado</w:t>
      </w:r>
      <w:hyperlink r:id="rId25">
        <w:r w:rsidR="005654CA">
          <w:rPr>
            <w:rStyle w:val="Hipervnculo"/>
          </w:rPr>
          <w:t>[5]</w:t>
        </w:r>
      </w:hyperlink>
      <w:r>
        <w:t xml:space="preserve">. Para el cumplimiento de condiciones, se recomienda declarar que la empresa deberá encontrarse regular ante BPS/DGI/MTSS, contar con tutor/es, formalizar contrato formativo, y realizar habilitación previa en MTSS (Vía Trabajo), conforme requisitos difundidos institucionalmente. fileciteturn0file3 </w:t>
      </w:r>
      <w:hyperlink r:id="rId26">
        <w:r w:rsidR="005654CA">
          <w:rPr>
            <w:rStyle w:val="Hipervnculo"/>
          </w:rPr>
          <w:t>[22]</w:t>
        </w:r>
      </w:hyperlink>
    </w:p>
    <w:p w14:paraId="4892D2E1" w14:textId="77777777" w:rsidR="005654CA" w:rsidRDefault="00000000">
      <w:pPr>
        <w:pStyle w:val="Textoindependiente"/>
      </w:pPr>
      <w:r>
        <w:rPr>
          <w:b/>
          <w:bCs/>
        </w:rPr>
        <w:t>Contacto con Centros Educativos</w:t>
      </w:r>
      <w:r>
        <w:br/>
        <w:t>Entidad a cargo del componente aula y coordinación pedagógica: Centro Profesional Cárnico del Uruguay</w:t>
      </w:r>
      <w:hyperlink r:id="rId27">
        <w:r w:rsidR="005654CA">
          <w:rPr>
            <w:rStyle w:val="Hipervnculo"/>
          </w:rPr>
          <w:t>[23]</w:t>
        </w:r>
      </w:hyperlink>
      <w:r>
        <w:t xml:space="preserve"> (u otra ECA responsable declarada en plataforma), en articulación con el/los locales de práctica. fileciteturn0file0</w:t>
      </w:r>
    </w:p>
    <w:p w14:paraId="43B0EAB7" w14:textId="77777777" w:rsidR="005654CA" w:rsidRDefault="00000000">
      <w:pPr>
        <w:pStyle w:val="Textoindependiente"/>
      </w:pPr>
      <w:r>
        <w:rPr>
          <w:b/>
          <w:bCs/>
        </w:rPr>
        <w:t>Cronograma</w:t>
      </w:r>
      <w:r>
        <w:br/>
        <w:t>Duración total: 6 meses. Distribución orientativa: 30% aula / 70% empresa. fileciteturn0file0 fileciteturn0file5</w:t>
      </w:r>
    </w:p>
    <w:p w14:paraId="75293450" w14:textId="77777777" w:rsidR="005654CA" w:rsidRDefault="00000000">
      <w:pPr>
        <w:pStyle w:val="Textoindependiente"/>
      </w:pPr>
      <w:r>
        <w:rPr>
          <w:b/>
          <w:bCs/>
        </w:rPr>
        <w:t>Fecha de Inicio</w:t>
      </w:r>
      <w:r>
        <w:br/>
        <w:t>Propuesta: a definir en función de aprobación del proyecto y habilitaciones previas (empresa/MTSS). El formulario puede consignar “fecha tentativa” y aclarar condición de inicio. fileciteturn0file5 fileciteturn0file3</w:t>
      </w:r>
    </w:p>
    <w:p w14:paraId="48C8C5FE" w14:textId="77777777" w:rsidR="005654CA" w:rsidRDefault="00000000">
      <w:pPr>
        <w:pStyle w:val="Textoindependiente"/>
      </w:pPr>
      <w:r>
        <w:rPr>
          <w:b/>
          <w:bCs/>
        </w:rPr>
        <w:t>Descripción del cronograma</w:t>
      </w:r>
      <w:r>
        <w:br/>
        <w:t>Mes 1: integración, higiene/inocuidad, inducción al puesto, observación en empresa.</w:t>
      </w:r>
      <w:r>
        <w:br/>
        <w:t>Meses 2–3: técnicas iniciales y rutina operativa (porcionado, bandejas, rotulado, limpieza), primera evaluación de desempeño (intermedia).</w:t>
      </w:r>
      <w:r>
        <w:br/>
        <w:t>Meses 4–5: consolidación de cortes/producciones simples, vitrina y atención al cliente, control de rotación y merma.</w:t>
      </w:r>
      <w:r>
        <w:br/>
        <w:t>Mes 6: autonomía progresiva, evaluación final conjunta, cierre y plan de inserción. fileciteturn0file5</w:t>
      </w:r>
    </w:p>
    <w:p w14:paraId="59606E86" w14:textId="77777777" w:rsidR="005654CA" w:rsidRDefault="00000000">
      <w:pPr>
        <w:pStyle w:val="Textoindependiente"/>
      </w:pPr>
      <w:r>
        <w:rPr>
          <w:b/>
          <w:bCs/>
        </w:rPr>
        <w:t>Días y Horas Tentativas</w:t>
      </w:r>
      <w:r>
        <w:br/>
        <w:t>Empresa: 4 horas/día de lunes a viernes (según borrador), ajustable por turnos del local. Aula: 1 a 2 instancias semanales (a coordinar) para completar 91 horas totales en el período. Se sugiere consignar “horario tentativo sujeto a coordinación de sedes y turnos”. fileciteturn0file0</w:t>
      </w:r>
    </w:p>
    <w:p w14:paraId="637CEEEF" w14:textId="77777777" w:rsidR="005654CA" w:rsidRDefault="00000000">
      <w:pPr>
        <w:pStyle w:val="Textoindependiente"/>
      </w:pPr>
      <w:r>
        <w:rPr>
          <w:b/>
          <w:bCs/>
        </w:rPr>
        <w:t>Anexos</w:t>
      </w:r>
      <w:r>
        <w:br/>
        <w:t>Para maximizar puntaje y cumplir condiciones mínimas, se recomienda adjuntar (o declarar como adjuntos del proyecto):</w:t>
      </w:r>
      <w:r>
        <w:br/>
        <w:t>Notas firmadas de empresa/s con cupos comprometidos y acuerdo con malla de contenidos; cronograma de alternancia y cronograma de evaluaciones; CV de referente educativo, tutor de empresa y coordinación; planilla de presupuesto; y ejemplo de formulario de evaluación de desempeño conjunto (al menos dos momentos). fileciteturn0file1 fileciteturn0file5 fileciteturn0file0</w:t>
      </w:r>
    </w:p>
    <w:p w14:paraId="4AE72203" w14:textId="77777777" w:rsidR="005654CA" w:rsidRDefault="00000000">
      <w:pPr>
        <w:pStyle w:val="Textoindependiente"/>
      </w:pPr>
      <w:r>
        <w:t xml:space="preserve">Como respaldo documental general de la entidad de capacitación, la guía de registro de ECA indica documentación típica de inscripción (formularios DGI, certificación </w:t>
      </w:r>
      <w:r>
        <w:lastRenderedPageBreak/>
        <w:t>notarial, etc.), útil si el proyecto requiere actualización o verificación administrativa. fileciteturn0file4</w:t>
      </w:r>
    </w:p>
    <w:bookmarkEnd w:id="1"/>
    <w:bookmarkEnd w:id="2"/>
    <w:bookmarkEnd w:id="9"/>
    <w:p w14:paraId="2010A91B" w14:textId="77777777" w:rsidR="005654CA" w:rsidRDefault="00000000">
      <w:r>
        <w:pict w14:anchorId="67860E32">
          <v:rect id="_x0000_i1025" style="width:0;height:1.5pt" o:hralign="center" o:hrstd="t" o:hr="t"/>
        </w:pict>
      </w:r>
    </w:p>
    <w:bookmarkStart w:id="10" w:name="citations"/>
    <w:p w14:paraId="3A342662" w14:textId="77777777" w:rsidR="005654CA" w:rsidRDefault="00000000">
      <w:pPr>
        <w:pStyle w:val="FirstParagraph"/>
      </w:pPr>
      <w:r>
        <w:fldChar w:fldCharType="begin"/>
      </w:r>
      <w:r>
        <w:instrText>HYPERLINK "https://www.gub.uy/ministerio-ganaderia-agricultura-pesca/institucional/estructura-del-organismo/sistema-nacional-informacion-ganadera" \h</w:instrText>
      </w:r>
      <w:r>
        <w:fldChar w:fldCharType="separate"/>
      </w:r>
      <w:r>
        <w:rPr>
          <w:rStyle w:val="Hipervnculo"/>
        </w:rPr>
        <w:t>[1]</w:t>
      </w:r>
      <w:r>
        <w:fldChar w:fldCharType="end"/>
      </w:r>
      <w:r>
        <w:t xml:space="preserve"> </w:t>
      </w:r>
      <w:hyperlink r:id="rId28">
        <w:r w:rsidR="005654CA">
          <w:rPr>
            <w:rStyle w:val="Hipervnculo"/>
          </w:rPr>
          <w:t>[23]</w:t>
        </w:r>
      </w:hyperlink>
      <w:r>
        <w:t xml:space="preserve"> https://www.gub.uy/ministerio-ganaderia-agricultura-pesca/institucional/estructura-del-organismo/sistema-nacional-informacion-ganadera</w:t>
      </w:r>
    </w:p>
    <w:p w14:paraId="7DB15291" w14:textId="77777777" w:rsidR="005654CA" w:rsidRDefault="005654CA">
      <w:pPr>
        <w:pStyle w:val="Textoindependiente"/>
      </w:pPr>
      <w:hyperlink r:id="rId29">
        <w:r>
          <w:rPr>
            <w:rStyle w:val="Hipervnculo"/>
          </w:rPr>
          <w:t>https://www.gub.uy/ministerio-ganaderia-agricultura-pesca/institucional/estructura-del-organismo/sistema-nacional-informacion-ganadera</w:t>
        </w:r>
      </w:hyperlink>
    </w:p>
    <w:p w14:paraId="16B98422" w14:textId="77777777" w:rsidR="005654CA" w:rsidRDefault="005654CA">
      <w:pPr>
        <w:pStyle w:val="Textoindependiente"/>
      </w:pPr>
      <w:hyperlink r:id="rId30">
        <w:r>
          <w:rPr>
            <w:rStyle w:val="Hipervnculo"/>
          </w:rPr>
          <w:t>[2]</w:t>
        </w:r>
      </w:hyperlink>
      <w:r>
        <w:t xml:space="preserve"> </w:t>
      </w:r>
      <w:hyperlink r:id="rId31">
        <w:r>
          <w:rPr>
            <w:rStyle w:val="Hipervnculo"/>
          </w:rPr>
          <w:t>[7]</w:t>
        </w:r>
      </w:hyperlink>
      <w:r>
        <w:t xml:space="preserve"> </w:t>
      </w:r>
      <w:hyperlink r:id="rId32">
        <w:r>
          <w:rPr>
            <w:rStyle w:val="Hipervnculo"/>
          </w:rPr>
          <w:t>[14]</w:t>
        </w:r>
      </w:hyperlink>
      <w:r>
        <w:t xml:space="preserve"> </w:t>
      </w:r>
      <w:hyperlink r:id="rId33">
        <w:r>
          <w:rPr>
            <w:rStyle w:val="Hipervnculo"/>
          </w:rPr>
          <w:t>[18]</w:t>
        </w:r>
      </w:hyperlink>
      <w:r>
        <w:t xml:space="preserve"> </w:t>
      </w:r>
      <w:hyperlink r:id="rId34">
        <w:r>
          <w:rPr>
            <w:rStyle w:val="Hipervnculo"/>
          </w:rPr>
          <w:t>[19]</w:t>
        </w:r>
      </w:hyperlink>
      <w:r>
        <w:t xml:space="preserve"> </w:t>
      </w:r>
      <w:hyperlink r:id="rId35">
        <w:r>
          <w:rPr>
            <w:rStyle w:val="Hipervnculo"/>
          </w:rPr>
          <w:t>[21]</w:t>
        </w:r>
      </w:hyperlink>
      <w:r>
        <w:t xml:space="preserve"> https://www.fao.org/fao-who-codexalimentarius/publications/en/</w:t>
      </w:r>
    </w:p>
    <w:p w14:paraId="660EBEC7" w14:textId="77777777" w:rsidR="005654CA" w:rsidRDefault="005654CA">
      <w:pPr>
        <w:pStyle w:val="Textoindependiente"/>
      </w:pPr>
      <w:hyperlink r:id="rId36">
        <w:r>
          <w:rPr>
            <w:rStyle w:val="Hipervnculo"/>
          </w:rPr>
          <w:t>https://www.fao.org/fao-who-codexalimentarius/publications/en/</w:t>
        </w:r>
      </w:hyperlink>
    </w:p>
    <w:p w14:paraId="5EB9BB7F" w14:textId="77777777" w:rsidR="005654CA" w:rsidRDefault="005654CA">
      <w:pPr>
        <w:pStyle w:val="Textoindependiente"/>
      </w:pPr>
      <w:hyperlink r:id="rId37">
        <w:r>
          <w:rPr>
            <w:rStyle w:val="Hipervnculo"/>
          </w:rPr>
          <w:t>[3]</w:t>
        </w:r>
      </w:hyperlink>
      <w:r>
        <w:t xml:space="preserve"> https://www.gub.uy/ministerio-trabajo-seguridad-social/politicas-y-gestion/ley-promocion-del-empleo-n-19973</w:t>
      </w:r>
    </w:p>
    <w:p w14:paraId="165AE3DC" w14:textId="77777777" w:rsidR="005654CA" w:rsidRDefault="005654CA">
      <w:pPr>
        <w:pStyle w:val="Textoindependiente"/>
      </w:pPr>
      <w:hyperlink r:id="rId38">
        <w:r>
          <w:rPr>
            <w:rStyle w:val="Hipervnculo"/>
          </w:rPr>
          <w:t>https://www.gub.uy/ministerio-trabajo-seguridad-social/politicas-y-gestion/ley-promocion-del-empleo-n-19973</w:t>
        </w:r>
      </w:hyperlink>
    </w:p>
    <w:p w14:paraId="37E437E7" w14:textId="77777777" w:rsidR="005654CA" w:rsidRDefault="005654CA">
      <w:pPr>
        <w:pStyle w:val="Textoindependiente"/>
      </w:pPr>
      <w:hyperlink r:id="rId39">
        <w:r>
          <w:rPr>
            <w:rStyle w:val="Hipervnculo"/>
          </w:rPr>
          <w:t>[4]</w:t>
        </w:r>
      </w:hyperlink>
      <w:r>
        <w:t xml:space="preserve"> </w:t>
      </w:r>
      <w:hyperlink r:id="rId40">
        <w:r>
          <w:rPr>
            <w:rStyle w:val="Hipervnculo"/>
          </w:rPr>
          <w:t>[22]</w:t>
        </w:r>
      </w:hyperlink>
      <w:r>
        <w:t xml:space="preserve"> https://www.gub.uy/ministerio-economia-finanzas/sites/ministerio-economia-finanzas/files/2024-05/Instructivo%20Pr%C3%A1cticas%20Formativas-%20Formaci%C3%B3n%20Dual.pdf</w:t>
      </w:r>
    </w:p>
    <w:p w14:paraId="49416F9C" w14:textId="77777777" w:rsidR="005654CA" w:rsidRDefault="005654CA">
      <w:pPr>
        <w:pStyle w:val="Textoindependiente"/>
      </w:pPr>
      <w:hyperlink r:id="rId41">
        <w:r>
          <w:rPr>
            <w:rStyle w:val="Hipervnculo"/>
          </w:rPr>
          <w:t>https://www.gub.uy/ministerio-economia-finanzas/sites/ministerio-economia-finanzas/files/2024-05/Instructivo%20Pr%C3%A1cticas%20Formativas-%20Formaci%C3%B3n%20Dual.pdf</w:t>
        </w:r>
      </w:hyperlink>
    </w:p>
    <w:p w14:paraId="6E639394" w14:textId="77777777" w:rsidR="005654CA" w:rsidRDefault="005654CA">
      <w:pPr>
        <w:pStyle w:val="Textoindependiente"/>
      </w:pPr>
      <w:hyperlink r:id="rId42">
        <w:r>
          <w:rPr>
            <w:rStyle w:val="Hipervnculo"/>
          </w:rPr>
          <w:t>[5]</w:t>
        </w:r>
      </w:hyperlink>
      <w:r>
        <w:t xml:space="preserve"> </w:t>
      </w:r>
      <w:hyperlink r:id="rId43">
        <w:r>
          <w:rPr>
            <w:rStyle w:val="Hipervnculo"/>
          </w:rPr>
          <w:t>[9]</w:t>
        </w:r>
      </w:hyperlink>
      <w:r>
        <w:t xml:space="preserve"> </w:t>
      </w:r>
      <w:hyperlink r:id="rId44">
        <w:r>
          <w:rPr>
            <w:rStyle w:val="Hipervnculo"/>
          </w:rPr>
          <w:t>[11]</w:t>
        </w:r>
      </w:hyperlink>
      <w:r>
        <w:t xml:space="preserve"> https://www.fao.org/input/download/standards/10196/CXP_058e.pdf</w:t>
      </w:r>
    </w:p>
    <w:p w14:paraId="7D2181C8" w14:textId="77777777" w:rsidR="005654CA" w:rsidRDefault="005654CA">
      <w:pPr>
        <w:pStyle w:val="Textoindependiente"/>
      </w:pPr>
      <w:hyperlink r:id="rId45">
        <w:r>
          <w:rPr>
            <w:rStyle w:val="Hipervnculo"/>
          </w:rPr>
          <w:t>https://www.fao.org/input/download/standards/10196/CXP_058e.pdf</w:t>
        </w:r>
      </w:hyperlink>
    </w:p>
    <w:p w14:paraId="097CE0F4" w14:textId="77777777" w:rsidR="005654CA" w:rsidRDefault="005654CA">
      <w:pPr>
        <w:pStyle w:val="Textoindependiente"/>
      </w:pPr>
      <w:hyperlink r:id="rId46">
        <w:r>
          <w:rPr>
            <w:rStyle w:val="Hipervnculo"/>
          </w:rPr>
          <w:t>[6]</w:t>
        </w:r>
      </w:hyperlink>
      <w:r>
        <w:t xml:space="preserve"> </w:t>
      </w:r>
      <w:hyperlink r:id="rId47">
        <w:r>
          <w:rPr>
            <w:rStyle w:val="Hipervnculo"/>
          </w:rPr>
          <w:t>[17]</w:t>
        </w:r>
      </w:hyperlink>
      <w:r>
        <w:t xml:space="preserve"> https://webapps.ilo.org/ilostat-files/ISCO/newdocs-08-2021/ISCO-08/ISCO-08%20EN%20Vol%201.pdf</w:t>
      </w:r>
    </w:p>
    <w:p w14:paraId="16CE9788" w14:textId="77777777" w:rsidR="005654CA" w:rsidRDefault="005654CA">
      <w:pPr>
        <w:pStyle w:val="Textoindependiente"/>
      </w:pPr>
      <w:hyperlink r:id="rId48">
        <w:r>
          <w:rPr>
            <w:rStyle w:val="Hipervnculo"/>
          </w:rPr>
          <w:t>https://webapps.ilo.org/ilostat-files/ISCO/newdocs-08-2021/ISCO-08/ISCO-08%20EN%20Vol%201.pdf</w:t>
        </w:r>
      </w:hyperlink>
    </w:p>
    <w:p w14:paraId="0E97FA4D" w14:textId="77777777" w:rsidR="005654CA" w:rsidRDefault="005654CA">
      <w:pPr>
        <w:pStyle w:val="Textoindependiente"/>
      </w:pPr>
      <w:hyperlink r:id="rId49">
        <w:r>
          <w:rPr>
            <w:rStyle w:val="Hipervnculo"/>
          </w:rPr>
          <w:t>[8]</w:t>
        </w:r>
      </w:hyperlink>
      <w:r>
        <w:t xml:space="preserve"> </w:t>
      </w:r>
      <w:hyperlink r:id="rId50">
        <w:r>
          <w:rPr>
            <w:rStyle w:val="Hipervnculo"/>
          </w:rPr>
          <w:t>[10]</w:t>
        </w:r>
      </w:hyperlink>
      <w:r>
        <w:t xml:space="preserve"> https://www.bls.gov/ooh/production/butchers-and-meat-cutters.htm</w:t>
      </w:r>
    </w:p>
    <w:p w14:paraId="776A10CB" w14:textId="77777777" w:rsidR="005654CA" w:rsidRDefault="005654CA">
      <w:pPr>
        <w:pStyle w:val="Textoindependiente"/>
      </w:pPr>
      <w:hyperlink r:id="rId51">
        <w:r>
          <w:rPr>
            <w:rStyle w:val="Hipervnculo"/>
          </w:rPr>
          <w:t>https://www.bls.gov/ooh/production/butchers-and-meat-cutters.htm</w:t>
        </w:r>
      </w:hyperlink>
    </w:p>
    <w:p w14:paraId="3B133E1F" w14:textId="77777777" w:rsidR="005654CA" w:rsidRDefault="005654CA">
      <w:pPr>
        <w:pStyle w:val="Textoindependiente"/>
      </w:pPr>
      <w:hyperlink r:id="rId52">
        <w:r>
          <w:rPr>
            <w:rStyle w:val="Hipervnculo"/>
          </w:rPr>
          <w:t>[12]</w:t>
        </w:r>
      </w:hyperlink>
      <w:r>
        <w:t xml:space="preserve"> https://www.who.int/activities/promoting-safe-food-handling/five-key-to-safer-food</w:t>
      </w:r>
    </w:p>
    <w:p w14:paraId="6C430732" w14:textId="77777777" w:rsidR="005654CA" w:rsidRDefault="005654CA">
      <w:pPr>
        <w:pStyle w:val="Textoindependiente"/>
      </w:pPr>
      <w:hyperlink r:id="rId53">
        <w:r>
          <w:rPr>
            <w:rStyle w:val="Hipervnculo"/>
          </w:rPr>
          <w:t>https://www.who.int/activities/promoting-safe-food-handling/five-key-to-safer-food</w:t>
        </w:r>
      </w:hyperlink>
    </w:p>
    <w:p w14:paraId="6278047F" w14:textId="77777777" w:rsidR="005654CA" w:rsidRDefault="005654CA">
      <w:pPr>
        <w:pStyle w:val="Textoindependiente"/>
      </w:pPr>
      <w:hyperlink r:id="rId54">
        <w:r>
          <w:rPr>
            <w:rStyle w:val="Hipervnculo"/>
          </w:rPr>
          <w:t>[13]</w:t>
        </w:r>
      </w:hyperlink>
      <w:r>
        <w:t xml:space="preserve"> https://www.bls.gov/ors/factsheet/butchers-and-meat-cutters.htm</w:t>
      </w:r>
    </w:p>
    <w:p w14:paraId="31515561" w14:textId="77777777" w:rsidR="005654CA" w:rsidRDefault="005654CA">
      <w:pPr>
        <w:pStyle w:val="Textoindependiente"/>
      </w:pPr>
      <w:hyperlink r:id="rId55">
        <w:r>
          <w:rPr>
            <w:rStyle w:val="Hipervnculo"/>
          </w:rPr>
          <w:t>https://www.bls.gov/ors/factsheet/butchers-and-meat-cutters.htm</w:t>
        </w:r>
      </w:hyperlink>
    </w:p>
    <w:p w14:paraId="18452A88" w14:textId="77777777" w:rsidR="005654CA" w:rsidRDefault="005654CA">
      <w:pPr>
        <w:pStyle w:val="Textoindependiente"/>
      </w:pPr>
      <w:hyperlink r:id="rId56">
        <w:r>
          <w:rPr>
            <w:rStyle w:val="Hipervnculo"/>
          </w:rPr>
          <w:t>[15]</w:t>
        </w:r>
      </w:hyperlink>
      <w:r>
        <w:t xml:space="preserve"> https://www.gub.uy/tramites/carne-laboral-adolescente</w:t>
      </w:r>
    </w:p>
    <w:p w14:paraId="307D510A" w14:textId="77777777" w:rsidR="005654CA" w:rsidRDefault="005654CA">
      <w:pPr>
        <w:pStyle w:val="Textoindependiente"/>
      </w:pPr>
      <w:hyperlink r:id="rId57">
        <w:r>
          <w:rPr>
            <w:rStyle w:val="Hipervnculo"/>
          </w:rPr>
          <w:t>https://www.gub.uy/tramites/carne-laboral-adolescente</w:t>
        </w:r>
      </w:hyperlink>
    </w:p>
    <w:p w14:paraId="529AB7DC" w14:textId="77777777" w:rsidR="005654CA" w:rsidRDefault="005654CA">
      <w:pPr>
        <w:pStyle w:val="Textoindependiente"/>
      </w:pPr>
      <w:hyperlink r:id="rId58">
        <w:r>
          <w:rPr>
            <w:rStyle w:val="Hipervnculo"/>
          </w:rPr>
          <w:t>[16]</w:t>
        </w:r>
      </w:hyperlink>
      <w:r>
        <w:t xml:space="preserve"> </w:t>
      </w:r>
      <w:hyperlink r:id="rId59">
        <w:r>
          <w:rPr>
            <w:rStyle w:val="Hipervnculo"/>
          </w:rPr>
          <w:t>[20]</w:t>
        </w:r>
      </w:hyperlink>
      <w:r>
        <w:t xml:space="preserve"> https://tramites.montevideo.gub.uy/tramites-y-tributos/solicitud/certificado-de-habilitacion-en-manipulacion-de-alimentos</w:t>
      </w:r>
    </w:p>
    <w:p w14:paraId="148C5ADA" w14:textId="77777777" w:rsidR="005654CA" w:rsidRDefault="005654CA">
      <w:pPr>
        <w:pStyle w:val="Textoindependiente"/>
      </w:pPr>
      <w:hyperlink r:id="rId60">
        <w:r>
          <w:rPr>
            <w:rStyle w:val="Hipervnculo"/>
          </w:rPr>
          <w:t>https://tramites.montevideo.gub.uy/tramites-y-tributos/solicitud/certificado-de-habilitacion-en-manipulacion-de-alimentos</w:t>
        </w:r>
      </w:hyperlink>
      <w:bookmarkEnd w:id="10"/>
    </w:p>
    <w:sectPr w:rsidR="005654C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1C2B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6750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4CA"/>
    <w:rsid w:val="001D0ACA"/>
    <w:rsid w:val="001F206E"/>
    <w:rsid w:val="0022289C"/>
    <w:rsid w:val="003202B8"/>
    <w:rsid w:val="005654CA"/>
    <w:rsid w:val="00606D62"/>
    <w:rsid w:val="00831E16"/>
    <w:rsid w:val="008E703E"/>
    <w:rsid w:val="00A34AF8"/>
    <w:rsid w:val="00BC1985"/>
    <w:rsid w:val="00E83F2A"/>
    <w:rsid w:val="00F6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15BF1"/>
  <w15:docId w15:val="{40856511-968C-4D1D-AFAF-EC968C5A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ho.int/activities/promoting-safe-food-handling/five-key-to-safer-food" TargetMode="External"/><Relationship Id="rId18" Type="http://schemas.openxmlformats.org/officeDocument/2006/relationships/hyperlink" Target="https://webapps.ilo.org/ilostat-files/ISCO/newdocs-08-2021/ISCO-08/ISCO-08%20EN%20Vol%201.pdf" TargetMode="External"/><Relationship Id="rId26" Type="http://schemas.openxmlformats.org/officeDocument/2006/relationships/hyperlink" Target="https://www.gub.uy/ministerio-economia-finanzas/sites/ministerio-economia-finanzas/files/2024-05/Instructivo%20Pr%C3%A1cticas%20Formativas-%20Formaci%C3%B3n%20Dual.pdf" TargetMode="External"/><Relationship Id="rId39" Type="http://schemas.openxmlformats.org/officeDocument/2006/relationships/hyperlink" Target="https://www.gub.uy/ministerio-economia-finanzas/sites/ministerio-economia-finanzas/files/2024-05/Instructivo%20Pr%C3%A1cticas%20Formativas-%20Formaci%C3%B3n%20Dual.pdf" TargetMode="External"/><Relationship Id="rId21" Type="http://schemas.openxmlformats.org/officeDocument/2006/relationships/hyperlink" Target="https://www.fao.org/fao-who-codexalimentarius/publications/en/" TargetMode="External"/><Relationship Id="rId34" Type="http://schemas.openxmlformats.org/officeDocument/2006/relationships/hyperlink" Target="https://www.fao.org/fao-who-codexalimentarius/publications/en/" TargetMode="External"/><Relationship Id="rId42" Type="http://schemas.openxmlformats.org/officeDocument/2006/relationships/hyperlink" Target="https://www.fao.org/input/download/standards/10196/CXP_058e.pdf" TargetMode="External"/><Relationship Id="rId47" Type="http://schemas.openxmlformats.org/officeDocument/2006/relationships/hyperlink" Target="https://webapps.ilo.org/ilostat-files/ISCO/newdocs-08-2021/ISCO-08/ISCO-08%20EN%20Vol%201.pdf" TargetMode="External"/><Relationship Id="rId50" Type="http://schemas.openxmlformats.org/officeDocument/2006/relationships/hyperlink" Target="https://www.bls.gov/ooh/production/butchers-and-meat-cutters.htm" TargetMode="External"/><Relationship Id="rId55" Type="http://schemas.openxmlformats.org/officeDocument/2006/relationships/hyperlink" Target="https://www.bls.gov/ors/factsheet/butchers-and-meat-cutters.htm" TargetMode="External"/><Relationship Id="rId7" Type="http://schemas.openxmlformats.org/officeDocument/2006/relationships/hyperlink" Target="https://www.fao.org/fao-who-codexalimentarius/publications/e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ub.uy/tramites/carne-laboral-adolescente" TargetMode="External"/><Relationship Id="rId20" Type="http://schemas.openxmlformats.org/officeDocument/2006/relationships/hyperlink" Target="https://www.bls.gov/ooh/production/butchers-and-meat-cutters.htm" TargetMode="External"/><Relationship Id="rId29" Type="http://schemas.openxmlformats.org/officeDocument/2006/relationships/hyperlink" Target="https://www.gub.uy/ministerio-ganaderia-agricultura-pesca/institucional/estructura-del-organismo/sistema-nacional-informacion-ganadera" TargetMode="External"/><Relationship Id="rId41" Type="http://schemas.openxmlformats.org/officeDocument/2006/relationships/hyperlink" Target="https://www.gub.uy/ministerio-economia-finanzas/sites/ministerio-economia-finanzas/files/2024-05/Instructivo%20Pr%C3%A1cticas%20Formativas-%20Formaci%C3%B3n%20Dual.pdf" TargetMode="External"/><Relationship Id="rId54" Type="http://schemas.openxmlformats.org/officeDocument/2006/relationships/hyperlink" Target="https://www.bls.gov/ors/factsheet/butchers-and-meat-cutters.htm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ub.uy/ministerio-ganaderia-agricultura-pesca/institucional/estructura-del-organismo/sistema-nacional-informacion-ganadera" TargetMode="External"/><Relationship Id="rId11" Type="http://schemas.openxmlformats.org/officeDocument/2006/relationships/hyperlink" Target="https://www.fao.org/input/download/standards/10196/CXP_058e.pdf" TargetMode="External"/><Relationship Id="rId24" Type="http://schemas.openxmlformats.org/officeDocument/2006/relationships/hyperlink" Target="https://www.fao.org/fao-who-codexalimentarius/publications/en/" TargetMode="External"/><Relationship Id="rId32" Type="http://schemas.openxmlformats.org/officeDocument/2006/relationships/hyperlink" Target="https://www.fao.org/fao-who-codexalimentarius/publications/en/" TargetMode="External"/><Relationship Id="rId37" Type="http://schemas.openxmlformats.org/officeDocument/2006/relationships/hyperlink" Target="https://www.gub.uy/ministerio-trabajo-seguridad-social/politicas-y-gestion/ley-promocion-del-empleo-n-19973" TargetMode="External"/><Relationship Id="rId40" Type="http://schemas.openxmlformats.org/officeDocument/2006/relationships/hyperlink" Target="https://www.gub.uy/ministerio-economia-finanzas/sites/ministerio-economia-finanzas/files/2024-05/Instructivo%20Pr%C3%A1cticas%20Formativas-%20Formaci%C3%B3n%20Dual.pdf" TargetMode="External"/><Relationship Id="rId45" Type="http://schemas.openxmlformats.org/officeDocument/2006/relationships/hyperlink" Target="https://www.fao.org/input/download/standards/10196/CXP_058e.pdf" TargetMode="External"/><Relationship Id="rId53" Type="http://schemas.openxmlformats.org/officeDocument/2006/relationships/hyperlink" Target="https://www.who.int/activities/promoting-safe-food-handling/five-key-to-safer-food" TargetMode="External"/><Relationship Id="rId58" Type="http://schemas.openxmlformats.org/officeDocument/2006/relationships/hyperlink" Target="https://tramites.montevideo.gub.uy/tramites-y-tributos/solicitud/certificado-de-habilitacion-en-manipulacion-de-alimentos" TargetMode="External"/><Relationship Id="rId5" Type="http://schemas.openxmlformats.org/officeDocument/2006/relationships/hyperlink" Target="https://www.fao.org/input/download/standards/10196/CXP_058e.pdf" TargetMode="External"/><Relationship Id="rId15" Type="http://schemas.openxmlformats.org/officeDocument/2006/relationships/hyperlink" Target="https://www.fao.org/fao-who-codexalimentarius/publications/en/" TargetMode="External"/><Relationship Id="rId23" Type="http://schemas.openxmlformats.org/officeDocument/2006/relationships/hyperlink" Target="https://www.bls.gov/ooh/production/butchers-and-meat-cutters.htm" TargetMode="External"/><Relationship Id="rId28" Type="http://schemas.openxmlformats.org/officeDocument/2006/relationships/hyperlink" Target="https://www.gub.uy/ministerio-ganaderia-agricultura-pesca/institucional/estructura-del-organismo/sistema-nacional-informacion-ganadera" TargetMode="External"/><Relationship Id="rId36" Type="http://schemas.openxmlformats.org/officeDocument/2006/relationships/hyperlink" Target="https://www.fao.org/fao-who-codexalimentarius/publications/en/" TargetMode="External"/><Relationship Id="rId49" Type="http://schemas.openxmlformats.org/officeDocument/2006/relationships/hyperlink" Target="https://www.bls.gov/ooh/production/butchers-and-meat-cutters.htm" TargetMode="External"/><Relationship Id="rId57" Type="http://schemas.openxmlformats.org/officeDocument/2006/relationships/hyperlink" Target="https://www.gub.uy/tramites/carne-laboral-adolescente" TargetMode="External"/><Relationship Id="rId61" Type="http://schemas.openxmlformats.org/officeDocument/2006/relationships/fontTable" Target="fontTable.xml"/><Relationship Id="rId10" Type="http://schemas.openxmlformats.org/officeDocument/2006/relationships/hyperlink" Target="https://www.bls.gov/ooh/production/butchers-and-meat-cutters.htm" TargetMode="External"/><Relationship Id="rId19" Type="http://schemas.openxmlformats.org/officeDocument/2006/relationships/hyperlink" Target="https://www.fao.org/fao-who-codexalimentarius/publications/en/" TargetMode="External"/><Relationship Id="rId31" Type="http://schemas.openxmlformats.org/officeDocument/2006/relationships/hyperlink" Target="https://www.fao.org/fao-who-codexalimentarius/publications/en/" TargetMode="External"/><Relationship Id="rId44" Type="http://schemas.openxmlformats.org/officeDocument/2006/relationships/hyperlink" Target="https://www.fao.org/input/download/standards/10196/CXP_058e.pdf" TargetMode="External"/><Relationship Id="rId52" Type="http://schemas.openxmlformats.org/officeDocument/2006/relationships/hyperlink" Target="https://www.who.int/activities/promoting-safe-food-handling/five-key-to-safer-food" TargetMode="External"/><Relationship Id="rId60" Type="http://schemas.openxmlformats.org/officeDocument/2006/relationships/hyperlink" Target="https://tramites.montevideo.gub.uy/tramites-y-tributos/solicitud/certificado-de-habilitacion-en-manipulacion-de-aliment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o.org/input/download/standards/10196/CXP_058e.pdf" TargetMode="External"/><Relationship Id="rId14" Type="http://schemas.openxmlformats.org/officeDocument/2006/relationships/hyperlink" Target="https://www.bls.gov/ors/factsheet/butchers-and-meat-cutters.htm" TargetMode="External"/><Relationship Id="rId22" Type="http://schemas.openxmlformats.org/officeDocument/2006/relationships/hyperlink" Target="https://tramites.montevideo.gub.uy/tramites-y-tributos/solicitud/certificado-de-habilitacion-en-manipulacion-de-alimentos" TargetMode="External"/><Relationship Id="rId27" Type="http://schemas.openxmlformats.org/officeDocument/2006/relationships/hyperlink" Target="https://www.gub.uy/ministerio-ganaderia-agricultura-pesca/institucional/estructura-del-organismo/sistema-nacional-informacion-ganadera" TargetMode="External"/><Relationship Id="rId30" Type="http://schemas.openxmlformats.org/officeDocument/2006/relationships/hyperlink" Target="https://www.fao.org/fao-who-codexalimentarius/publications/en/" TargetMode="External"/><Relationship Id="rId35" Type="http://schemas.openxmlformats.org/officeDocument/2006/relationships/hyperlink" Target="https://www.fao.org/fao-who-codexalimentarius/publications/en/" TargetMode="External"/><Relationship Id="rId43" Type="http://schemas.openxmlformats.org/officeDocument/2006/relationships/hyperlink" Target="https://www.fao.org/input/download/standards/10196/CXP_058e.pdf" TargetMode="External"/><Relationship Id="rId48" Type="http://schemas.openxmlformats.org/officeDocument/2006/relationships/hyperlink" Target="https://webapps.ilo.org/ilostat-files/ISCO/newdocs-08-2021/ISCO-08/ISCO-08%20EN%20Vol%201.pdf" TargetMode="External"/><Relationship Id="rId56" Type="http://schemas.openxmlformats.org/officeDocument/2006/relationships/hyperlink" Target="https://www.gub.uy/tramites/carne-laboral-adolescente" TargetMode="External"/><Relationship Id="rId8" Type="http://schemas.openxmlformats.org/officeDocument/2006/relationships/hyperlink" Target="https://www.bls.gov/ooh/production/butchers-and-meat-cutters.htm" TargetMode="External"/><Relationship Id="rId51" Type="http://schemas.openxmlformats.org/officeDocument/2006/relationships/hyperlink" Target="https://www.bls.gov/ooh/production/butchers-and-meat-cutters.ht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fao.org/input/download/standards/10196/CXP_058e.pdf" TargetMode="External"/><Relationship Id="rId17" Type="http://schemas.openxmlformats.org/officeDocument/2006/relationships/hyperlink" Target="https://tramites.montevideo.gub.uy/tramites-y-tributos/solicitud/certificado-de-habilitacion-en-manipulacion-de-alimentos" TargetMode="External"/><Relationship Id="rId25" Type="http://schemas.openxmlformats.org/officeDocument/2006/relationships/hyperlink" Target="https://www.fao.org/input/download/standards/10196/CXP_058e.pdf" TargetMode="External"/><Relationship Id="rId33" Type="http://schemas.openxmlformats.org/officeDocument/2006/relationships/hyperlink" Target="https://www.fao.org/fao-who-codexalimentarius/publications/en/" TargetMode="External"/><Relationship Id="rId38" Type="http://schemas.openxmlformats.org/officeDocument/2006/relationships/hyperlink" Target="https://www.gub.uy/ministerio-trabajo-seguridad-social/politicas-y-gestion/ley-promocion-del-empleo-n-19973" TargetMode="External"/><Relationship Id="rId46" Type="http://schemas.openxmlformats.org/officeDocument/2006/relationships/hyperlink" Target="https://webapps.ilo.org/ilostat-files/ISCO/newdocs-08-2021/ISCO-08/ISCO-08%20EN%20Vol%201.pdf" TargetMode="External"/><Relationship Id="rId59" Type="http://schemas.openxmlformats.org/officeDocument/2006/relationships/hyperlink" Target="https://tramites.montevideo.gub.uy/tramites-y-tributos/solicitud/certificado-de-habilitacion-en-manipulacion-de-aliment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1</Pages>
  <Words>3596</Words>
  <Characters>26647</Characters>
  <Application>Microsoft Office Word</Application>
  <DocSecurity>0</DocSecurity>
  <Lines>484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William Hereu Brum</dc:creator>
  <cp:keywords/>
  <cp:lastModifiedBy>William Hereu Brum</cp:lastModifiedBy>
  <cp:revision>6</cp:revision>
  <dcterms:created xsi:type="dcterms:W3CDTF">2026-04-08T20:35:00Z</dcterms:created>
  <dcterms:modified xsi:type="dcterms:W3CDTF">2026-04-14T16:48:00Z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