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C0087" w14:textId="79FA3C76" w:rsidR="00203B5D" w:rsidRDefault="00203B5D" w:rsidP="00203B5D">
      <w:pPr>
        <w:pStyle w:val="Titolo"/>
        <w:jc w:val="both"/>
        <w:rPr>
          <w:rFonts w:ascii="Times New Roman" w:hAnsi="Times New Roman" w:cs="Times New Roman"/>
          <w:sz w:val="48"/>
          <w:szCs w:val="48"/>
        </w:rPr>
      </w:pPr>
      <w:r w:rsidRPr="00203B5D">
        <w:rPr>
          <w:rFonts w:ascii="Times New Roman" w:hAnsi="Times New Roman" w:cs="Times New Roman"/>
          <w:sz w:val="48"/>
          <w:szCs w:val="48"/>
        </w:rPr>
        <w:t>Controllo Ottimo della Leucemia Mieloide Acuta</w:t>
      </w:r>
    </w:p>
    <w:p w14:paraId="33CD4353" w14:textId="77777777" w:rsidR="00BF0D98" w:rsidRPr="00BF0D98" w:rsidRDefault="00BF0D98" w:rsidP="00BF0D98"/>
    <w:p w14:paraId="44DE877A" w14:textId="28A46FB0" w:rsidR="00203B5D" w:rsidRPr="00203B5D" w:rsidRDefault="00203B5D" w:rsidP="00203B5D">
      <w:pPr>
        <w:jc w:val="both"/>
        <w:rPr>
          <w:rFonts w:ascii="Times New Roman" w:hAnsi="Times New Roman" w:cs="Times New Roman"/>
        </w:rPr>
      </w:pPr>
      <w:r w:rsidRPr="00203B5D">
        <w:rPr>
          <w:rFonts w:ascii="Times New Roman" w:hAnsi="Times New Roman" w:cs="Times New Roman"/>
        </w:rPr>
        <w:t xml:space="preserve">Studente: </w:t>
      </w:r>
      <w:r w:rsidRPr="00BF0D98">
        <w:rPr>
          <w:rFonts w:ascii="Times New Roman" w:hAnsi="Times New Roman" w:cs="Times New Roman"/>
          <w:b/>
          <w:bCs/>
        </w:rPr>
        <w:t>Sofia Piccinini</w:t>
      </w:r>
    </w:p>
    <w:p w14:paraId="69E8EBBB" w14:textId="5B188A8D" w:rsidR="00203B5D" w:rsidRPr="00203B5D" w:rsidRDefault="00203B5D" w:rsidP="00203B5D">
      <w:pPr>
        <w:jc w:val="both"/>
        <w:rPr>
          <w:rFonts w:ascii="Times New Roman" w:hAnsi="Times New Roman" w:cs="Times New Roman"/>
        </w:rPr>
      </w:pPr>
      <w:r w:rsidRPr="00203B5D">
        <w:rPr>
          <w:rFonts w:ascii="Times New Roman" w:hAnsi="Times New Roman" w:cs="Times New Roman"/>
        </w:rPr>
        <w:t>Matricola: 693317</w:t>
      </w:r>
    </w:p>
    <w:p w14:paraId="4F7F8F56" w14:textId="4E343D13" w:rsidR="00203B5D" w:rsidRPr="00203B5D" w:rsidRDefault="00203B5D" w:rsidP="00203B5D">
      <w:pPr>
        <w:jc w:val="both"/>
        <w:rPr>
          <w:rFonts w:ascii="Times New Roman" w:hAnsi="Times New Roman" w:cs="Times New Roman"/>
        </w:rPr>
      </w:pPr>
      <w:r w:rsidRPr="00203B5D">
        <w:rPr>
          <w:rFonts w:ascii="Times New Roman" w:hAnsi="Times New Roman" w:cs="Times New Roman"/>
        </w:rPr>
        <w:t xml:space="preserve">Articolo di riferimento: </w:t>
      </w:r>
      <w:proofErr w:type="spellStart"/>
      <w:r w:rsidRPr="00203B5D">
        <w:rPr>
          <w:rFonts w:ascii="Times New Roman" w:hAnsi="Times New Roman" w:cs="Times New Roman"/>
          <w:i/>
          <w:iCs/>
        </w:rPr>
        <w:t>Optimal</w:t>
      </w:r>
      <w:proofErr w:type="spellEnd"/>
      <w:r w:rsidRPr="00203B5D">
        <w:rPr>
          <w:rFonts w:ascii="Times New Roman" w:hAnsi="Times New Roman" w:cs="Times New Roman"/>
          <w:i/>
          <w:iCs/>
        </w:rPr>
        <w:t xml:space="preserve"> control of acute </w:t>
      </w:r>
      <w:proofErr w:type="spellStart"/>
      <w:r w:rsidRPr="00203B5D">
        <w:rPr>
          <w:rFonts w:ascii="Times New Roman" w:hAnsi="Times New Roman" w:cs="Times New Roman"/>
          <w:i/>
          <w:iCs/>
        </w:rPr>
        <w:t>myeloid</w:t>
      </w:r>
      <w:proofErr w:type="spellEnd"/>
      <w:r w:rsidRPr="00203B5D">
        <w:rPr>
          <w:rFonts w:ascii="Times New Roman" w:hAnsi="Times New Roman" w:cs="Times New Roman"/>
          <w:i/>
          <w:iCs/>
        </w:rPr>
        <w:t xml:space="preserve"> </w:t>
      </w:r>
      <w:proofErr w:type="spellStart"/>
      <w:r w:rsidRPr="00203B5D">
        <w:rPr>
          <w:rFonts w:ascii="Times New Roman" w:hAnsi="Times New Roman" w:cs="Times New Roman"/>
          <w:i/>
          <w:iCs/>
        </w:rPr>
        <w:t>leukaemia</w:t>
      </w:r>
      <w:proofErr w:type="spellEnd"/>
      <w:r w:rsidRPr="00203B5D">
        <w:rPr>
          <w:rFonts w:ascii="Times New Roman" w:hAnsi="Times New Roman" w:cs="Times New Roman"/>
        </w:rPr>
        <w:t xml:space="preserve"> (Jesse A. Sharp, Alexander P. Browning, Tarunendu </w:t>
      </w:r>
      <w:proofErr w:type="spellStart"/>
      <w:r w:rsidRPr="00203B5D">
        <w:rPr>
          <w:rFonts w:ascii="Times New Roman" w:hAnsi="Times New Roman" w:cs="Times New Roman"/>
        </w:rPr>
        <w:t>Mapder</w:t>
      </w:r>
      <w:proofErr w:type="spellEnd"/>
      <w:r w:rsidRPr="00203B5D">
        <w:rPr>
          <w:rFonts w:ascii="Times New Roman" w:hAnsi="Times New Roman" w:cs="Times New Roman"/>
        </w:rPr>
        <w:t>, Kevin Burrage, Matthew J. Simpson, marzo 2019)</w:t>
      </w:r>
    </w:p>
    <w:p w14:paraId="2BFC2BA3" w14:textId="77777777" w:rsidR="00203B5D" w:rsidRDefault="00203B5D" w:rsidP="00203B5D">
      <w:pPr>
        <w:jc w:val="both"/>
        <w:rPr>
          <w:rFonts w:ascii="Times New Roman" w:hAnsi="Times New Roman" w:cs="Times New Roman"/>
          <w:b/>
          <w:bCs/>
        </w:rPr>
      </w:pPr>
    </w:p>
    <w:p w14:paraId="5B8D2FC8" w14:textId="02CA7521" w:rsidR="00203B5D" w:rsidRPr="00203B5D" w:rsidRDefault="00203B5D" w:rsidP="00203B5D">
      <w:pPr>
        <w:jc w:val="both"/>
        <w:rPr>
          <w:rFonts w:ascii="Times New Roman" w:hAnsi="Times New Roman" w:cs="Times New Roman"/>
          <w:b/>
          <w:bCs/>
        </w:rPr>
      </w:pPr>
      <w:r w:rsidRPr="00203B5D">
        <w:rPr>
          <w:rFonts w:ascii="Times New Roman" w:hAnsi="Times New Roman" w:cs="Times New Roman"/>
          <w:b/>
          <w:bCs/>
        </w:rPr>
        <w:t>Introduzione</w:t>
      </w:r>
    </w:p>
    <w:p w14:paraId="16C81F9A" w14:textId="16712207" w:rsidR="000D6F28" w:rsidRDefault="000D6F28" w:rsidP="00203B5D">
      <w:pPr>
        <w:jc w:val="both"/>
        <w:rPr>
          <w:rFonts w:ascii="Times New Roman" w:hAnsi="Times New Roman" w:cs="Times New Roman"/>
        </w:rPr>
      </w:pPr>
      <w:r>
        <w:rPr>
          <w:rFonts w:ascii="Times New Roman" w:hAnsi="Times New Roman" w:cs="Times New Roman"/>
        </w:rPr>
        <w:t xml:space="preserve">Partendo dallo studio sviluppato nell’articolo </w:t>
      </w:r>
      <w:proofErr w:type="spellStart"/>
      <w:r w:rsidRPr="00203B5D">
        <w:rPr>
          <w:rFonts w:ascii="Times New Roman" w:hAnsi="Times New Roman" w:cs="Times New Roman"/>
          <w:i/>
          <w:iCs/>
        </w:rPr>
        <w:t>Optimal</w:t>
      </w:r>
      <w:proofErr w:type="spellEnd"/>
      <w:r w:rsidRPr="00203B5D">
        <w:rPr>
          <w:rFonts w:ascii="Times New Roman" w:hAnsi="Times New Roman" w:cs="Times New Roman"/>
          <w:i/>
          <w:iCs/>
        </w:rPr>
        <w:t xml:space="preserve"> control of acute </w:t>
      </w:r>
      <w:proofErr w:type="spellStart"/>
      <w:r w:rsidRPr="00203B5D">
        <w:rPr>
          <w:rFonts w:ascii="Times New Roman" w:hAnsi="Times New Roman" w:cs="Times New Roman"/>
          <w:i/>
          <w:iCs/>
        </w:rPr>
        <w:t>myeloid</w:t>
      </w:r>
      <w:proofErr w:type="spellEnd"/>
      <w:r w:rsidRPr="00203B5D">
        <w:rPr>
          <w:rFonts w:ascii="Times New Roman" w:hAnsi="Times New Roman" w:cs="Times New Roman"/>
          <w:i/>
          <w:iCs/>
        </w:rPr>
        <w:t xml:space="preserve"> </w:t>
      </w:r>
      <w:proofErr w:type="spellStart"/>
      <w:r w:rsidRPr="00203B5D">
        <w:rPr>
          <w:rFonts w:ascii="Times New Roman" w:hAnsi="Times New Roman" w:cs="Times New Roman"/>
          <w:i/>
          <w:iCs/>
        </w:rPr>
        <w:t>leukaemia</w:t>
      </w:r>
      <w:proofErr w:type="spellEnd"/>
      <w:r>
        <w:rPr>
          <w:rFonts w:ascii="Times New Roman" w:hAnsi="Times New Roman" w:cs="Times New Roman"/>
        </w:rPr>
        <w:t>, i</w:t>
      </w:r>
      <w:r w:rsidR="00203B5D" w:rsidRPr="00203B5D">
        <w:rPr>
          <w:rFonts w:ascii="Times New Roman" w:hAnsi="Times New Roman" w:cs="Times New Roman"/>
        </w:rPr>
        <w:t xml:space="preserve">l progetto </w:t>
      </w:r>
      <w:r w:rsidRPr="000D6F28">
        <w:rPr>
          <w:rFonts w:ascii="Times New Roman" w:hAnsi="Times New Roman" w:cs="Times New Roman"/>
        </w:rPr>
        <w:t xml:space="preserve">si propone di analizzare la dinamica cellulare della Leucemia Mieloide Acuta (AML) al fine di determinare l'azione farmacologica di controllo ottimale per l'eradicazione del tumore. La Leucemia Mieloide Acuta è un tumore del sangue a progressione rapida che colpisce le cellule staminali ematopoietiche. L'obiettivo dello studio è definire una strategia di somministrazione chemioterapica che minimizzi il carico tumorale e, al contempo, riduca al minimo la tossicità subita dal paziente, superando i limiti dei protocolli clinici standard a dosaggio fisso. </w:t>
      </w:r>
    </w:p>
    <w:p w14:paraId="217B1EEC" w14:textId="77777777" w:rsidR="00B175DC" w:rsidRDefault="00B175DC" w:rsidP="00203B5D">
      <w:pPr>
        <w:jc w:val="both"/>
        <w:rPr>
          <w:rFonts w:ascii="Times New Roman" w:hAnsi="Times New Roman" w:cs="Times New Roman"/>
        </w:rPr>
      </w:pPr>
    </w:p>
    <w:p w14:paraId="08818AC2" w14:textId="77777777" w:rsidR="00B47F11" w:rsidRPr="00B47F11" w:rsidRDefault="00B47F11" w:rsidP="00B47F11">
      <w:pPr>
        <w:jc w:val="both"/>
        <w:rPr>
          <w:rFonts w:ascii="Times New Roman" w:hAnsi="Times New Roman" w:cs="Times New Roman"/>
          <w:b/>
          <w:bCs/>
        </w:rPr>
      </w:pPr>
      <w:r w:rsidRPr="00B47F11">
        <w:rPr>
          <w:rFonts w:ascii="Times New Roman" w:hAnsi="Times New Roman" w:cs="Times New Roman"/>
          <w:b/>
          <w:bCs/>
        </w:rPr>
        <w:t>Formulazione del Modello</w:t>
      </w:r>
    </w:p>
    <w:p w14:paraId="6CB4D704" w14:textId="4EA37C44" w:rsidR="00B47F11" w:rsidRPr="00B47F11" w:rsidRDefault="00B47F11" w:rsidP="00B47F11">
      <w:pPr>
        <w:jc w:val="both"/>
        <w:rPr>
          <w:rFonts w:ascii="Times New Roman" w:hAnsi="Times New Roman" w:cs="Times New Roman"/>
        </w:rPr>
      </w:pPr>
      <w:r w:rsidRPr="00B47F11">
        <w:rPr>
          <w:rFonts w:ascii="Times New Roman" w:hAnsi="Times New Roman" w:cs="Times New Roman"/>
        </w:rPr>
        <w:t>Per simulare la dinamica della malattia nel midollo osseo è stato adottato un modello multi</w:t>
      </w:r>
      <w:r w:rsidR="000A2273">
        <w:rPr>
          <w:rFonts w:ascii="Times New Roman" w:hAnsi="Times New Roman" w:cs="Times New Roman"/>
        </w:rPr>
        <w:t>-</w:t>
      </w:r>
      <w:r w:rsidRPr="00B47F11">
        <w:rPr>
          <w:rFonts w:ascii="Times New Roman" w:hAnsi="Times New Roman" w:cs="Times New Roman"/>
        </w:rPr>
        <w:t>compartimentale (SADLT), che suddivide la popolazione cellulare in:</w:t>
      </w:r>
    </w:p>
    <w:p w14:paraId="0268B00C" w14:textId="3EA87BBA" w:rsidR="00B47F11" w:rsidRDefault="00B47F11" w:rsidP="00B47F11">
      <w:pPr>
        <w:pStyle w:val="Paragrafoelenco"/>
        <w:numPr>
          <w:ilvl w:val="0"/>
          <w:numId w:val="6"/>
        </w:numPr>
        <w:jc w:val="both"/>
        <w:rPr>
          <w:rFonts w:ascii="Times New Roman" w:hAnsi="Times New Roman" w:cs="Times New Roman"/>
        </w:rPr>
      </w:pPr>
      <w:r w:rsidRPr="00B47F11">
        <w:rPr>
          <w:rFonts w:ascii="Times New Roman" w:hAnsi="Times New Roman" w:cs="Times New Roman"/>
          <w:b/>
          <w:bCs/>
        </w:rPr>
        <w:t xml:space="preserve">S </w:t>
      </w:r>
      <w:r w:rsidRPr="00B47F11">
        <w:rPr>
          <w:rFonts w:ascii="Times New Roman" w:hAnsi="Times New Roman" w:cs="Times New Roman"/>
        </w:rPr>
        <w:t xml:space="preserve">(Staminali sane): cellule ematopoietiche </w:t>
      </w:r>
      <w:r w:rsidR="00066FA4">
        <w:rPr>
          <w:rFonts w:ascii="Times New Roman" w:hAnsi="Times New Roman" w:cs="Times New Roman"/>
        </w:rPr>
        <w:t>presenti</w:t>
      </w:r>
      <w:r w:rsidRPr="00B47F11">
        <w:rPr>
          <w:rFonts w:ascii="Times New Roman" w:hAnsi="Times New Roman" w:cs="Times New Roman"/>
        </w:rPr>
        <w:t xml:space="preserve"> nel midollo</w:t>
      </w:r>
      <w:r>
        <w:rPr>
          <w:rFonts w:ascii="Times New Roman" w:hAnsi="Times New Roman" w:cs="Times New Roman"/>
        </w:rPr>
        <w:t>;</w:t>
      </w:r>
    </w:p>
    <w:p w14:paraId="323CA0E1" w14:textId="77777777" w:rsidR="00B47F11" w:rsidRPr="00B47F11" w:rsidRDefault="00B47F11" w:rsidP="00B47F11">
      <w:pPr>
        <w:pStyle w:val="Paragrafoelenco"/>
        <w:numPr>
          <w:ilvl w:val="0"/>
          <w:numId w:val="6"/>
        </w:numPr>
        <w:jc w:val="both"/>
        <w:rPr>
          <w:rFonts w:ascii="Times New Roman" w:hAnsi="Times New Roman" w:cs="Times New Roman"/>
        </w:rPr>
      </w:pPr>
      <w:r w:rsidRPr="00B47F11">
        <w:rPr>
          <w:rFonts w:ascii="Times New Roman" w:hAnsi="Times New Roman" w:cs="Times New Roman"/>
          <w:b/>
          <w:bCs/>
        </w:rPr>
        <w:t>A</w:t>
      </w:r>
      <w:r w:rsidRPr="00B47F11">
        <w:rPr>
          <w:rFonts w:ascii="Times New Roman" w:hAnsi="Times New Roman" w:cs="Times New Roman"/>
        </w:rPr>
        <w:t xml:space="preserve"> (Progenitrici): figlie delle staminali non ancora pronte a entrare in circolazione</w:t>
      </w:r>
      <w:r>
        <w:rPr>
          <w:rFonts w:ascii="Times New Roman" w:hAnsi="Times New Roman" w:cs="Times New Roman"/>
        </w:rPr>
        <w:t>;</w:t>
      </w:r>
    </w:p>
    <w:p w14:paraId="0DBD0EE0" w14:textId="77777777" w:rsidR="00B47F11" w:rsidRPr="00B47F11" w:rsidRDefault="00B47F11" w:rsidP="00B47F11">
      <w:pPr>
        <w:pStyle w:val="Paragrafoelenco"/>
        <w:numPr>
          <w:ilvl w:val="0"/>
          <w:numId w:val="6"/>
        </w:numPr>
        <w:jc w:val="both"/>
        <w:rPr>
          <w:rFonts w:ascii="Times New Roman" w:hAnsi="Times New Roman" w:cs="Times New Roman"/>
        </w:rPr>
      </w:pPr>
      <w:r w:rsidRPr="00B47F11">
        <w:rPr>
          <w:rFonts w:ascii="Times New Roman" w:hAnsi="Times New Roman" w:cs="Times New Roman"/>
          <w:b/>
          <w:bCs/>
        </w:rPr>
        <w:t xml:space="preserve">D </w:t>
      </w:r>
      <w:r w:rsidRPr="00B47F11">
        <w:rPr>
          <w:rFonts w:ascii="Times New Roman" w:hAnsi="Times New Roman" w:cs="Times New Roman"/>
        </w:rPr>
        <w:t>(Differenziate): cellule sane, mature e funzionanti</w:t>
      </w:r>
      <w:r>
        <w:rPr>
          <w:rFonts w:ascii="Times New Roman" w:hAnsi="Times New Roman" w:cs="Times New Roman"/>
        </w:rPr>
        <w:t>;</w:t>
      </w:r>
    </w:p>
    <w:p w14:paraId="62237AF1" w14:textId="77777777" w:rsidR="00B47F11" w:rsidRPr="00B47F11" w:rsidRDefault="00B47F11" w:rsidP="00B47F11">
      <w:pPr>
        <w:pStyle w:val="Paragrafoelenco"/>
        <w:numPr>
          <w:ilvl w:val="0"/>
          <w:numId w:val="6"/>
        </w:numPr>
        <w:jc w:val="both"/>
        <w:rPr>
          <w:rFonts w:ascii="Times New Roman" w:hAnsi="Times New Roman" w:cs="Times New Roman"/>
        </w:rPr>
      </w:pPr>
      <w:r w:rsidRPr="00B47F11">
        <w:rPr>
          <w:rFonts w:ascii="Times New Roman" w:hAnsi="Times New Roman" w:cs="Times New Roman"/>
          <w:b/>
          <w:bCs/>
        </w:rPr>
        <w:t xml:space="preserve">L </w:t>
      </w:r>
      <w:r w:rsidRPr="00B47F11">
        <w:rPr>
          <w:rFonts w:ascii="Times New Roman" w:hAnsi="Times New Roman" w:cs="Times New Roman"/>
        </w:rPr>
        <w:t>(Staminali Leucemiche): versione malata e tumorale delle cellule staminali</w:t>
      </w:r>
      <w:r>
        <w:rPr>
          <w:rFonts w:ascii="Times New Roman" w:hAnsi="Times New Roman" w:cs="Times New Roman"/>
        </w:rPr>
        <w:t>;</w:t>
      </w:r>
    </w:p>
    <w:p w14:paraId="7B053B14" w14:textId="321170DC" w:rsidR="00B47F11" w:rsidRPr="00B47F11" w:rsidRDefault="00B47F11" w:rsidP="00B47F11">
      <w:pPr>
        <w:pStyle w:val="Paragrafoelenco"/>
        <w:numPr>
          <w:ilvl w:val="0"/>
          <w:numId w:val="6"/>
        </w:numPr>
        <w:jc w:val="both"/>
        <w:rPr>
          <w:rFonts w:ascii="Times New Roman" w:hAnsi="Times New Roman" w:cs="Times New Roman"/>
        </w:rPr>
      </w:pPr>
      <w:r w:rsidRPr="00B47F11">
        <w:rPr>
          <w:rFonts w:ascii="Times New Roman" w:hAnsi="Times New Roman" w:cs="Times New Roman"/>
          <w:b/>
          <w:bCs/>
        </w:rPr>
        <w:t xml:space="preserve">T </w:t>
      </w:r>
      <w:r w:rsidRPr="00B47F11">
        <w:rPr>
          <w:rFonts w:ascii="Times New Roman" w:hAnsi="Times New Roman" w:cs="Times New Roman"/>
        </w:rPr>
        <w:t>(Leucemiche Differenziate): cellule tumorali mature.</w:t>
      </w:r>
    </w:p>
    <w:p w14:paraId="58BEA8A0" w14:textId="42702EA7" w:rsidR="00B47F11" w:rsidRDefault="000A2273" w:rsidP="00203B5D">
      <w:pPr>
        <w:jc w:val="both"/>
        <w:rPr>
          <w:rFonts w:ascii="Times New Roman" w:hAnsi="Times New Roman" w:cs="Times New Roman"/>
        </w:rPr>
      </w:pPr>
      <w:r>
        <w:rPr>
          <w:rFonts w:ascii="Times New Roman" w:hAnsi="Times New Roman" w:cs="Times New Roman"/>
        </w:rPr>
        <w:t>Per modellare il sistema si sono considerate le seguenti assunzioni:</w:t>
      </w:r>
    </w:p>
    <w:p w14:paraId="63669F54" w14:textId="6ABA908F" w:rsidR="000A2273" w:rsidRDefault="00DD4CAE" w:rsidP="00DD4CAE">
      <w:pPr>
        <w:pStyle w:val="Paragrafoelenco"/>
        <w:numPr>
          <w:ilvl w:val="0"/>
          <w:numId w:val="7"/>
        </w:numPr>
        <w:jc w:val="both"/>
        <w:rPr>
          <w:rFonts w:ascii="Times New Roman" w:hAnsi="Times New Roman" w:cs="Times New Roman"/>
        </w:rPr>
      </w:pPr>
      <w:r w:rsidRPr="00DD4CAE">
        <w:rPr>
          <w:rFonts w:ascii="Times New Roman" w:hAnsi="Times New Roman" w:cs="Times New Roman"/>
          <w:b/>
          <w:bCs/>
        </w:rPr>
        <w:t>Competizione:</w:t>
      </w:r>
      <w:r w:rsidRPr="00DD4CAE">
        <w:rPr>
          <w:rFonts w:ascii="Times New Roman" w:hAnsi="Times New Roman" w:cs="Times New Roman"/>
        </w:rPr>
        <w:t xml:space="preserve"> Le cellule progenitrici sane (</w:t>
      </w:r>
      <w:r w:rsidRPr="00DD4CAE">
        <w:rPr>
          <w:rFonts w:ascii="Times New Roman" w:hAnsi="Times New Roman" w:cs="Times New Roman"/>
          <w:b/>
          <w:bCs/>
        </w:rPr>
        <w:t>A</w:t>
      </w:r>
      <w:r w:rsidRPr="00DD4CAE">
        <w:rPr>
          <w:rFonts w:ascii="Times New Roman" w:hAnsi="Times New Roman" w:cs="Times New Roman"/>
        </w:rPr>
        <w:t>) e le staminali leucemiche (</w:t>
      </w:r>
      <w:r w:rsidRPr="00DD4CAE">
        <w:rPr>
          <w:rFonts w:ascii="Times New Roman" w:hAnsi="Times New Roman" w:cs="Times New Roman"/>
          <w:b/>
          <w:bCs/>
        </w:rPr>
        <w:t>L</w:t>
      </w:r>
      <w:r w:rsidRPr="00DD4CAE">
        <w:rPr>
          <w:rFonts w:ascii="Times New Roman" w:hAnsi="Times New Roman" w:cs="Times New Roman"/>
        </w:rPr>
        <w:t>) competono matematicamente per lo stesso spazio e le stesse risorse all'interno della nicchia midollare</w:t>
      </w:r>
      <w:r>
        <w:rPr>
          <w:rFonts w:ascii="Times New Roman" w:hAnsi="Times New Roman" w:cs="Times New Roman"/>
        </w:rPr>
        <w:t>;</w:t>
      </w:r>
    </w:p>
    <w:p w14:paraId="0A607F1B" w14:textId="1C26AE48" w:rsidR="00DD4CAE" w:rsidRDefault="00DD4CAE" w:rsidP="00DD4CAE">
      <w:pPr>
        <w:pStyle w:val="Paragrafoelenco"/>
        <w:numPr>
          <w:ilvl w:val="0"/>
          <w:numId w:val="7"/>
        </w:numPr>
        <w:jc w:val="both"/>
        <w:rPr>
          <w:rFonts w:ascii="Times New Roman" w:hAnsi="Times New Roman" w:cs="Times New Roman"/>
        </w:rPr>
      </w:pPr>
      <w:r>
        <w:rPr>
          <w:rFonts w:ascii="Times New Roman" w:hAnsi="Times New Roman" w:cs="Times New Roman"/>
          <w:b/>
          <w:bCs/>
        </w:rPr>
        <w:t>Indipendenza:</w:t>
      </w:r>
      <w:r>
        <w:rPr>
          <w:rFonts w:ascii="Times New Roman" w:hAnsi="Times New Roman" w:cs="Times New Roman"/>
        </w:rPr>
        <w:t xml:space="preserve"> </w:t>
      </w:r>
      <w:r w:rsidRPr="00DD4CAE">
        <w:rPr>
          <w:rFonts w:ascii="Times New Roman" w:hAnsi="Times New Roman" w:cs="Times New Roman"/>
        </w:rPr>
        <w:t>La popolazione di cellule staminali ematopoietiche sane (</w:t>
      </w:r>
      <w:r w:rsidRPr="00DD4CAE">
        <w:rPr>
          <w:rFonts w:ascii="Times New Roman" w:hAnsi="Times New Roman" w:cs="Times New Roman"/>
          <w:b/>
          <w:bCs/>
        </w:rPr>
        <w:t>S</w:t>
      </w:r>
      <w:r w:rsidRPr="00DD4CAE">
        <w:rPr>
          <w:rFonts w:ascii="Times New Roman" w:hAnsi="Times New Roman" w:cs="Times New Roman"/>
        </w:rPr>
        <w:t>) cresce seguendo un meccanismo che non dipende in alcun modo dalla presenza delle altre popolazioni cellulari</w:t>
      </w:r>
      <w:r>
        <w:rPr>
          <w:rFonts w:ascii="Times New Roman" w:hAnsi="Times New Roman" w:cs="Times New Roman"/>
        </w:rPr>
        <w:t>;</w:t>
      </w:r>
    </w:p>
    <w:p w14:paraId="6EBEC998" w14:textId="64716220" w:rsidR="00DD4CAE" w:rsidRDefault="00DD4CAE" w:rsidP="00DD4CAE">
      <w:pPr>
        <w:pStyle w:val="Paragrafoelenco"/>
        <w:numPr>
          <w:ilvl w:val="0"/>
          <w:numId w:val="7"/>
        </w:numPr>
        <w:jc w:val="both"/>
        <w:rPr>
          <w:rFonts w:ascii="Times New Roman" w:hAnsi="Times New Roman" w:cs="Times New Roman"/>
        </w:rPr>
      </w:pPr>
      <w:r>
        <w:rPr>
          <w:rFonts w:ascii="Times New Roman" w:hAnsi="Times New Roman" w:cs="Times New Roman"/>
          <w:b/>
          <w:bCs/>
        </w:rPr>
        <w:t>Capacità portanti uguali:</w:t>
      </w:r>
      <w:r>
        <w:rPr>
          <w:rFonts w:ascii="Times New Roman" w:hAnsi="Times New Roman" w:cs="Times New Roman"/>
        </w:rPr>
        <w:t xml:space="preserve"> </w:t>
      </w:r>
      <w:r w:rsidRPr="00DD4CAE">
        <w:rPr>
          <w:rFonts w:ascii="Times New Roman" w:hAnsi="Times New Roman" w:cs="Times New Roman"/>
        </w:rPr>
        <w:t>Le popolazioni cellulari sono espresse come frazione della capacità portante massima del midollo. Il modello assume che le capacità portanti dei due compartimenti considerati siano uguali;</w:t>
      </w:r>
    </w:p>
    <w:p w14:paraId="7E7D82BB" w14:textId="1E40B6BB" w:rsidR="00DD4CAE" w:rsidRDefault="00DD4CAE" w:rsidP="00DD4CAE">
      <w:pPr>
        <w:pStyle w:val="Paragrafoelenco"/>
        <w:numPr>
          <w:ilvl w:val="0"/>
          <w:numId w:val="7"/>
        </w:numPr>
        <w:jc w:val="both"/>
        <w:rPr>
          <w:rFonts w:ascii="Times New Roman" w:hAnsi="Times New Roman" w:cs="Times New Roman"/>
        </w:rPr>
      </w:pPr>
      <w:r>
        <w:rPr>
          <w:rFonts w:ascii="Times New Roman" w:hAnsi="Times New Roman" w:cs="Times New Roman"/>
          <w:b/>
          <w:bCs/>
        </w:rPr>
        <w:t>Ininfluenza cellule differenziate:</w:t>
      </w:r>
      <w:r>
        <w:rPr>
          <w:rFonts w:ascii="Times New Roman" w:hAnsi="Times New Roman" w:cs="Times New Roman"/>
        </w:rPr>
        <w:t xml:space="preserve"> </w:t>
      </w:r>
      <w:r w:rsidRPr="00DD4CAE">
        <w:rPr>
          <w:rFonts w:ascii="Times New Roman" w:hAnsi="Times New Roman" w:cs="Times New Roman"/>
        </w:rPr>
        <w:t xml:space="preserve">Le cellule sane </w:t>
      </w:r>
      <w:proofErr w:type="spellStart"/>
      <w:r w:rsidRPr="00DD4CAE">
        <w:rPr>
          <w:rFonts w:ascii="Times New Roman" w:hAnsi="Times New Roman" w:cs="Times New Roman"/>
        </w:rPr>
        <w:t>terminalmente</w:t>
      </w:r>
      <w:proofErr w:type="spellEnd"/>
      <w:r w:rsidRPr="00DD4CAE">
        <w:rPr>
          <w:rFonts w:ascii="Times New Roman" w:hAnsi="Times New Roman" w:cs="Times New Roman"/>
        </w:rPr>
        <w:t xml:space="preserve"> differenziate (</w:t>
      </w:r>
      <w:r w:rsidRPr="00DD4CAE">
        <w:rPr>
          <w:rFonts w:ascii="Times New Roman" w:hAnsi="Times New Roman" w:cs="Times New Roman"/>
          <w:b/>
          <w:bCs/>
        </w:rPr>
        <w:t>D</w:t>
      </w:r>
      <w:r w:rsidRPr="00DD4CAE">
        <w:rPr>
          <w:rFonts w:ascii="Times New Roman" w:hAnsi="Times New Roman" w:cs="Times New Roman"/>
        </w:rPr>
        <w:t>) e le cellule leucemiche differenziate (</w:t>
      </w:r>
      <w:r w:rsidRPr="00DD4CAE">
        <w:rPr>
          <w:rFonts w:ascii="Times New Roman" w:hAnsi="Times New Roman" w:cs="Times New Roman"/>
          <w:b/>
          <w:bCs/>
        </w:rPr>
        <w:t>T</w:t>
      </w:r>
      <w:r w:rsidRPr="00DD4CAE">
        <w:rPr>
          <w:rFonts w:ascii="Times New Roman" w:hAnsi="Times New Roman" w:cs="Times New Roman"/>
        </w:rPr>
        <w:t>) non influenz</w:t>
      </w:r>
      <w:r>
        <w:rPr>
          <w:rFonts w:ascii="Times New Roman" w:hAnsi="Times New Roman" w:cs="Times New Roman"/>
        </w:rPr>
        <w:t>an</w:t>
      </w:r>
      <w:r w:rsidRPr="00DD4CAE">
        <w:rPr>
          <w:rFonts w:ascii="Times New Roman" w:hAnsi="Times New Roman" w:cs="Times New Roman"/>
        </w:rPr>
        <w:t>o la dinamica delle altre popolazioni cellulari.</w:t>
      </w:r>
    </w:p>
    <w:p w14:paraId="59A7E4DC" w14:textId="77777777" w:rsidR="0058585B" w:rsidRDefault="0058585B" w:rsidP="0058585B">
      <w:pPr>
        <w:jc w:val="both"/>
        <w:rPr>
          <w:rFonts w:ascii="Times New Roman" w:hAnsi="Times New Roman" w:cs="Times New Roman"/>
        </w:rPr>
      </w:pPr>
    </w:p>
    <w:p w14:paraId="2AB74EAD" w14:textId="6884DC4E" w:rsidR="00203B5D" w:rsidRDefault="0058585B" w:rsidP="0058585B">
      <w:pPr>
        <w:jc w:val="both"/>
        <w:rPr>
          <w:rFonts w:ascii="Times New Roman" w:hAnsi="Times New Roman" w:cs="Times New Roman"/>
        </w:rPr>
      </w:pPr>
      <w:r>
        <w:rPr>
          <w:rFonts w:ascii="Times New Roman" w:hAnsi="Times New Roman" w:cs="Times New Roman"/>
        </w:rPr>
        <w:t>Successivamente viene</w:t>
      </w:r>
      <w:r w:rsidR="00203B5D" w:rsidRPr="00203B5D">
        <w:rPr>
          <w:rFonts w:ascii="Times New Roman" w:hAnsi="Times New Roman" w:cs="Times New Roman"/>
        </w:rPr>
        <w:t xml:space="preserve"> introdotta </w:t>
      </w:r>
      <w:r>
        <w:rPr>
          <w:rFonts w:ascii="Times New Roman" w:hAnsi="Times New Roman" w:cs="Times New Roman"/>
        </w:rPr>
        <w:t>la</w:t>
      </w:r>
      <w:r w:rsidR="00203B5D" w:rsidRPr="00203B5D">
        <w:rPr>
          <w:rFonts w:ascii="Times New Roman" w:hAnsi="Times New Roman" w:cs="Times New Roman"/>
        </w:rPr>
        <w:t xml:space="preserve"> dinamica</w:t>
      </w:r>
      <w:r>
        <w:rPr>
          <w:rFonts w:ascii="Times New Roman" w:hAnsi="Times New Roman" w:cs="Times New Roman"/>
        </w:rPr>
        <w:t xml:space="preserve"> della Risposta Immunitaria</w:t>
      </w:r>
      <w:r w:rsidR="00203B5D" w:rsidRPr="00203B5D">
        <w:rPr>
          <w:rFonts w:ascii="Times New Roman" w:hAnsi="Times New Roman" w:cs="Times New Roman"/>
        </w:rPr>
        <w:t xml:space="preserve"> basata sulla cinetica di Michaelis-Menten. Le simulazioni iniziali dimostra</w:t>
      </w:r>
      <w:r>
        <w:rPr>
          <w:rFonts w:ascii="Times New Roman" w:hAnsi="Times New Roman" w:cs="Times New Roman"/>
        </w:rPr>
        <w:t>no</w:t>
      </w:r>
      <w:r w:rsidR="00203B5D" w:rsidRPr="00203B5D">
        <w:rPr>
          <w:rFonts w:ascii="Times New Roman" w:hAnsi="Times New Roman" w:cs="Times New Roman"/>
        </w:rPr>
        <w:t xml:space="preserve"> che il sistema immunitario, pur essendo efficace contro piccoli focolai, va incontro a saturazione se il carico tumorale iniziale è troppo alto, portando il paziente a uno stato di </w:t>
      </w:r>
      <w:r w:rsidR="00203B5D" w:rsidRPr="00203B5D">
        <w:rPr>
          <w:rFonts w:ascii="Times New Roman" w:hAnsi="Times New Roman" w:cs="Times New Roman"/>
          <w:b/>
          <w:bCs/>
        </w:rPr>
        <w:t>coesistenza patologica</w:t>
      </w:r>
      <w:r w:rsidR="00203B5D" w:rsidRPr="00203B5D">
        <w:rPr>
          <w:rFonts w:ascii="Times New Roman" w:hAnsi="Times New Roman" w:cs="Times New Roman"/>
        </w:rPr>
        <w:t xml:space="preserve"> o </w:t>
      </w:r>
      <w:r w:rsidR="00203B5D" w:rsidRPr="00203B5D">
        <w:rPr>
          <w:rFonts w:ascii="Times New Roman" w:hAnsi="Times New Roman" w:cs="Times New Roman"/>
          <w:b/>
          <w:bCs/>
        </w:rPr>
        <w:t>dominanza leucemica</w:t>
      </w:r>
      <w:r w:rsidR="00203B5D" w:rsidRPr="00203B5D">
        <w:rPr>
          <w:rFonts w:ascii="Times New Roman" w:hAnsi="Times New Roman" w:cs="Times New Roman"/>
        </w:rPr>
        <w:t>.</w:t>
      </w:r>
    </w:p>
    <w:p w14:paraId="05980B99" w14:textId="3AC0FB57" w:rsidR="004935CD" w:rsidRDefault="004935CD" w:rsidP="004935CD">
      <w:pPr>
        <w:jc w:val="both"/>
        <w:rPr>
          <w:rFonts w:ascii="Times New Roman" w:hAnsi="Times New Roman" w:cs="Times New Roman"/>
        </w:rPr>
      </w:pPr>
      <w:r w:rsidRPr="004935CD">
        <w:rPr>
          <w:rFonts w:ascii="Times New Roman" w:hAnsi="Times New Roman" w:cs="Times New Roman"/>
        </w:rPr>
        <w:t>L’azione di controllo è data da</w:t>
      </w:r>
      <w:r>
        <w:rPr>
          <w:rFonts w:ascii="Times New Roman" w:hAnsi="Times New Roman" w:cs="Times New Roman"/>
        </w:rPr>
        <w:t>l</w:t>
      </w:r>
      <w:r w:rsidRPr="004935CD">
        <w:rPr>
          <w:rFonts w:ascii="Times New Roman" w:hAnsi="Times New Roman" w:cs="Times New Roman"/>
        </w:rPr>
        <w:t xml:space="preserve"> farmaco chemioterapico. Nel modello, esso agisce come </w:t>
      </w:r>
      <w:r w:rsidRPr="004935CD">
        <w:rPr>
          <w:rFonts w:ascii="Times New Roman" w:hAnsi="Times New Roman" w:cs="Times New Roman"/>
          <w:i/>
          <w:iCs/>
        </w:rPr>
        <w:t>terapia a bersaglio mirato</w:t>
      </w:r>
      <w:r w:rsidRPr="004935CD">
        <w:rPr>
          <w:rFonts w:ascii="Times New Roman" w:hAnsi="Times New Roman" w:cs="Times New Roman"/>
        </w:rPr>
        <w:t xml:space="preserve">, aumentando attivamente il tasso di mortalità esclusivo del compartimento </w:t>
      </w:r>
      <w:r w:rsidRPr="004935CD">
        <w:rPr>
          <w:rFonts w:ascii="Times New Roman" w:hAnsi="Times New Roman" w:cs="Times New Roman"/>
          <w:b/>
          <w:bCs/>
        </w:rPr>
        <w:t>L</w:t>
      </w:r>
      <w:r w:rsidRPr="004935CD">
        <w:rPr>
          <w:rFonts w:ascii="Times New Roman" w:hAnsi="Times New Roman" w:cs="Times New Roman"/>
        </w:rPr>
        <w:t>. È limitato inferiormente da 0 e superiormente da un limite di tossicità massima</w:t>
      </w:r>
      <w:r>
        <w:rPr>
          <w:rFonts w:ascii="Times New Roman" w:hAnsi="Times New Roman" w:cs="Times New Roman"/>
        </w:rPr>
        <w:t>.</w:t>
      </w:r>
    </w:p>
    <w:p w14:paraId="15C05B0E" w14:textId="77777777" w:rsidR="00C00B62" w:rsidRDefault="00C00B62" w:rsidP="004935CD">
      <w:pPr>
        <w:jc w:val="both"/>
        <w:rPr>
          <w:rFonts w:ascii="Times New Roman" w:hAnsi="Times New Roman" w:cs="Times New Roman"/>
        </w:rPr>
      </w:pPr>
    </w:p>
    <w:p w14:paraId="1E6B5034" w14:textId="391859F4" w:rsidR="00C00B62" w:rsidRDefault="00C00B62" w:rsidP="004935CD">
      <w:pPr>
        <w:jc w:val="both"/>
        <w:rPr>
          <w:rFonts w:ascii="Times New Roman" w:hAnsi="Times New Roman" w:cs="Times New Roman"/>
        </w:rPr>
      </w:pPr>
      <w:r>
        <w:rPr>
          <w:rFonts w:ascii="Times New Roman" w:hAnsi="Times New Roman" w:cs="Times New Roman"/>
        </w:rPr>
        <w:t>I modelli caratterizzati possono essere schematizzati dai seguenti sche</w:t>
      </w:r>
      <w:r w:rsidR="0007201E">
        <w:rPr>
          <w:rFonts w:ascii="Times New Roman" w:hAnsi="Times New Roman" w:cs="Times New Roman"/>
        </w:rPr>
        <w:t>m</w:t>
      </w:r>
      <w:r>
        <w:rPr>
          <w:rFonts w:ascii="Times New Roman" w:hAnsi="Times New Roman" w:cs="Times New Roman"/>
        </w:rPr>
        <w:t>i a blocchi:</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2"/>
        <w:gridCol w:w="3185"/>
        <w:gridCol w:w="3241"/>
      </w:tblGrid>
      <w:tr w:rsidR="00C00B62" w14:paraId="1E866255" w14:textId="77777777" w:rsidTr="00C00B62">
        <w:tc>
          <w:tcPr>
            <w:tcW w:w="3209" w:type="dxa"/>
          </w:tcPr>
          <w:p w14:paraId="03515F51" w14:textId="77777777" w:rsidR="00C00B62" w:rsidRDefault="00C00B62" w:rsidP="006F6E57">
            <w:r w:rsidRPr="00BC384B">
              <w:rPr>
                <w:noProof/>
              </w:rPr>
              <w:drawing>
                <wp:inline distT="0" distB="0" distL="0" distR="0" wp14:anchorId="24770689" wp14:editId="4DEC9526">
                  <wp:extent cx="2055586" cy="1737360"/>
                  <wp:effectExtent l="0" t="0" r="1905" b="0"/>
                  <wp:docPr id="179802265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22651" name=""/>
                          <pic:cNvPicPr/>
                        </pic:nvPicPr>
                        <pic:blipFill rotWithShape="1">
                          <a:blip r:embed="rId7"/>
                          <a:srcRect l="3005" t="3588" r="4567" b="3103"/>
                          <a:stretch>
                            <a:fillRect/>
                          </a:stretch>
                        </pic:blipFill>
                        <pic:spPr bwMode="auto">
                          <a:xfrm>
                            <a:off x="0" y="0"/>
                            <a:ext cx="2059074" cy="1740308"/>
                          </a:xfrm>
                          <a:prstGeom prst="rect">
                            <a:avLst/>
                          </a:prstGeom>
                          <a:ln>
                            <a:noFill/>
                          </a:ln>
                          <a:extLst>
                            <a:ext uri="{53640926-AAD7-44D8-BBD7-CCE9431645EC}">
                              <a14:shadowObscured xmlns:a14="http://schemas.microsoft.com/office/drawing/2010/main"/>
                            </a:ext>
                          </a:extLst>
                        </pic:spPr>
                      </pic:pic>
                    </a:graphicData>
                  </a:graphic>
                </wp:inline>
              </w:drawing>
            </w:r>
          </w:p>
        </w:tc>
        <w:tc>
          <w:tcPr>
            <w:tcW w:w="3209" w:type="dxa"/>
          </w:tcPr>
          <w:p w14:paraId="63C25D45" w14:textId="77777777" w:rsidR="00C00B62" w:rsidRDefault="00C00B62" w:rsidP="006F6E57">
            <w:r w:rsidRPr="00BC384B">
              <w:rPr>
                <w:noProof/>
              </w:rPr>
              <w:drawing>
                <wp:inline distT="0" distB="0" distL="0" distR="0" wp14:anchorId="62CEC4E6" wp14:editId="67CDED37">
                  <wp:extent cx="2033788" cy="1737360"/>
                  <wp:effectExtent l="0" t="0" r="5080" b="0"/>
                  <wp:docPr id="74814939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49392" name=""/>
                          <pic:cNvPicPr/>
                        </pic:nvPicPr>
                        <pic:blipFill rotWithShape="1">
                          <a:blip r:embed="rId8"/>
                          <a:srcRect l="2621" r="1903" b="2304"/>
                          <a:stretch>
                            <a:fillRect/>
                          </a:stretch>
                        </pic:blipFill>
                        <pic:spPr bwMode="auto">
                          <a:xfrm>
                            <a:off x="0" y="0"/>
                            <a:ext cx="2045451" cy="1747323"/>
                          </a:xfrm>
                          <a:prstGeom prst="rect">
                            <a:avLst/>
                          </a:prstGeom>
                          <a:ln>
                            <a:noFill/>
                          </a:ln>
                          <a:extLst>
                            <a:ext uri="{53640926-AAD7-44D8-BBD7-CCE9431645EC}">
                              <a14:shadowObscured xmlns:a14="http://schemas.microsoft.com/office/drawing/2010/main"/>
                            </a:ext>
                          </a:extLst>
                        </pic:spPr>
                      </pic:pic>
                    </a:graphicData>
                  </a:graphic>
                </wp:inline>
              </w:drawing>
            </w:r>
          </w:p>
        </w:tc>
        <w:tc>
          <w:tcPr>
            <w:tcW w:w="3210" w:type="dxa"/>
          </w:tcPr>
          <w:p w14:paraId="32811EC6" w14:textId="77777777" w:rsidR="00C00B62" w:rsidRDefault="00C00B62" w:rsidP="006F6E57">
            <w:r w:rsidRPr="00BC384B">
              <w:rPr>
                <w:noProof/>
              </w:rPr>
              <w:drawing>
                <wp:inline distT="0" distB="0" distL="0" distR="0" wp14:anchorId="7983782B" wp14:editId="3818105A">
                  <wp:extent cx="2077279" cy="1737360"/>
                  <wp:effectExtent l="0" t="0" r="0" b="0"/>
                  <wp:docPr id="162342582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25824" name=""/>
                          <pic:cNvPicPr/>
                        </pic:nvPicPr>
                        <pic:blipFill>
                          <a:blip r:embed="rId9"/>
                          <a:stretch>
                            <a:fillRect/>
                          </a:stretch>
                        </pic:blipFill>
                        <pic:spPr>
                          <a:xfrm>
                            <a:off x="0" y="0"/>
                            <a:ext cx="2088909" cy="1747087"/>
                          </a:xfrm>
                          <a:prstGeom prst="rect">
                            <a:avLst/>
                          </a:prstGeom>
                        </pic:spPr>
                      </pic:pic>
                    </a:graphicData>
                  </a:graphic>
                </wp:inline>
              </w:drawing>
            </w:r>
          </w:p>
        </w:tc>
      </w:tr>
    </w:tbl>
    <w:p w14:paraId="5DE416E6" w14:textId="77777777" w:rsidR="00C00B62" w:rsidRDefault="00C00B62" w:rsidP="004935CD">
      <w:pPr>
        <w:jc w:val="both"/>
        <w:rPr>
          <w:rFonts w:ascii="Times New Roman" w:hAnsi="Times New Roman" w:cs="Times New Roman"/>
        </w:rPr>
      </w:pPr>
    </w:p>
    <w:p w14:paraId="4C1296E0" w14:textId="24D61A6A" w:rsidR="00C00B62" w:rsidRPr="007A6C08" w:rsidRDefault="00C00B62" w:rsidP="00C00B62">
      <w:pPr>
        <w:jc w:val="center"/>
        <w:rPr>
          <w:rFonts w:ascii="Times New Roman" w:hAnsi="Times New Roman" w:cs="Times New Roman"/>
          <w:i/>
          <w:iCs/>
        </w:rPr>
      </w:pPr>
      <w:r w:rsidRPr="007A6C08">
        <w:rPr>
          <w:rFonts w:ascii="Times New Roman" w:hAnsi="Times New Roman" w:cs="Times New Roman"/>
          <w:b/>
          <w:bCs/>
          <w:i/>
          <w:iCs/>
        </w:rPr>
        <w:t>Figura 1.</w:t>
      </w:r>
      <w:r w:rsidRPr="007A6C08">
        <w:rPr>
          <w:rFonts w:ascii="Times New Roman" w:hAnsi="Times New Roman" w:cs="Times New Roman"/>
          <w:i/>
          <w:iCs/>
        </w:rPr>
        <w:t xml:space="preserve"> Schema a blocchi del modello del</w:t>
      </w:r>
      <w:r>
        <w:rPr>
          <w:rFonts w:ascii="Times New Roman" w:hAnsi="Times New Roman" w:cs="Times New Roman"/>
          <w:i/>
          <w:iCs/>
        </w:rPr>
        <w:t xml:space="preserve">la Leucemia Mieloide Acuta senza controlli; con Risposta Immunitaria; con </w:t>
      </w:r>
      <w:r w:rsidRPr="007A6C08">
        <w:rPr>
          <w:rFonts w:ascii="Times New Roman" w:hAnsi="Times New Roman" w:cs="Times New Roman"/>
          <w:i/>
          <w:iCs/>
        </w:rPr>
        <w:t>controll</w:t>
      </w:r>
      <w:r>
        <w:rPr>
          <w:rFonts w:ascii="Times New Roman" w:hAnsi="Times New Roman" w:cs="Times New Roman"/>
          <w:i/>
          <w:iCs/>
        </w:rPr>
        <w:t>o chemioterapico.</w:t>
      </w:r>
    </w:p>
    <w:p w14:paraId="6BB2F94B" w14:textId="0E0902F0" w:rsidR="00C00B62" w:rsidRDefault="00BA4DB1" w:rsidP="00BA4DB1">
      <w:pPr>
        <w:spacing w:after="0"/>
        <w:jc w:val="both"/>
        <w:rPr>
          <w:rFonts w:ascii="Times New Roman" w:hAnsi="Times New Roman" w:cs="Times New Roman"/>
        </w:rPr>
      </w:pPr>
      <w:r w:rsidRPr="005E718A">
        <w:rPr>
          <w:rFonts w:ascii="Times New Roman" w:hAnsi="Times New Roman" w:cs="Times New Roman"/>
        </w:rPr>
        <w:t>Sulla base delle assunzioni e dello schema (</w:t>
      </w:r>
      <w:r w:rsidRPr="00F114EF">
        <w:rPr>
          <w:rFonts w:ascii="Times New Roman" w:hAnsi="Times New Roman" w:cs="Times New Roman"/>
          <w:i/>
          <w:iCs/>
        </w:rPr>
        <w:t>Figura 1</w:t>
      </w:r>
      <w:r w:rsidRPr="005E718A">
        <w:rPr>
          <w:rFonts w:ascii="Times New Roman" w:hAnsi="Times New Roman" w:cs="Times New Roman"/>
        </w:rPr>
        <w:t>),</w:t>
      </w:r>
      <w:r>
        <w:rPr>
          <w:rFonts w:ascii="Times New Roman" w:hAnsi="Times New Roman" w:cs="Times New Roman"/>
        </w:rPr>
        <w:t xml:space="preserve"> </w:t>
      </w:r>
      <w:r w:rsidRPr="005E718A">
        <w:rPr>
          <w:rFonts w:ascii="Times New Roman" w:hAnsi="Times New Roman" w:cs="Times New Roman"/>
        </w:rPr>
        <w:t>otteniamo le seguenti equazioni differenziali (equazioni di stato)</w:t>
      </w:r>
      <w:r>
        <w:rPr>
          <w:rFonts w:ascii="Times New Roman" w:hAnsi="Times New Roman" w:cs="Times New Roman"/>
        </w:rPr>
        <w:t>,</w:t>
      </w:r>
      <w:r w:rsidRPr="005E718A">
        <w:rPr>
          <w:rFonts w:ascii="Times New Roman" w:hAnsi="Times New Roman" w:cs="Times New Roman"/>
        </w:rPr>
        <w:t xml:space="preserve"> che descrivono la dinamica della </w:t>
      </w:r>
      <w:r>
        <w:rPr>
          <w:rFonts w:ascii="Times New Roman" w:hAnsi="Times New Roman" w:cs="Times New Roman"/>
        </w:rPr>
        <w:t>Leucemia Mieloide Acuta</w:t>
      </w:r>
      <w:r w:rsidRPr="005E718A">
        <w:rPr>
          <w:rFonts w:ascii="Times New Roman" w:hAnsi="Times New Roman" w:cs="Times New Roman"/>
        </w:rPr>
        <w:t>:</w:t>
      </w:r>
    </w:p>
    <w:p w14:paraId="06F4FF9C" w14:textId="77777777" w:rsidR="0007201E" w:rsidRPr="004935CD" w:rsidRDefault="0007201E" w:rsidP="00BA4DB1">
      <w:pPr>
        <w:spacing w:after="0"/>
        <w:jc w:val="both"/>
        <w:rPr>
          <w:rFonts w:ascii="Times New Roman" w:hAnsi="Times New Roman" w:cs="Times New Roman"/>
        </w:rPr>
      </w:pPr>
    </w:p>
    <w:tbl>
      <w:tblPr>
        <w:tblStyle w:val="Grigliatabella"/>
        <w:tblW w:w="10490"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1"/>
        <w:gridCol w:w="3456"/>
        <w:gridCol w:w="3909"/>
      </w:tblGrid>
      <w:tr w:rsidR="0007201E" w14:paraId="297BFEFE" w14:textId="77777777" w:rsidTr="0007201E">
        <w:tc>
          <w:tcPr>
            <w:tcW w:w="3341" w:type="dxa"/>
          </w:tcPr>
          <w:p w14:paraId="4CBD5FC4" w14:textId="6C658566" w:rsidR="00BA4DB1" w:rsidRDefault="00BA4DB1" w:rsidP="00DD4CAE">
            <w:pPr>
              <w:jc w:val="both"/>
              <w:rPr>
                <w:rFonts w:ascii="Times New Roman" w:hAnsi="Times New Roman" w:cs="Times New Roman"/>
              </w:rPr>
            </w:pPr>
            <w:r w:rsidRPr="00BC384B">
              <w:rPr>
                <w:noProof/>
              </w:rPr>
              <w:drawing>
                <wp:inline distT="0" distB="0" distL="0" distR="0" wp14:anchorId="0DBB8E59" wp14:editId="1359D5AF">
                  <wp:extent cx="1984745" cy="1569720"/>
                  <wp:effectExtent l="0" t="0" r="0" b="0"/>
                  <wp:docPr id="2035796199" name="Immagine 1" descr="Immagine che contiene testo, calligrafia, Carattere, bian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796199" name="Immagine 1" descr="Immagine che contiene testo, calligrafia, Carattere, bianco&#10;&#10;Il contenuto generato dall'IA potrebbe non essere corretto."/>
                          <pic:cNvPicPr/>
                        </pic:nvPicPr>
                        <pic:blipFill rotWithShape="1">
                          <a:blip r:embed="rId10"/>
                          <a:srcRect l="7945" t="4207" r="3007" b="4599"/>
                          <a:stretch>
                            <a:fillRect/>
                          </a:stretch>
                        </pic:blipFill>
                        <pic:spPr bwMode="auto">
                          <a:xfrm>
                            <a:off x="0" y="0"/>
                            <a:ext cx="1997890" cy="1580117"/>
                          </a:xfrm>
                          <a:prstGeom prst="rect">
                            <a:avLst/>
                          </a:prstGeom>
                          <a:ln>
                            <a:noFill/>
                          </a:ln>
                          <a:extLst>
                            <a:ext uri="{53640926-AAD7-44D8-BBD7-CCE9431645EC}">
                              <a14:shadowObscured xmlns:a14="http://schemas.microsoft.com/office/drawing/2010/main"/>
                            </a:ext>
                          </a:extLst>
                        </pic:spPr>
                      </pic:pic>
                    </a:graphicData>
                  </a:graphic>
                </wp:inline>
              </w:drawing>
            </w:r>
          </w:p>
        </w:tc>
        <w:tc>
          <w:tcPr>
            <w:tcW w:w="3456" w:type="dxa"/>
          </w:tcPr>
          <w:p w14:paraId="180FD047" w14:textId="20758E37" w:rsidR="00BA4DB1" w:rsidRPr="00BA4DB1" w:rsidRDefault="00BA4DB1" w:rsidP="00BA4DB1">
            <w:pPr>
              <w:rPr>
                <w:rFonts w:ascii="Times New Roman" w:hAnsi="Times New Roman" w:cs="Times New Roman"/>
              </w:rPr>
            </w:pPr>
            <w:r w:rsidRPr="00DC29E0">
              <w:rPr>
                <w:noProof/>
              </w:rPr>
              <w:drawing>
                <wp:inline distT="0" distB="0" distL="0" distR="0" wp14:anchorId="58DDA68D" wp14:editId="5D793588">
                  <wp:extent cx="2049780" cy="1585216"/>
                  <wp:effectExtent l="0" t="0" r="7620" b="0"/>
                  <wp:docPr id="882983814" name="Immagine 1" descr="Immagine che contiene testo, calligrafia, Carattere, documen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83814" name="Immagine 1" descr="Immagine che contiene testo, calligrafia, Carattere, documento&#10;&#10;Il contenuto generato dall'IA potrebbe non essere corretto."/>
                          <pic:cNvPicPr/>
                        </pic:nvPicPr>
                        <pic:blipFill rotWithShape="1">
                          <a:blip r:embed="rId11"/>
                          <a:srcRect l="8856" t="3297" r="7252" b="5436"/>
                          <a:stretch>
                            <a:fillRect/>
                          </a:stretch>
                        </pic:blipFill>
                        <pic:spPr bwMode="auto">
                          <a:xfrm>
                            <a:off x="0" y="0"/>
                            <a:ext cx="2073843" cy="1603825"/>
                          </a:xfrm>
                          <a:prstGeom prst="rect">
                            <a:avLst/>
                          </a:prstGeom>
                          <a:ln>
                            <a:noFill/>
                          </a:ln>
                          <a:extLst>
                            <a:ext uri="{53640926-AAD7-44D8-BBD7-CCE9431645EC}">
                              <a14:shadowObscured xmlns:a14="http://schemas.microsoft.com/office/drawing/2010/main"/>
                            </a:ext>
                          </a:extLst>
                        </pic:spPr>
                      </pic:pic>
                    </a:graphicData>
                  </a:graphic>
                </wp:inline>
              </w:drawing>
            </w:r>
          </w:p>
        </w:tc>
        <w:tc>
          <w:tcPr>
            <w:tcW w:w="3693" w:type="dxa"/>
          </w:tcPr>
          <w:p w14:paraId="31B5E0C0" w14:textId="09C1EC2B" w:rsidR="00BA4DB1" w:rsidRDefault="00BA4DB1" w:rsidP="00DD4CAE">
            <w:pPr>
              <w:jc w:val="both"/>
              <w:rPr>
                <w:rFonts w:ascii="Times New Roman" w:hAnsi="Times New Roman" w:cs="Times New Roman"/>
              </w:rPr>
            </w:pPr>
            <w:r w:rsidRPr="004733F7">
              <w:rPr>
                <w:noProof/>
              </w:rPr>
              <w:drawing>
                <wp:inline distT="0" distB="0" distL="0" distR="0" wp14:anchorId="659095C5" wp14:editId="6DDF3096">
                  <wp:extent cx="2345309" cy="1531620"/>
                  <wp:effectExtent l="0" t="0" r="0" b="0"/>
                  <wp:docPr id="1412981819" name="Immagine 1" descr="Immagine che contiene testo, Carattere, calligrafi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81819" name="Immagine 1" descr="Immagine che contiene testo, Carattere, calligrafia, schermata&#10;&#10;Il contenuto generato dall'IA potrebbe non essere corretto."/>
                          <pic:cNvPicPr/>
                        </pic:nvPicPr>
                        <pic:blipFill rotWithShape="1">
                          <a:blip r:embed="rId12"/>
                          <a:srcRect l="5162" t="11154" r="30464" b="6773"/>
                          <a:stretch>
                            <a:fillRect/>
                          </a:stretch>
                        </pic:blipFill>
                        <pic:spPr bwMode="auto">
                          <a:xfrm>
                            <a:off x="0" y="0"/>
                            <a:ext cx="2353318" cy="1536850"/>
                          </a:xfrm>
                          <a:prstGeom prst="rect">
                            <a:avLst/>
                          </a:prstGeom>
                          <a:ln>
                            <a:noFill/>
                          </a:ln>
                          <a:extLst>
                            <a:ext uri="{53640926-AAD7-44D8-BBD7-CCE9431645EC}">
                              <a14:shadowObscured xmlns:a14="http://schemas.microsoft.com/office/drawing/2010/main"/>
                            </a:ext>
                          </a:extLst>
                        </pic:spPr>
                      </pic:pic>
                    </a:graphicData>
                  </a:graphic>
                </wp:inline>
              </w:drawing>
            </w:r>
          </w:p>
        </w:tc>
      </w:tr>
    </w:tbl>
    <w:p w14:paraId="400D45A6" w14:textId="39D0EBC4" w:rsidR="00DD4CAE" w:rsidRDefault="00DD4CAE" w:rsidP="00DD4CAE">
      <w:pPr>
        <w:jc w:val="both"/>
        <w:rPr>
          <w:rFonts w:ascii="Times New Roman" w:hAnsi="Times New Roman" w:cs="Times New Roman"/>
        </w:rPr>
      </w:pPr>
    </w:p>
    <w:p w14:paraId="114D6069" w14:textId="448686C8" w:rsidR="00A509C3" w:rsidRDefault="00A509C3" w:rsidP="00DD4CAE">
      <w:pPr>
        <w:jc w:val="both"/>
        <w:rPr>
          <w:rFonts w:ascii="Times New Roman" w:hAnsi="Times New Roman" w:cs="Times New Roman"/>
        </w:rPr>
      </w:pPr>
      <w:r>
        <w:rPr>
          <w:rFonts w:ascii="Times New Roman" w:hAnsi="Times New Roman" w:cs="Times New Roman"/>
        </w:rPr>
        <w:t>Con i seguenti parametri del modello:</w:t>
      </w:r>
    </w:p>
    <w:tbl>
      <w:tblPr>
        <w:tblStyle w:val="Grigliatabella"/>
        <w:tblW w:w="0" w:type="auto"/>
        <w:tblLook w:val="04A0" w:firstRow="1" w:lastRow="0" w:firstColumn="1" w:lastColumn="0" w:noHBand="0" w:noVBand="1"/>
      </w:tblPr>
      <w:tblGrid>
        <w:gridCol w:w="1980"/>
        <w:gridCol w:w="2977"/>
        <w:gridCol w:w="4671"/>
      </w:tblGrid>
      <w:tr w:rsidR="00A509C3" w14:paraId="04CD3270" w14:textId="77777777" w:rsidTr="00B048F4">
        <w:tc>
          <w:tcPr>
            <w:tcW w:w="1980" w:type="dxa"/>
          </w:tcPr>
          <w:p w14:paraId="195F3FC9" w14:textId="7012D35C" w:rsidR="00A509C3" w:rsidRDefault="00A509C3" w:rsidP="00A509C3">
            <w:pPr>
              <w:jc w:val="center"/>
              <w:rPr>
                <w:rFonts w:ascii="Times New Roman" w:hAnsi="Times New Roman" w:cs="Times New Roman"/>
              </w:rPr>
            </w:pPr>
            <w:r>
              <w:rPr>
                <w:rFonts w:ascii="Times New Roman" w:hAnsi="Times New Roman" w:cs="Times New Roman"/>
              </w:rPr>
              <w:t>Parametri</w:t>
            </w:r>
          </w:p>
        </w:tc>
        <w:tc>
          <w:tcPr>
            <w:tcW w:w="2977" w:type="dxa"/>
          </w:tcPr>
          <w:p w14:paraId="761EC4C7" w14:textId="33F593E8" w:rsidR="00A509C3" w:rsidRDefault="00A509C3" w:rsidP="00A509C3">
            <w:pPr>
              <w:jc w:val="center"/>
              <w:rPr>
                <w:rFonts w:ascii="Times New Roman" w:hAnsi="Times New Roman" w:cs="Times New Roman"/>
              </w:rPr>
            </w:pPr>
            <w:r>
              <w:rPr>
                <w:rFonts w:ascii="Times New Roman" w:hAnsi="Times New Roman" w:cs="Times New Roman"/>
              </w:rPr>
              <w:t>Valore</w:t>
            </w:r>
          </w:p>
        </w:tc>
        <w:tc>
          <w:tcPr>
            <w:tcW w:w="4671" w:type="dxa"/>
          </w:tcPr>
          <w:p w14:paraId="1570006E" w14:textId="0E8366BC" w:rsidR="00A509C3" w:rsidRDefault="00A509C3" w:rsidP="00A509C3">
            <w:pPr>
              <w:jc w:val="center"/>
              <w:rPr>
                <w:rFonts w:ascii="Times New Roman" w:hAnsi="Times New Roman" w:cs="Times New Roman"/>
              </w:rPr>
            </w:pPr>
            <w:r>
              <w:rPr>
                <w:rFonts w:ascii="Times New Roman" w:hAnsi="Times New Roman" w:cs="Times New Roman"/>
              </w:rPr>
              <w:t>Significato</w:t>
            </w:r>
          </w:p>
        </w:tc>
      </w:tr>
      <w:tr w:rsidR="00A509C3" w14:paraId="490FBFE5" w14:textId="77777777" w:rsidTr="00B048F4">
        <w:tc>
          <w:tcPr>
            <w:tcW w:w="1980" w:type="dxa"/>
          </w:tcPr>
          <w:p w14:paraId="4F14A830" w14:textId="79C8791C" w:rsidR="00A509C3" w:rsidRDefault="00000000" w:rsidP="00A509C3">
            <w:pPr>
              <w:jc w:val="cente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S</m:t>
                    </m:r>
                  </m:sub>
                </m:sSub>
              </m:oMath>
            </m:oMathPara>
          </w:p>
        </w:tc>
        <w:tc>
          <w:tcPr>
            <w:tcW w:w="2977" w:type="dxa"/>
          </w:tcPr>
          <w:p w14:paraId="66850770" w14:textId="297CD098" w:rsidR="00A509C3" w:rsidRPr="00B048F4" w:rsidRDefault="00A509C3" w:rsidP="00A509C3">
            <w:pPr>
              <w:jc w:val="center"/>
              <w:rPr>
                <w:rFonts w:ascii="Times New Roman" w:hAnsi="Times New Roman" w:cs="Times New Roman"/>
                <w:b/>
                <w:bCs/>
              </w:rPr>
            </w:pPr>
            <w:r w:rsidRPr="00B048F4">
              <w:rPr>
                <w:rFonts w:ascii="Times New Roman" w:hAnsi="Times New Roman" w:cs="Times New Roman"/>
                <w:b/>
                <w:bCs/>
              </w:rPr>
              <w:t>0.5 (al giorno)</w:t>
            </w:r>
          </w:p>
        </w:tc>
        <w:tc>
          <w:tcPr>
            <w:tcW w:w="4671" w:type="dxa"/>
          </w:tcPr>
          <w:p w14:paraId="187B30E7" w14:textId="0AFF99A1" w:rsidR="00A509C3" w:rsidRPr="00B048F4" w:rsidRDefault="00B048F4" w:rsidP="00B048F4">
            <w:pPr>
              <w:pStyle w:val="NormaleWeb"/>
              <w:jc w:val="center"/>
              <w:rPr>
                <w:sz w:val="22"/>
                <w:szCs w:val="22"/>
              </w:rPr>
            </w:pPr>
            <w:r w:rsidRPr="00B048F4">
              <w:rPr>
                <w:color w:val="000000"/>
                <w:sz w:val="22"/>
                <w:szCs w:val="22"/>
              </w:rPr>
              <w:t xml:space="preserve">Proliferazione di </w:t>
            </w:r>
            <w:r w:rsidRPr="00B048F4">
              <w:rPr>
                <w:b/>
                <w:bCs/>
                <w:color w:val="000000"/>
                <w:sz w:val="22"/>
                <w:szCs w:val="22"/>
              </w:rPr>
              <w:t>S</w:t>
            </w:r>
            <w:r w:rsidRPr="00B048F4">
              <w:rPr>
                <w:color w:val="000000"/>
                <w:sz w:val="22"/>
                <w:szCs w:val="22"/>
              </w:rPr>
              <w:t xml:space="preserve"> (Staminali sane)</w:t>
            </w:r>
          </w:p>
        </w:tc>
      </w:tr>
      <w:tr w:rsidR="00A509C3" w14:paraId="6F92E1B8" w14:textId="77777777" w:rsidTr="00B048F4">
        <w:tc>
          <w:tcPr>
            <w:tcW w:w="1980" w:type="dxa"/>
          </w:tcPr>
          <w:p w14:paraId="7C4193F2" w14:textId="5D12A0DA" w:rsidR="00A509C3" w:rsidRDefault="00000000" w:rsidP="00A509C3">
            <w:pPr>
              <w:jc w:val="cente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A</m:t>
                    </m:r>
                  </m:sub>
                </m:sSub>
              </m:oMath>
            </m:oMathPara>
          </w:p>
        </w:tc>
        <w:tc>
          <w:tcPr>
            <w:tcW w:w="2977" w:type="dxa"/>
          </w:tcPr>
          <w:p w14:paraId="7AD5B05C" w14:textId="098AB635" w:rsidR="00A509C3" w:rsidRPr="00B048F4" w:rsidRDefault="00A509C3" w:rsidP="00A509C3">
            <w:pPr>
              <w:jc w:val="center"/>
              <w:rPr>
                <w:rFonts w:ascii="Times New Roman" w:hAnsi="Times New Roman" w:cs="Times New Roman"/>
                <w:b/>
                <w:bCs/>
              </w:rPr>
            </w:pPr>
            <w:r w:rsidRPr="00B048F4">
              <w:rPr>
                <w:rFonts w:ascii="Times New Roman" w:hAnsi="Times New Roman" w:cs="Times New Roman"/>
                <w:b/>
                <w:bCs/>
              </w:rPr>
              <w:t>0.43 (al giorno)</w:t>
            </w:r>
          </w:p>
        </w:tc>
        <w:tc>
          <w:tcPr>
            <w:tcW w:w="4671" w:type="dxa"/>
          </w:tcPr>
          <w:p w14:paraId="72DBA697" w14:textId="506FA3DE" w:rsidR="00A509C3" w:rsidRPr="00B048F4" w:rsidRDefault="00B048F4" w:rsidP="00B048F4">
            <w:pPr>
              <w:pStyle w:val="NormaleWeb"/>
              <w:jc w:val="center"/>
              <w:rPr>
                <w:sz w:val="22"/>
                <w:szCs w:val="22"/>
              </w:rPr>
            </w:pPr>
            <w:r w:rsidRPr="00B048F4">
              <w:rPr>
                <w:color w:val="000000"/>
                <w:sz w:val="22"/>
                <w:szCs w:val="22"/>
              </w:rPr>
              <w:t xml:space="preserve">Proliferazione di </w:t>
            </w:r>
            <w:r w:rsidRPr="00B048F4">
              <w:rPr>
                <w:b/>
                <w:bCs/>
                <w:color w:val="000000"/>
                <w:sz w:val="22"/>
                <w:szCs w:val="22"/>
              </w:rPr>
              <w:t>A</w:t>
            </w:r>
            <w:r w:rsidRPr="00B048F4">
              <w:rPr>
                <w:color w:val="000000"/>
                <w:sz w:val="22"/>
                <w:szCs w:val="22"/>
              </w:rPr>
              <w:t xml:space="preserve"> (Progenitori sani)</w:t>
            </w:r>
          </w:p>
        </w:tc>
      </w:tr>
      <w:tr w:rsidR="00A509C3" w14:paraId="7C985D39" w14:textId="77777777" w:rsidTr="00B048F4">
        <w:tc>
          <w:tcPr>
            <w:tcW w:w="1980" w:type="dxa"/>
          </w:tcPr>
          <w:p w14:paraId="70EA3B37" w14:textId="2994A695" w:rsidR="00A509C3" w:rsidRDefault="00000000" w:rsidP="00A509C3">
            <w:pPr>
              <w:jc w:val="cente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L</m:t>
                    </m:r>
                  </m:sub>
                </m:sSub>
              </m:oMath>
            </m:oMathPara>
          </w:p>
        </w:tc>
        <w:tc>
          <w:tcPr>
            <w:tcW w:w="2977" w:type="dxa"/>
          </w:tcPr>
          <w:p w14:paraId="64EE920F" w14:textId="0BF630CB" w:rsidR="00A509C3" w:rsidRPr="00B048F4" w:rsidRDefault="00A509C3" w:rsidP="00A509C3">
            <w:pPr>
              <w:jc w:val="center"/>
              <w:rPr>
                <w:rFonts w:ascii="Times New Roman" w:hAnsi="Times New Roman" w:cs="Times New Roman"/>
                <w:b/>
                <w:bCs/>
              </w:rPr>
            </w:pPr>
            <w:r w:rsidRPr="00B048F4">
              <w:rPr>
                <w:rFonts w:ascii="Times New Roman" w:hAnsi="Times New Roman" w:cs="Times New Roman"/>
                <w:b/>
                <w:bCs/>
              </w:rPr>
              <w:t>0.27 (al giorno)</w:t>
            </w:r>
          </w:p>
        </w:tc>
        <w:tc>
          <w:tcPr>
            <w:tcW w:w="4671" w:type="dxa"/>
          </w:tcPr>
          <w:p w14:paraId="2F6624A3" w14:textId="52678025" w:rsidR="00A509C3" w:rsidRPr="00B048F4" w:rsidRDefault="00B048F4" w:rsidP="00B048F4">
            <w:pPr>
              <w:pStyle w:val="NormaleWeb"/>
              <w:jc w:val="center"/>
              <w:rPr>
                <w:sz w:val="22"/>
                <w:szCs w:val="22"/>
              </w:rPr>
            </w:pPr>
            <w:r w:rsidRPr="00B048F4">
              <w:rPr>
                <w:color w:val="000000"/>
                <w:sz w:val="22"/>
                <w:szCs w:val="22"/>
              </w:rPr>
              <w:t xml:space="preserve">Proliferazione di </w:t>
            </w:r>
            <w:r w:rsidRPr="00B048F4">
              <w:rPr>
                <w:b/>
                <w:bCs/>
                <w:color w:val="000000"/>
                <w:sz w:val="22"/>
                <w:szCs w:val="22"/>
              </w:rPr>
              <w:t>L</w:t>
            </w:r>
            <w:r w:rsidRPr="00B048F4">
              <w:rPr>
                <w:color w:val="000000"/>
                <w:sz w:val="22"/>
                <w:szCs w:val="22"/>
              </w:rPr>
              <w:t xml:space="preserve"> (Staminali leucemiche)</w:t>
            </w:r>
          </w:p>
        </w:tc>
      </w:tr>
      <w:tr w:rsidR="00A509C3" w14:paraId="0C9AF698" w14:textId="77777777" w:rsidTr="00B048F4">
        <w:tc>
          <w:tcPr>
            <w:tcW w:w="1980" w:type="dxa"/>
          </w:tcPr>
          <w:p w14:paraId="7C3D5601" w14:textId="67FF2934" w:rsidR="00A509C3" w:rsidRDefault="00000000" w:rsidP="00A509C3">
            <w:pPr>
              <w:jc w:val="cente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S</m:t>
                    </m:r>
                  </m:sub>
                </m:sSub>
              </m:oMath>
            </m:oMathPara>
          </w:p>
        </w:tc>
        <w:tc>
          <w:tcPr>
            <w:tcW w:w="2977" w:type="dxa"/>
          </w:tcPr>
          <w:p w14:paraId="58195FC5" w14:textId="595E620D" w:rsidR="00A509C3" w:rsidRPr="00B048F4" w:rsidRDefault="00A509C3" w:rsidP="00A509C3">
            <w:pPr>
              <w:jc w:val="center"/>
              <w:rPr>
                <w:rFonts w:ascii="Times New Roman" w:hAnsi="Times New Roman" w:cs="Times New Roman"/>
                <w:b/>
                <w:bCs/>
              </w:rPr>
            </w:pPr>
            <w:r w:rsidRPr="00B048F4">
              <w:rPr>
                <w:rFonts w:ascii="Times New Roman" w:hAnsi="Times New Roman" w:cs="Times New Roman"/>
                <w:b/>
                <w:bCs/>
              </w:rPr>
              <w:t>0.14 (al giorno)</w:t>
            </w:r>
          </w:p>
        </w:tc>
        <w:tc>
          <w:tcPr>
            <w:tcW w:w="4671" w:type="dxa"/>
          </w:tcPr>
          <w:p w14:paraId="607BE8B3" w14:textId="0C6EB245" w:rsidR="00A509C3" w:rsidRPr="00B048F4" w:rsidRDefault="00B048F4" w:rsidP="00B048F4">
            <w:pPr>
              <w:jc w:val="center"/>
              <w:rPr>
                <w:rFonts w:ascii="Times New Roman" w:hAnsi="Times New Roman" w:cs="Times New Roman"/>
                <w:b/>
                <w:bCs/>
              </w:rPr>
            </w:pPr>
            <w:r w:rsidRPr="00B048F4">
              <w:rPr>
                <w:rFonts w:ascii="Times New Roman" w:hAnsi="Times New Roman" w:cs="Times New Roman"/>
                <w:b/>
                <w:bCs/>
              </w:rPr>
              <w:t>Differenziazione di S in A</w:t>
            </w:r>
          </w:p>
        </w:tc>
      </w:tr>
      <w:tr w:rsidR="00A509C3" w14:paraId="368EE36E" w14:textId="77777777" w:rsidTr="00B048F4">
        <w:tc>
          <w:tcPr>
            <w:tcW w:w="1980" w:type="dxa"/>
          </w:tcPr>
          <w:p w14:paraId="2FF2D759" w14:textId="590A95A6" w:rsidR="00A509C3" w:rsidRDefault="00000000" w:rsidP="00B048F4">
            <w:pPr>
              <w:jc w:val="cente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A</m:t>
                    </m:r>
                  </m:sub>
                </m:sSub>
              </m:oMath>
            </m:oMathPara>
          </w:p>
        </w:tc>
        <w:tc>
          <w:tcPr>
            <w:tcW w:w="2977" w:type="dxa"/>
          </w:tcPr>
          <w:p w14:paraId="123C38AB" w14:textId="7E7FA9F4" w:rsidR="00A509C3" w:rsidRPr="00B048F4" w:rsidRDefault="00A509C3" w:rsidP="00B048F4">
            <w:pPr>
              <w:jc w:val="center"/>
              <w:rPr>
                <w:rFonts w:ascii="Times New Roman" w:hAnsi="Times New Roman" w:cs="Times New Roman"/>
                <w:b/>
                <w:bCs/>
              </w:rPr>
            </w:pPr>
            <w:r w:rsidRPr="00B048F4">
              <w:rPr>
                <w:rFonts w:ascii="Times New Roman" w:hAnsi="Times New Roman" w:cs="Times New Roman"/>
                <w:b/>
                <w:bCs/>
              </w:rPr>
              <w:t>0,44 (al giorno)</w:t>
            </w:r>
          </w:p>
        </w:tc>
        <w:tc>
          <w:tcPr>
            <w:tcW w:w="4671" w:type="dxa"/>
          </w:tcPr>
          <w:p w14:paraId="2B56A89A" w14:textId="3D6982DF" w:rsidR="00A509C3" w:rsidRPr="00B048F4" w:rsidRDefault="00B048F4" w:rsidP="00B048F4">
            <w:pPr>
              <w:jc w:val="center"/>
              <w:rPr>
                <w:rFonts w:ascii="Times New Roman" w:hAnsi="Times New Roman" w:cs="Times New Roman"/>
                <w:b/>
                <w:bCs/>
              </w:rPr>
            </w:pPr>
            <w:r w:rsidRPr="00B048F4">
              <w:rPr>
                <w:rFonts w:ascii="Times New Roman" w:hAnsi="Times New Roman" w:cs="Times New Roman"/>
                <w:b/>
                <w:bCs/>
              </w:rPr>
              <w:t>Differenziazione di A in D</w:t>
            </w:r>
          </w:p>
        </w:tc>
      </w:tr>
      <w:tr w:rsidR="00A509C3" w14:paraId="1EE37889" w14:textId="77777777" w:rsidTr="00B048F4">
        <w:tc>
          <w:tcPr>
            <w:tcW w:w="1980" w:type="dxa"/>
          </w:tcPr>
          <w:p w14:paraId="6F8C5076" w14:textId="5207EF94" w:rsidR="00A509C3" w:rsidRDefault="00000000" w:rsidP="00B048F4">
            <w:pPr>
              <w:jc w:val="cente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L</m:t>
                    </m:r>
                  </m:sub>
                </m:sSub>
              </m:oMath>
            </m:oMathPara>
          </w:p>
        </w:tc>
        <w:tc>
          <w:tcPr>
            <w:tcW w:w="2977" w:type="dxa"/>
          </w:tcPr>
          <w:p w14:paraId="74F7A8BD" w14:textId="32F00C43" w:rsidR="00A509C3" w:rsidRPr="00B048F4" w:rsidRDefault="00A509C3" w:rsidP="00B048F4">
            <w:pPr>
              <w:jc w:val="center"/>
              <w:rPr>
                <w:rFonts w:ascii="Times New Roman" w:hAnsi="Times New Roman" w:cs="Times New Roman"/>
                <w:b/>
                <w:bCs/>
              </w:rPr>
            </w:pPr>
            <w:r w:rsidRPr="00B048F4">
              <w:rPr>
                <w:rFonts w:ascii="Times New Roman" w:hAnsi="Times New Roman" w:cs="Times New Roman"/>
                <w:b/>
                <w:bCs/>
              </w:rPr>
              <w:t>0,05 (al giorno)</w:t>
            </w:r>
          </w:p>
        </w:tc>
        <w:tc>
          <w:tcPr>
            <w:tcW w:w="4671" w:type="dxa"/>
          </w:tcPr>
          <w:p w14:paraId="5C114DD3" w14:textId="5DF8F583" w:rsidR="00A509C3" w:rsidRPr="00B048F4" w:rsidRDefault="00B048F4" w:rsidP="00B048F4">
            <w:pPr>
              <w:jc w:val="center"/>
              <w:rPr>
                <w:rFonts w:ascii="Times New Roman" w:hAnsi="Times New Roman" w:cs="Times New Roman"/>
                <w:b/>
                <w:bCs/>
              </w:rPr>
            </w:pPr>
            <w:r w:rsidRPr="00B048F4">
              <w:rPr>
                <w:rFonts w:ascii="Times New Roman" w:hAnsi="Times New Roman" w:cs="Times New Roman"/>
                <w:b/>
                <w:bCs/>
              </w:rPr>
              <w:t>Differenziazione di L in T</w:t>
            </w:r>
          </w:p>
        </w:tc>
      </w:tr>
      <w:tr w:rsidR="00A509C3" w14:paraId="0F5FDD84" w14:textId="77777777" w:rsidTr="00B048F4">
        <w:tc>
          <w:tcPr>
            <w:tcW w:w="1980" w:type="dxa"/>
          </w:tcPr>
          <w:p w14:paraId="087CBD41" w14:textId="70E07750" w:rsidR="00A509C3" w:rsidRDefault="00000000" w:rsidP="00B048F4">
            <w:pPr>
              <w:jc w:val="cente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D</m:t>
                    </m:r>
                  </m:sub>
                </m:sSub>
              </m:oMath>
            </m:oMathPara>
          </w:p>
        </w:tc>
        <w:tc>
          <w:tcPr>
            <w:tcW w:w="2977" w:type="dxa"/>
          </w:tcPr>
          <w:p w14:paraId="34751FDC" w14:textId="0C7EE51A" w:rsidR="00A509C3" w:rsidRPr="00B048F4" w:rsidRDefault="00A509C3" w:rsidP="00B048F4">
            <w:pPr>
              <w:jc w:val="center"/>
              <w:rPr>
                <w:rFonts w:ascii="Times New Roman" w:hAnsi="Times New Roman" w:cs="Times New Roman"/>
                <w:b/>
                <w:bCs/>
              </w:rPr>
            </w:pPr>
            <w:r w:rsidRPr="00B048F4">
              <w:rPr>
                <w:rFonts w:ascii="Times New Roman" w:hAnsi="Times New Roman" w:cs="Times New Roman"/>
                <w:b/>
                <w:bCs/>
              </w:rPr>
              <w:t>0.275 (al giorno)</w:t>
            </w:r>
          </w:p>
        </w:tc>
        <w:tc>
          <w:tcPr>
            <w:tcW w:w="4671" w:type="dxa"/>
          </w:tcPr>
          <w:p w14:paraId="0C540C13" w14:textId="556AA171" w:rsidR="00A509C3" w:rsidRPr="00B048F4" w:rsidRDefault="00B048F4" w:rsidP="00B048F4">
            <w:pPr>
              <w:pStyle w:val="NormaleWeb"/>
              <w:jc w:val="center"/>
              <w:rPr>
                <w:sz w:val="22"/>
                <w:szCs w:val="22"/>
              </w:rPr>
            </w:pPr>
            <w:r w:rsidRPr="00B048F4">
              <w:rPr>
                <w:color w:val="000000"/>
                <w:sz w:val="22"/>
                <w:szCs w:val="22"/>
              </w:rPr>
              <w:t xml:space="preserve">Migrazione di </w:t>
            </w:r>
            <w:r w:rsidRPr="00B048F4">
              <w:rPr>
                <w:b/>
                <w:bCs/>
                <w:color w:val="000000"/>
                <w:sz w:val="22"/>
                <w:szCs w:val="22"/>
              </w:rPr>
              <w:t>D</w:t>
            </w:r>
            <w:r w:rsidRPr="00B048F4">
              <w:rPr>
                <w:color w:val="000000"/>
                <w:sz w:val="22"/>
                <w:szCs w:val="22"/>
              </w:rPr>
              <w:t xml:space="preserve"> nel flusso sanguigno</w:t>
            </w:r>
          </w:p>
        </w:tc>
      </w:tr>
      <w:tr w:rsidR="00A509C3" w14:paraId="6B233A83" w14:textId="77777777" w:rsidTr="00B048F4">
        <w:tc>
          <w:tcPr>
            <w:tcW w:w="1980" w:type="dxa"/>
          </w:tcPr>
          <w:p w14:paraId="57A61062" w14:textId="6229855F" w:rsidR="00A509C3" w:rsidRDefault="00000000" w:rsidP="00B048F4">
            <w:pPr>
              <w:jc w:val="cente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T</m:t>
                    </m:r>
                  </m:sub>
                </m:sSub>
              </m:oMath>
            </m:oMathPara>
          </w:p>
        </w:tc>
        <w:tc>
          <w:tcPr>
            <w:tcW w:w="2977" w:type="dxa"/>
          </w:tcPr>
          <w:p w14:paraId="18CF6D60" w14:textId="4E58A262" w:rsidR="00A509C3" w:rsidRPr="00B048F4" w:rsidRDefault="00A509C3" w:rsidP="00B048F4">
            <w:pPr>
              <w:jc w:val="center"/>
              <w:rPr>
                <w:rFonts w:ascii="Times New Roman" w:hAnsi="Times New Roman" w:cs="Times New Roman"/>
                <w:b/>
                <w:bCs/>
              </w:rPr>
            </w:pPr>
            <w:r w:rsidRPr="00B048F4">
              <w:rPr>
                <w:rFonts w:ascii="Times New Roman" w:hAnsi="Times New Roman" w:cs="Times New Roman"/>
                <w:b/>
                <w:bCs/>
              </w:rPr>
              <w:t>0.3 (al giorno)</w:t>
            </w:r>
          </w:p>
        </w:tc>
        <w:tc>
          <w:tcPr>
            <w:tcW w:w="4671" w:type="dxa"/>
          </w:tcPr>
          <w:p w14:paraId="68A3B352" w14:textId="394028EE" w:rsidR="00A509C3" w:rsidRPr="00B048F4" w:rsidRDefault="00B048F4" w:rsidP="00B048F4">
            <w:pPr>
              <w:pStyle w:val="NormaleWeb"/>
              <w:jc w:val="center"/>
              <w:rPr>
                <w:sz w:val="22"/>
                <w:szCs w:val="22"/>
              </w:rPr>
            </w:pPr>
            <w:r w:rsidRPr="00B048F4">
              <w:rPr>
                <w:color w:val="000000"/>
                <w:sz w:val="22"/>
                <w:szCs w:val="22"/>
              </w:rPr>
              <w:t xml:space="preserve">Migrazione di </w:t>
            </w:r>
            <w:r w:rsidRPr="00B048F4">
              <w:rPr>
                <w:b/>
                <w:bCs/>
                <w:color w:val="000000"/>
                <w:sz w:val="22"/>
                <w:szCs w:val="22"/>
              </w:rPr>
              <w:t>T</w:t>
            </w:r>
            <w:r w:rsidRPr="00B048F4">
              <w:rPr>
                <w:color w:val="000000"/>
                <w:sz w:val="22"/>
                <w:szCs w:val="22"/>
              </w:rPr>
              <w:t xml:space="preserve"> nel flusso sanguigno</w:t>
            </w:r>
          </w:p>
        </w:tc>
      </w:tr>
      <w:tr w:rsidR="00B048F4" w14:paraId="35FD5ECB" w14:textId="77777777" w:rsidTr="00B048F4">
        <w:tc>
          <w:tcPr>
            <w:tcW w:w="1980" w:type="dxa"/>
          </w:tcPr>
          <w:p w14:paraId="15614D7E" w14:textId="49A65373" w:rsidR="00B048F4" w:rsidRDefault="00000000" w:rsidP="00B048F4">
            <w:pPr>
              <w:jc w:val="cente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1</m:t>
                    </m:r>
                  </m:sub>
                </m:sSub>
              </m:oMath>
            </m:oMathPara>
          </w:p>
        </w:tc>
        <w:tc>
          <w:tcPr>
            <w:tcW w:w="2977" w:type="dxa"/>
          </w:tcPr>
          <w:p w14:paraId="50E6A5C7" w14:textId="2F358F04" w:rsidR="00B048F4" w:rsidRPr="00B048F4" w:rsidRDefault="00B048F4" w:rsidP="00B048F4">
            <w:pPr>
              <w:jc w:val="center"/>
              <w:rPr>
                <w:rFonts w:ascii="Times New Roman" w:hAnsi="Times New Roman" w:cs="Times New Roman"/>
                <w:b/>
                <w:bCs/>
              </w:rPr>
            </w:pPr>
            <w:r w:rsidRPr="00B048F4">
              <w:rPr>
                <w:rFonts w:ascii="Times New Roman" w:hAnsi="Times New Roman" w:cs="Times New Roman"/>
                <w:b/>
                <w:bCs/>
              </w:rPr>
              <w:t>1</w:t>
            </w:r>
          </w:p>
        </w:tc>
        <w:tc>
          <w:tcPr>
            <w:tcW w:w="4671" w:type="dxa"/>
          </w:tcPr>
          <w:p w14:paraId="3B729650" w14:textId="13320EE2" w:rsidR="00B048F4" w:rsidRPr="00B048F4" w:rsidRDefault="00B048F4" w:rsidP="00B048F4">
            <w:pPr>
              <w:pStyle w:val="NormaleWeb"/>
              <w:jc w:val="center"/>
              <w:rPr>
                <w:sz w:val="22"/>
                <w:szCs w:val="22"/>
              </w:rPr>
            </w:pPr>
            <w:r w:rsidRPr="00B048F4">
              <w:rPr>
                <w:color w:val="000000"/>
                <w:sz w:val="22"/>
                <w:szCs w:val="22"/>
              </w:rPr>
              <w:t xml:space="preserve">Capacità portante compartimento con </w:t>
            </w:r>
            <w:r w:rsidRPr="00B048F4">
              <w:rPr>
                <w:b/>
                <w:bCs/>
                <w:color w:val="000000"/>
                <w:sz w:val="22"/>
                <w:szCs w:val="22"/>
              </w:rPr>
              <w:t>S</w:t>
            </w:r>
          </w:p>
        </w:tc>
      </w:tr>
      <w:tr w:rsidR="00B048F4" w14:paraId="1B809735" w14:textId="77777777" w:rsidTr="00B048F4">
        <w:tc>
          <w:tcPr>
            <w:tcW w:w="1980" w:type="dxa"/>
          </w:tcPr>
          <w:p w14:paraId="449E9CFF" w14:textId="2E63B909" w:rsidR="00B048F4" w:rsidRDefault="00000000" w:rsidP="00B048F4">
            <w:pPr>
              <w:jc w:val="cente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2</m:t>
                    </m:r>
                  </m:sub>
                </m:sSub>
              </m:oMath>
            </m:oMathPara>
          </w:p>
        </w:tc>
        <w:tc>
          <w:tcPr>
            <w:tcW w:w="2977" w:type="dxa"/>
          </w:tcPr>
          <w:p w14:paraId="13F9B283" w14:textId="34BC6039" w:rsidR="00B048F4" w:rsidRPr="00B048F4" w:rsidRDefault="00B048F4" w:rsidP="00B048F4">
            <w:pPr>
              <w:jc w:val="center"/>
              <w:rPr>
                <w:rFonts w:ascii="Times New Roman" w:hAnsi="Times New Roman" w:cs="Times New Roman"/>
                <w:b/>
                <w:bCs/>
              </w:rPr>
            </w:pPr>
            <w:r w:rsidRPr="00B048F4">
              <w:rPr>
                <w:rFonts w:ascii="Times New Roman" w:hAnsi="Times New Roman" w:cs="Times New Roman"/>
                <w:b/>
                <w:bCs/>
              </w:rPr>
              <w:t>1</w:t>
            </w:r>
          </w:p>
        </w:tc>
        <w:tc>
          <w:tcPr>
            <w:tcW w:w="4671" w:type="dxa"/>
          </w:tcPr>
          <w:p w14:paraId="6D421731" w14:textId="6EF0414D" w:rsidR="00B048F4" w:rsidRPr="00B048F4" w:rsidRDefault="00B048F4" w:rsidP="00B048F4">
            <w:pPr>
              <w:pStyle w:val="NormaleWeb"/>
              <w:jc w:val="center"/>
              <w:rPr>
                <w:sz w:val="22"/>
                <w:szCs w:val="22"/>
              </w:rPr>
            </w:pPr>
            <w:r w:rsidRPr="00B048F4">
              <w:rPr>
                <w:color w:val="000000"/>
                <w:sz w:val="22"/>
                <w:szCs w:val="22"/>
              </w:rPr>
              <w:t xml:space="preserve">Capacità portante compartimento con </w:t>
            </w:r>
            <w:r w:rsidRPr="00B048F4">
              <w:rPr>
                <w:b/>
                <w:bCs/>
                <w:color w:val="000000"/>
                <w:sz w:val="22"/>
                <w:szCs w:val="22"/>
              </w:rPr>
              <w:t>A</w:t>
            </w:r>
            <w:r w:rsidRPr="00B048F4">
              <w:rPr>
                <w:color w:val="000000"/>
                <w:sz w:val="22"/>
                <w:szCs w:val="22"/>
              </w:rPr>
              <w:t xml:space="preserve"> e </w:t>
            </w:r>
            <w:r w:rsidRPr="00B048F4">
              <w:rPr>
                <w:b/>
                <w:bCs/>
                <w:color w:val="000000"/>
                <w:sz w:val="22"/>
                <w:szCs w:val="22"/>
              </w:rPr>
              <w:t>L</w:t>
            </w:r>
          </w:p>
        </w:tc>
      </w:tr>
    </w:tbl>
    <w:p w14:paraId="6BEECABF" w14:textId="77777777" w:rsidR="00A509C3" w:rsidRDefault="00A509C3" w:rsidP="00DD4CAE">
      <w:pPr>
        <w:jc w:val="both"/>
        <w:rPr>
          <w:rFonts w:ascii="Times New Roman" w:hAnsi="Times New Roman" w:cs="Times New Roman"/>
        </w:rPr>
      </w:pPr>
    </w:p>
    <w:p w14:paraId="5C415A97" w14:textId="73AFFEBB" w:rsidR="00776DCE" w:rsidRDefault="00776DCE" w:rsidP="00DD4CAE">
      <w:pPr>
        <w:jc w:val="both"/>
        <w:rPr>
          <w:rFonts w:ascii="Times New Roman" w:hAnsi="Times New Roman" w:cs="Times New Roman"/>
        </w:rPr>
      </w:pPr>
      <w:r w:rsidRPr="005E718A">
        <w:rPr>
          <w:rFonts w:ascii="Times New Roman" w:hAnsi="Times New Roman" w:cs="Times New Roman"/>
        </w:rPr>
        <w:t>Con le seguenti condizioni inziali:</w:t>
      </w:r>
      <w:r>
        <w:rPr>
          <w:rFonts w:ascii="Times New Roman" w:hAnsi="Times New Roman" w:cs="Times New Roman"/>
        </w:rPr>
        <w:t xml:space="preserve"> </w:t>
      </w:r>
    </w:p>
    <w:p w14:paraId="52B1CD91" w14:textId="349F25A4" w:rsidR="00776DCE" w:rsidRPr="00A509C3" w:rsidRDefault="00776DCE" w:rsidP="00A509C3">
      <w:pPr>
        <w:pStyle w:val="Paragrafoelenco"/>
        <w:numPr>
          <w:ilvl w:val="0"/>
          <w:numId w:val="6"/>
        </w:numPr>
        <w:jc w:val="both"/>
        <w:rPr>
          <w:rFonts w:ascii="Times New Roman" w:hAnsi="Times New Roman" w:cs="Times New Roman"/>
        </w:rPr>
      </w:pPr>
      <w:r w:rsidRPr="00A509C3">
        <w:rPr>
          <w:rFonts w:ascii="Times New Roman" w:hAnsi="Times New Roman" w:cs="Times New Roman"/>
        </w:rPr>
        <w:t>caso a: stato stazionario di coesistenza: [S(0), A(0), D(0), L(0), T(0)] = [0.1, 0, 0, 0.1, 0];</w:t>
      </w:r>
    </w:p>
    <w:p w14:paraId="47D381D7" w14:textId="2ADA69DD" w:rsidR="00776DCE" w:rsidRPr="00A509C3" w:rsidRDefault="00776DCE" w:rsidP="00A509C3">
      <w:pPr>
        <w:pStyle w:val="Paragrafoelenco"/>
        <w:numPr>
          <w:ilvl w:val="0"/>
          <w:numId w:val="6"/>
        </w:numPr>
        <w:jc w:val="both"/>
        <w:rPr>
          <w:rFonts w:ascii="Times New Roman" w:hAnsi="Times New Roman" w:cs="Times New Roman"/>
        </w:rPr>
      </w:pPr>
      <w:r w:rsidRPr="00A509C3">
        <w:rPr>
          <w:rFonts w:ascii="Times New Roman" w:hAnsi="Times New Roman" w:cs="Times New Roman"/>
        </w:rPr>
        <w:t xml:space="preserve">caso b: stato stazionario di coesistenza: [S(0), A(0), D(0), L(0), T(0)] = [0.5, 0, 0, </w:t>
      </w:r>
      <m:oMath>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-3</m:t>
            </m:r>
          </m:sup>
        </m:sSup>
      </m:oMath>
      <w:r w:rsidRPr="00A509C3">
        <w:rPr>
          <w:rFonts w:ascii="Times New Roman" w:hAnsi="Times New Roman" w:cs="Times New Roman"/>
        </w:rPr>
        <w:t xml:space="preserve"> ,0];</w:t>
      </w:r>
    </w:p>
    <w:p w14:paraId="2D8F418F" w14:textId="22A91AB6" w:rsidR="00776DCE" w:rsidRPr="00A509C3" w:rsidRDefault="00776DCE" w:rsidP="00A509C3">
      <w:pPr>
        <w:pStyle w:val="Paragrafoelenco"/>
        <w:numPr>
          <w:ilvl w:val="0"/>
          <w:numId w:val="6"/>
        </w:numPr>
        <w:jc w:val="both"/>
        <w:rPr>
          <w:rFonts w:ascii="Times New Roman" w:hAnsi="Times New Roman" w:cs="Times New Roman"/>
        </w:rPr>
      </w:pPr>
      <w:r w:rsidRPr="00A509C3">
        <w:rPr>
          <w:rFonts w:ascii="Times New Roman" w:hAnsi="Times New Roman" w:cs="Times New Roman"/>
        </w:rPr>
        <w:t>caso c: stato stazionario sano: [S(0), A(0), D(0), L(0), T(0)] = [0.1, 0, 0, 0, 0];</w:t>
      </w:r>
    </w:p>
    <w:p w14:paraId="03E887BE" w14:textId="28D0F78B" w:rsidR="003B47DC" w:rsidRPr="0007201E" w:rsidRDefault="00776DCE" w:rsidP="00DD4CAE">
      <w:pPr>
        <w:pStyle w:val="Paragrafoelenco"/>
        <w:numPr>
          <w:ilvl w:val="0"/>
          <w:numId w:val="6"/>
        </w:numPr>
        <w:jc w:val="both"/>
        <w:rPr>
          <w:rFonts w:ascii="Times New Roman" w:hAnsi="Times New Roman" w:cs="Times New Roman"/>
        </w:rPr>
      </w:pPr>
      <w:r w:rsidRPr="00A509C3">
        <w:rPr>
          <w:rFonts w:ascii="Times New Roman" w:hAnsi="Times New Roman" w:cs="Times New Roman"/>
        </w:rPr>
        <w:t>caso d: stato stazionario leucemico: [S(0), A(0), D(0), L(0), T(0)] = [0, 0, 0, 0.1, 0].</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8"/>
      </w:tblGrid>
      <w:tr w:rsidR="003B47DC" w14:paraId="05D7B838" w14:textId="77777777" w:rsidTr="004A79DE">
        <w:trPr>
          <w:trHeight w:val="4248"/>
        </w:trPr>
        <w:tc>
          <w:tcPr>
            <w:tcW w:w="9628" w:type="dxa"/>
          </w:tcPr>
          <w:p w14:paraId="50B9E01E" w14:textId="70E9D6CD" w:rsidR="003B47DC" w:rsidRDefault="003B47DC" w:rsidP="003B47DC">
            <w:pPr>
              <w:jc w:val="center"/>
              <w:rPr>
                <w:rFonts w:ascii="Times New Roman" w:hAnsi="Times New Roman" w:cs="Times New Roman"/>
              </w:rPr>
            </w:pPr>
            <w:r>
              <w:rPr>
                <w:noProof/>
              </w:rPr>
              <w:lastRenderedPageBreak/>
              <w:drawing>
                <wp:inline distT="0" distB="0" distL="0" distR="0" wp14:anchorId="15BE3425" wp14:editId="27D1C413">
                  <wp:extent cx="4389120" cy="2832116"/>
                  <wp:effectExtent l="0" t="0" r="0" b="6350"/>
                  <wp:docPr id="40738466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92001" cy="2833975"/>
                          </a:xfrm>
                          <a:prstGeom prst="rect">
                            <a:avLst/>
                          </a:prstGeom>
                          <a:noFill/>
                          <a:ln>
                            <a:noFill/>
                          </a:ln>
                        </pic:spPr>
                      </pic:pic>
                    </a:graphicData>
                  </a:graphic>
                </wp:inline>
              </w:drawing>
            </w:r>
          </w:p>
        </w:tc>
      </w:tr>
    </w:tbl>
    <w:p w14:paraId="22EEF95E" w14:textId="77777777" w:rsidR="003B47DC" w:rsidRPr="007A6C08" w:rsidRDefault="003B47DC" w:rsidP="003B47DC">
      <w:pPr>
        <w:jc w:val="center"/>
        <w:rPr>
          <w:rFonts w:ascii="Times New Roman" w:hAnsi="Times New Roman" w:cs="Times New Roman"/>
          <w:i/>
          <w:iCs/>
        </w:rPr>
      </w:pPr>
      <w:r w:rsidRPr="007A6C08">
        <w:rPr>
          <w:rFonts w:ascii="Times New Roman" w:hAnsi="Times New Roman" w:cs="Times New Roman"/>
          <w:b/>
          <w:bCs/>
          <w:i/>
          <w:iCs/>
        </w:rPr>
        <w:t>Figura 2.</w:t>
      </w:r>
      <w:r w:rsidRPr="007A6C08">
        <w:rPr>
          <w:rFonts w:ascii="Times New Roman" w:hAnsi="Times New Roman" w:cs="Times New Roman"/>
          <w:i/>
          <w:iCs/>
        </w:rPr>
        <w:t xml:space="preserve"> Andamenti dinamica non controllata </w:t>
      </w:r>
    </w:p>
    <w:p w14:paraId="3D5EFBB5" w14:textId="4815B096" w:rsidR="00356664" w:rsidRPr="00356664" w:rsidRDefault="00356664" w:rsidP="00DD4CAE">
      <w:pPr>
        <w:jc w:val="both"/>
        <w:rPr>
          <w:rFonts w:ascii="Times New Roman" w:hAnsi="Times New Roman" w:cs="Times New Roman"/>
        </w:rPr>
      </w:pPr>
      <w:r w:rsidRPr="00356664">
        <w:rPr>
          <w:rFonts w:ascii="Times New Roman" w:hAnsi="Times New Roman" w:cs="Times New Roman"/>
        </w:rPr>
        <w:t>Il comportamento esibito in Figura 2b indica che il sistema non può raggiungere uno stato stazionario sano non leucemico in presenza anche di piccole popolazioni di cellule staminali leucemiche</w:t>
      </w:r>
      <w:r>
        <w:rPr>
          <w:rFonts w:ascii="Times New Roman" w:hAnsi="Times New Roman" w:cs="Times New Roman"/>
        </w:rPr>
        <w:t>.</w:t>
      </w:r>
    </w:p>
    <w:p w14:paraId="20670DAD" w14:textId="77777777" w:rsidR="00356664" w:rsidRDefault="00356664" w:rsidP="00DD4CAE">
      <w:pPr>
        <w:jc w:val="both"/>
        <w:rPr>
          <w:rFonts w:ascii="Times New Roman" w:hAnsi="Times New Roman" w:cs="Times New Roman"/>
          <w:b/>
          <w:bCs/>
        </w:rPr>
      </w:pPr>
    </w:p>
    <w:p w14:paraId="26B09C63" w14:textId="03243DE4" w:rsidR="000D0581" w:rsidRDefault="00356664" w:rsidP="00DD4CAE">
      <w:pPr>
        <w:jc w:val="both"/>
        <w:rPr>
          <w:rFonts w:ascii="Times New Roman" w:hAnsi="Times New Roman" w:cs="Times New Roman"/>
          <w:b/>
          <w:bCs/>
        </w:rPr>
      </w:pPr>
      <w:r w:rsidRPr="00356664">
        <w:rPr>
          <w:rFonts w:ascii="Times New Roman" w:hAnsi="Times New Roman" w:cs="Times New Roman"/>
          <w:b/>
          <w:bCs/>
        </w:rPr>
        <w:t>Incorporare la risposta immunitaria</w:t>
      </w:r>
    </w:p>
    <w:p w14:paraId="109D0E1B" w14:textId="0BAC0026" w:rsidR="00356664" w:rsidRDefault="00356664" w:rsidP="00DD4CAE">
      <w:pPr>
        <w:jc w:val="both"/>
        <w:rPr>
          <w:rFonts w:ascii="Times New Roman" w:hAnsi="Times New Roman" w:cs="Times New Roman"/>
        </w:rPr>
      </w:pPr>
      <w:r>
        <w:rPr>
          <w:rFonts w:ascii="Times New Roman" w:hAnsi="Times New Roman" w:cs="Times New Roman"/>
        </w:rPr>
        <w:t xml:space="preserve">Con l’introduzione della risposta immunitaria, attraverso i termini di </w:t>
      </w:r>
      <w:r w:rsidRPr="00203B5D">
        <w:rPr>
          <w:rFonts w:ascii="Times New Roman" w:hAnsi="Times New Roman" w:cs="Times New Roman"/>
        </w:rPr>
        <w:t>Michaelis-Menten</w:t>
      </w:r>
      <w:r>
        <w:rPr>
          <w:rFonts w:ascii="Times New Roman" w:hAnsi="Times New Roman" w:cs="Times New Roman"/>
        </w:rPr>
        <w:t xml:space="preserve">, si dimostra invece che </w:t>
      </w:r>
      <w:r w:rsidRPr="00356664">
        <w:rPr>
          <w:rFonts w:ascii="Times New Roman" w:hAnsi="Times New Roman" w:cs="Times New Roman"/>
        </w:rPr>
        <w:t>in alcune circostanze una piccola popolazione leucemica può essere sopraffatta dalle cellule sane che occupano la stessa nicchia, senza un intervento esterno. La risposta immunitaria è efficace per L piccolo e inefficace per L grande.</w:t>
      </w:r>
    </w:p>
    <w:p w14:paraId="1CA2F6E9" w14:textId="1A363259" w:rsidR="004A79DE" w:rsidRDefault="004A79DE" w:rsidP="00DD4CAE">
      <w:pPr>
        <w:jc w:val="both"/>
        <w:rPr>
          <w:rFonts w:ascii="Times New Roman" w:hAnsi="Times New Roman" w:cs="Times New Roman"/>
        </w:rPr>
      </w:pPr>
      <w:r>
        <w:rPr>
          <w:rFonts w:ascii="Times New Roman" w:hAnsi="Times New Roman" w:cs="Times New Roman"/>
        </w:rPr>
        <w:t>Parametri della risposta immunitaria:</w:t>
      </w:r>
    </w:p>
    <w:tbl>
      <w:tblPr>
        <w:tblStyle w:val="Grigliatabella"/>
        <w:tblW w:w="0" w:type="auto"/>
        <w:tblLook w:val="04A0" w:firstRow="1" w:lastRow="0" w:firstColumn="1" w:lastColumn="0" w:noHBand="0" w:noVBand="1"/>
      </w:tblPr>
      <w:tblGrid>
        <w:gridCol w:w="2122"/>
        <w:gridCol w:w="2835"/>
        <w:gridCol w:w="4671"/>
      </w:tblGrid>
      <w:tr w:rsidR="004A79DE" w14:paraId="36F5D718" w14:textId="77777777" w:rsidTr="004A79DE">
        <w:tc>
          <w:tcPr>
            <w:tcW w:w="2122" w:type="dxa"/>
          </w:tcPr>
          <w:p w14:paraId="7BD8ADCF" w14:textId="38C59F5C" w:rsidR="004A79DE" w:rsidRDefault="004A79DE" w:rsidP="004A79DE">
            <w:pPr>
              <w:jc w:val="center"/>
              <w:rPr>
                <w:rFonts w:ascii="Times New Roman" w:hAnsi="Times New Roman" w:cs="Times New Roman"/>
              </w:rPr>
            </w:pPr>
            <w:r>
              <w:rPr>
                <w:rFonts w:ascii="Times New Roman" w:hAnsi="Times New Roman" w:cs="Times New Roman"/>
              </w:rPr>
              <w:t>Parametri</w:t>
            </w:r>
          </w:p>
        </w:tc>
        <w:tc>
          <w:tcPr>
            <w:tcW w:w="2835" w:type="dxa"/>
          </w:tcPr>
          <w:p w14:paraId="4290D722" w14:textId="107F5016" w:rsidR="004A79DE" w:rsidRDefault="004A79DE" w:rsidP="004A79DE">
            <w:pPr>
              <w:jc w:val="center"/>
              <w:rPr>
                <w:rFonts w:ascii="Times New Roman" w:hAnsi="Times New Roman" w:cs="Times New Roman"/>
              </w:rPr>
            </w:pPr>
            <w:r>
              <w:rPr>
                <w:rFonts w:ascii="Times New Roman" w:hAnsi="Times New Roman" w:cs="Times New Roman"/>
              </w:rPr>
              <w:t>Valore</w:t>
            </w:r>
          </w:p>
        </w:tc>
        <w:tc>
          <w:tcPr>
            <w:tcW w:w="4671" w:type="dxa"/>
          </w:tcPr>
          <w:p w14:paraId="499A13C9" w14:textId="7F30104A" w:rsidR="004A79DE" w:rsidRDefault="004A79DE" w:rsidP="004A79DE">
            <w:pPr>
              <w:jc w:val="center"/>
              <w:rPr>
                <w:rFonts w:ascii="Times New Roman" w:hAnsi="Times New Roman" w:cs="Times New Roman"/>
              </w:rPr>
            </w:pPr>
            <w:r>
              <w:rPr>
                <w:rFonts w:ascii="Times New Roman" w:hAnsi="Times New Roman" w:cs="Times New Roman"/>
              </w:rPr>
              <w:t>Significato</w:t>
            </w:r>
          </w:p>
        </w:tc>
      </w:tr>
      <w:tr w:rsidR="004A79DE" w14:paraId="0360B169" w14:textId="77777777" w:rsidTr="004A79DE">
        <w:tc>
          <w:tcPr>
            <w:tcW w:w="2122" w:type="dxa"/>
          </w:tcPr>
          <w:p w14:paraId="27E4DF2D" w14:textId="5947E4A8" w:rsidR="004A79DE" w:rsidRDefault="004A79DE" w:rsidP="004A79DE">
            <w:pPr>
              <w:jc w:val="center"/>
              <w:rPr>
                <w:rFonts w:ascii="Times New Roman" w:hAnsi="Times New Roman" w:cs="Times New Roman"/>
              </w:rPr>
            </w:pPr>
            <w:r>
              <w:rPr>
                <w:rFonts w:ascii="Times New Roman" w:hAnsi="Times New Roman" w:cs="Times New Roman"/>
              </w:rPr>
              <w:t>α</w:t>
            </w:r>
          </w:p>
        </w:tc>
        <w:tc>
          <w:tcPr>
            <w:tcW w:w="2835" w:type="dxa"/>
          </w:tcPr>
          <w:p w14:paraId="5FDA7E36" w14:textId="71BE0129" w:rsidR="004A79DE" w:rsidRDefault="004A79DE" w:rsidP="004A79DE">
            <w:pPr>
              <w:jc w:val="center"/>
              <w:rPr>
                <w:rFonts w:ascii="Times New Roman" w:hAnsi="Times New Roman" w:cs="Times New Roman"/>
              </w:rPr>
            </w:pPr>
            <w:r>
              <w:rPr>
                <w:rFonts w:ascii="Times New Roman" w:hAnsi="Times New Roman" w:cs="Times New Roman"/>
              </w:rPr>
              <w:t>0.015</w:t>
            </w:r>
          </w:p>
        </w:tc>
        <w:tc>
          <w:tcPr>
            <w:tcW w:w="4671" w:type="dxa"/>
          </w:tcPr>
          <w:p w14:paraId="1252890F" w14:textId="0B5EE274" w:rsidR="004A79DE" w:rsidRDefault="004A79DE" w:rsidP="004A79DE">
            <w:pPr>
              <w:jc w:val="center"/>
              <w:rPr>
                <w:rFonts w:ascii="Times New Roman" w:hAnsi="Times New Roman" w:cs="Times New Roman"/>
              </w:rPr>
            </w:pPr>
            <w:r w:rsidRPr="004A79DE">
              <w:rPr>
                <w:rFonts w:ascii="Times New Roman" w:hAnsi="Times New Roman" w:cs="Times New Roman"/>
              </w:rPr>
              <w:t>Tasso caratteristico della risposta immunitari</w:t>
            </w:r>
            <w:r>
              <w:rPr>
                <w:rFonts w:ascii="Times New Roman" w:hAnsi="Times New Roman" w:cs="Times New Roman"/>
              </w:rPr>
              <w:t>a</w:t>
            </w:r>
          </w:p>
        </w:tc>
      </w:tr>
      <w:tr w:rsidR="004A79DE" w14:paraId="0C29B998" w14:textId="77777777" w:rsidTr="004A79DE">
        <w:tc>
          <w:tcPr>
            <w:tcW w:w="2122" w:type="dxa"/>
          </w:tcPr>
          <w:p w14:paraId="2F82BC06" w14:textId="361BE968" w:rsidR="004A79DE" w:rsidRDefault="004A79DE" w:rsidP="004A79DE">
            <w:pPr>
              <w:jc w:val="center"/>
              <w:rPr>
                <w:rFonts w:ascii="Times New Roman" w:hAnsi="Times New Roman" w:cs="Times New Roman"/>
              </w:rPr>
            </w:pPr>
            <w:r>
              <w:rPr>
                <w:rFonts w:ascii="Times New Roman" w:hAnsi="Times New Roman" w:cs="Times New Roman"/>
              </w:rPr>
              <w:t>γ</w:t>
            </w:r>
          </w:p>
        </w:tc>
        <w:tc>
          <w:tcPr>
            <w:tcW w:w="2835" w:type="dxa"/>
          </w:tcPr>
          <w:p w14:paraId="231DFDA4" w14:textId="1ECBEB7E" w:rsidR="004A79DE" w:rsidRDefault="004A79DE" w:rsidP="004A79DE">
            <w:pPr>
              <w:jc w:val="center"/>
              <w:rPr>
                <w:rFonts w:ascii="Times New Roman" w:hAnsi="Times New Roman" w:cs="Times New Roman"/>
              </w:rPr>
            </w:pPr>
            <w:r>
              <w:rPr>
                <w:rFonts w:ascii="Times New Roman" w:hAnsi="Times New Roman" w:cs="Times New Roman"/>
              </w:rPr>
              <w:t>0.1</w:t>
            </w:r>
          </w:p>
        </w:tc>
        <w:tc>
          <w:tcPr>
            <w:tcW w:w="4671" w:type="dxa"/>
          </w:tcPr>
          <w:p w14:paraId="4573F278" w14:textId="076F30B5" w:rsidR="004A79DE" w:rsidRDefault="004A79DE" w:rsidP="004A79DE">
            <w:pPr>
              <w:jc w:val="center"/>
              <w:rPr>
                <w:rFonts w:ascii="Times New Roman" w:hAnsi="Times New Roman" w:cs="Times New Roman"/>
              </w:rPr>
            </w:pPr>
            <w:r w:rsidRPr="004A79DE">
              <w:rPr>
                <w:rFonts w:ascii="Times New Roman" w:hAnsi="Times New Roman" w:cs="Times New Roman"/>
              </w:rPr>
              <w:t>Costante di mezza saturazione</w:t>
            </w:r>
          </w:p>
        </w:tc>
      </w:tr>
    </w:tbl>
    <w:p w14:paraId="35C1E5A2" w14:textId="77777777" w:rsidR="004A79DE" w:rsidRDefault="004A79DE" w:rsidP="00DD4CAE">
      <w:pPr>
        <w:jc w:val="both"/>
        <w:rPr>
          <w:rFonts w:ascii="Times New Roman" w:hAnsi="Times New Roman" w:cs="Times New Roman"/>
        </w:rPr>
      </w:pPr>
    </w:p>
    <w:tbl>
      <w:tblPr>
        <w:tblStyle w:val="Grigliatabella"/>
        <w:tblW w:w="0" w:type="auto"/>
        <w:tblLook w:val="04A0" w:firstRow="1" w:lastRow="0" w:firstColumn="1" w:lastColumn="0" w:noHBand="0" w:noVBand="1"/>
      </w:tblPr>
      <w:tblGrid>
        <w:gridCol w:w="9628"/>
      </w:tblGrid>
      <w:tr w:rsidR="00356664" w14:paraId="0372E36A" w14:textId="77777777" w:rsidTr="004A79DE">
        <w:trPr>
          <w:trHeight w:val="4592"/>
        </w:trPr>
        <w:tc>
          <w:tcPr>
            <w:tcW w:w="9628" w:type="dxa"/>
            <w:tcBorders>
              <w:top w:val="nil"/>
              <w:left w:val="nil"/>
              <w:bottom w:val="nil"/>
              <w:right w:val="nil"/>
            </w:tcBorders>
          </w:tcPr>
          <w:p w14:paraId="7BCD062D" w14:textId="228E80A7" w:rsidR="00356664" w:rsidRDefault="00356664" w:rsidP="00356664">
            <w:pPr>
              <w:jc w:val="center"/>
              <w:rPr>
                <w:rFonts w:ascii="Times New Roman" w:hAnsi="Times New Roman" w:cs="Times New Roman"/>
              </w:rPr>
            </w:pPr>
            <w:r>
              <w:rPr>
                <w:noProof/>
              </w:rPr>
              <w:drawing>
                <wp:inline distT="0" distB="0" distL="0" distR="0" wp14:anchorId="4DBE979C" wp14:editId="15F6601C">
                  <wp:extent cx="4625340" cy="2931749"/>
                  <wp:effectExtent l="0" t="0" r="3810" b="2540"/>
                  <wp:docPr id="375004918"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30238" cy="2934854"/>
                          </a:xfrm>
                          <a:prstGeom prst="rect">
                            <a:avLst/>
                          </a:prstGeom>
                          <a:noFill/>
                          <a:ln>
                            <a:noFill/>
                          </a:ln>
                        </pic:spPr>
                      </pic:pic>
                    </a:graphicData>
                  </a:graphic>
                </wp:inline>
              </w:drawing>
            </w:r>
          </w:p>
        </w:tc>
      </w:tr>
    </w:tbl>
    <w:p w14:paraId="16B7C02A" w14:textId="73B1E530" w:rsidR="00356664" w:rsidRPr="007A6C08" w:rsidRDefault="00356664" w:rsidP="00356664">
      <w:pPr>
        <w:jc w:val="center"/>
        <w:rPr>
          <w:rFonts w:ascii="Times New Roman" w:hAnsi="Times New Roman" w:cs="Times New Roman"/>
          <w:i/>
          <w:iCs/>
        </w:rPr>
      </w:pPr>
      <w:r w:rsidRPr="007A6C08">
        <w:rPr>
          <w:rFonts w:ascii="Times New Roman" w:hAnsi="Times New Roman" w:cs="Times New Roman"/>
          <w:b/>
          <w:bCs/>
          <w:i/>
          <w:iCs/>
        </w:rPr>
        <w:t xml:space="preserve">Figura </w:t>
      </w:r>
      <w:r>
        <w:rPr>
          <w:rFonts w:ascii="Times New Roman" w:hAnsi="Times New Roman" w:cs="Times New Roman"/>
          <w:b/>
          <w:bCs/>
          <w:i/>
          <w:iCs/>
        </w:rPr>
        <w:t>3</w:t>
      </w:r>
      <w:r w:rsidRPr="007A6C08">
        <w:rPr>
          <w:rFonts w:ascii="Times New Roman" w:hAnsi="Times New Roman" w:cs="Times New Roman"/>
          <w:b/>
          <w:bCs/>
          <w:i/>
          <w:iCs/>
        </w:rPr>
        <w:t>.</w:t>
      </w:r>
      <w:r w:rsidRPr="007A6C08">
        <w:rPr>
          <w:rFonts w:ascii="Times New Roman" w:hAnsi="Times New Roman" w:cs="Times New Roman"/>
          <w:i/>
          <w:iCs/>
        </w:rPr>
        <w:t xml:space="preserve"> Andamenti dinamica </w:t>
      </w:r>
      <w:r w:rsidR="004A79DE">
        <w:rPr>
          <w:rFonts w:ascii="Times New Roman" w:hAnsi="Times New Roman" w:cs="Times New Roman"/>
          <w:i/>
          <w:iCs/>
        </w:rPr>
        <w:t>con Risposta Immunitaria</w:t>
      </w:r>
      <w:r w:rsidRPr="007A6C08">
        <w:rPr>
          <w:rFonts w:ascii="Times New Roman" w:hAnsi="Times New Roman" w:cs="Times New Roman"/>
          <w:i/>
          <w:iCs/>
        </w:rPr>
        <w:t xml:space="preserve"> </w:t>
      </w:r>
    </w:p>
    <w:p w14:paraId="54F7D6F2" w14:textId="09F3D15B" w:rsidR="004A79DE" w:rsidRPr="00356664" w:rsidRDefault="004A79DE" w:rsidP="004A79DE">
      <w:pPr>
        <w:jc w:val="both"/>
        <w:rPr>
          <w:rFonts w:ascii="Times New Roman" w:hAnsi="Times New Roman" w:cs="Times New Roman"/>
        </w:rPr>
      </w:pPr>
      <w:r w:rsidRPr="00356664">
        <w:rPr>
          <w:rFonts w:ascii="Times New Roman" w:hAnsi="Times New Roman" w:cs="Times New Roman"/>
        </w:rPr>
        <w:lastRenderedPageBreak/>
        <w:t>Il comportamento esibito in Figura 2</w:t>
      </w:r>
      <w:r>
        <w:rPr>
          <w:rFonts w:ascii="Times New Roman" w:hAnsi="Times New Roman" w:cs="Times New Roman"/>
        </w:rPr>
        <w:t>a</w:t>
      </w:r>
      <w:r w:rsidRPr="00356664">
        <w:rPr>
          <w:rFonts w:ascii="Times New Roman" w:hAnsi="Times New Roman" w:cs="Times New Roman"/>
        </w:rPr>
        <w:t xml:space="preserve"> indica che il sistema </w:t>
      </w:r>
      <w:r>
        <w:rPr>
          <w:rFonts w:ascii="Times New Roman" w:hAnsi="Times New Roman" w:cs="Times New Roman"/>
        </w:rPr>
        <w:t>ci mette più tempo a raggiungere uno stato stazionario di coesistenza, mentre in Figura 2b la leucemia non si manifesta.</w:t>
      </w:r>
    </w:p>
    <w:p w14:paraId="012F6C69" w14:textId="77777777" w:rsidR="00356664" w:rsidRDefault="00356664" w:rsidP="00DD4CAE">
      <w:pPr>
        <w:jc w:val="both"/>
        <w:rPr>
          <w:rFonts w:ascii="Times New Roman" w:hAnsi="Times New Roman" w:cs="Times New Roman"/>
        </w:rPr>
      </w:pPr>
    </w:p>
    <w:p w14:paraId="550AA206" w14:textId="77777777" w:rsidR="00184124" w:rsidRPr="00184124" w:rsidRDefault="00184124" w:rsidP="00184124">
      <w:pPr>
        <w:jc w:val="both"/>
        <w:rPr>
          <w:rFonts w:ascii="Times New Roman" w:hAnsi="Times New Roman" w:cs="Times New Roman"/>
          <w:b/>
          <w:bCs/>
        </w:rPr>
      </w:pPr>
      <w:r w:rsidRPr="00184124">
        <w:rPr>
          <w:rFonts w:ascii="Times New Roman" w:hAnsi="Times New Roman" w:cs="Times New Roman"/>
          <w:b/>
          <w:bCs/>
        </w:rPr>
        <w:t>Strategie di Controllo Ottimo</w:t>
      </w:r>
    </w:p>
    <w:p w14:paraId="13F6B66B" w14:textId="77777777" w:rsidR="00184124" w:rsidRPr="00184124" w:rsidRDefault="00184124" w:rsidP="00184124">
      <w:pPr>
        <w:jc w:val="both"/>
        <w:rPr>
          <w:rFonts w:ascii="Times New Roman" w:hAnsi="Times New Roman" w:cs="Times New Roman"/>
        </w:rPr>
      </w:pPr>
      <w:r w:rsidRPr="00184124">
        <w:rPr>
          <w:rFonts w:ascii="Times New Roman" w:hAnsi="Times New Roman" w:cs="Times New Roman"/>
        </w:rPr>
        <w:t xml:space="preserve">Al modello matematico sono stati applicati e confrontati due approcci principali per il calcolo della terapia ottima: il </w:t>
      </w:r>
      <w:r w:rsidRPr="00184124">
        <w:rPr>
          <w:rFonts w:ascii="Times New Roman" w:hAnsi="Times New Roman" w:cs="Times New Roman"/>
          <w:i/>
          <w:iCs/>
        </w:rPr>
        <w:t xml:space="preserve">Principio del Massimo di </w:t>
      </w:r>
      <w:proofErr w:type="spellStart"/>
      <w:r w:rsidRPr="00184124">
        <w:rPr>
          <w:rFonts w:ascii="Times New Roman" w:hAnsi="Times New Roman" w:cs="Times New Roman"/>
          <w:i/>
          <w:iCs/>
        </w:rPr>
        <w:t>Pontryagin</w:t>
      </w:r>
      <w:proofErr w:type="spellEnd"/>
      <w:r w:rsidRPr="00184124">
        <w:rPr>
          <w:rFonts w:ascii="Times New Roman" w:hAnsi="Times New Roman" w:cs="Times New Roman"/>
        </w:rPr>
        <w:t xml:space="preserve"> (PMP) e il </w:t>
      </w:r>
      <w:r w:rsidRPr="00184124">
        <w:rPr>
          <w:rFonts w:ascii="Times New Roman" w:hAnsi="Times New Roman" w:cs="Times New Roman"/>
          <w:i/>
          <w:iCs/>
        </w:rPr>
        <w:t xml:space="preserve">Model </w:t>
      </w:r>
      <w:proofErr w:type="spellStart"/>
      <w:r w:rsidRPr="00184124">
        <w:rPr>
          <w:rFonts w:ascii="Times New Roman" w:hAnsi="Times New Roman" w:cs="Times New Roman"/>
          <w:i/>
          <w:iCs/>
        </w:rPr>
        <w:t>Predictive</w:t>
      </w:r>
      <w:proofErr w:type="spellEnd"/>
      <w:r w:rsidRPr="00184124">
        <w:rPr>
          <w:rFonts w:ascii="Times New Roman" w:hAnsi="Times New Roman" w:cs="Times New Roman"/>
          <w:i/>
          <w:iCs/>
        </w:rPr>
        <w:t xml:space="preserve"> Control</w:t>
      </w:r>
      <w:r w:rsidRPr="00184124">
        <w:rPr>
          <w:rFonts w:ascii="Times New Roman" w:hAnsi="Times New Roman" w:cs="Times New Roman"/>
        </w:rPr>
        <w:t xml:space="preserve"> (MPC). Entrambi mirano a minimizzare un funzionale di costo che bilancia il danno tumorale e la tossicità farmacologica.</w:t>
      </w:r>
    </w:p>
    <w:p w14:paraId="7AC0F278" w14:textId="77777777" w:rsidR="00184124" w:rsidRPr="00184124" w:rsidRDefault="00184124" w:rsidP="00184124">
      <w:pPr>
        <w:jc w:val="both"/>
        <w:rPr>
          <w:rFonts w:ascii="Times New Roman" w:hAnsi="Times New Roman" w:cs="Times New Roman"/>
        </w:rPr>
      </w:pPr>
      <w:r w:rsidRPr="00184124">
        <w:rPr>
          <w:rFonts w:ascii="Times New Roman" w:hAnsi="Times New Roman" w:cs="Times New Roman"/>
          <w:b/>
          <w:bCs/>
        </w:rPr>
        <w:t xml:space="preserve">1. Principio del Massimo di </w:t>
      </w:r>
      <w:proofErr w:type="spellStart"/>
      <w:r w:rsidRPr="00184124">
        <w:rPr>
          <w:rFonts w:ascii="Times New Roman" w:hAnsi="Times New Roman" w:cs="Times New Roman"/>
          <w:b/>
          <w:bCs/>
        </w:rPr>
        <w:t>Pontryagin</w:t>
      </w:r>
      <w:proofErr w:type="spellEnd"/>
      <w:r w:rsidRPr="00184124">
        <w:rPr>
          <w:rFonts w:ascii="Times New Roman" w:hAnsi="Times New Roman" w:cs="Times New Roman"/>
          <w:b/>
          <w:bCs/>
        </w:rPr>
        <w:t xml:space="preserve"> (PMP) - Anello Aperto</w:t>
      </w:r>
    </w:p>
    <w:p w14:paraId="5722F05C" w14:textId="70A755D7" w:rsidR="00184124" w:rsidRPr="00184124" w:rsidRDefault="00184124" w:rsidP="00184124">
      <w:pPr>
        <w:numPr>
          <w:ilvl w:val="0"/>
          <w:numId w:val="8"/>
        </w:numPr>
        <w:jc w:val="both"/>
        <w:rPr>
          <w:rFonts w:ascii="Times New Roman" w:hAnsi="Times New Roman" w:cs="Times New Roman"/>
        </w:rPr>
      </w:pPr>
      <w:r w:rsidRPr="00184124">
        <w:rPr>
          <w:rFonts w:ascii="Times New Roman" w:hAnsi="Times New Roman" w:cs="Times New Roman"/>
          <w:b/>
          <w:bCs/>
        </w:rPr>
        <w:t>Costo Quadratico (Controllo Continuo):</w:t>
      </w:r>
      <w:r w:rsidRPr="00184124">
        <w:rPr>
          <w:rFonts w:ascii="Times New Roman" w:hAnsi="Times New Roman" w:cs="Times New Roman"/>
        </w:rPr>
        <w:t xml:space="preserve"> Minimizzando il funzionale </w:t>
      </w:r>
      <m:oMath>
        <m:r>
          <w:rPr>
            <w:rFonts w:ascii="Cambria Math" w:hAnsi="Cambria Math" w:cs="Times New Roman"/>
          </w:rPr>
          <m:t>J=</m:t>
        </m:r>
        <m:nary>
          <m:naryPr>
            <m:limLoc m:val="subSup"/>
            <m:ctrlPr>
              <w:rPr>
                <w:rFonts w:ascii="Cambria Math" w:hAnsi="Cambria Math" w:cs="Times New Roman"/>
                <w:i/>
              </w:rPr>
            </m:ctrlPr>
          </m:naryPr>
          <m:sub>
            <m:r>
              <w:rPr>
                <w:rFonts w:ascii="Cambria Math" w:hAnsi="Cambria Math" w:cs="Times New Roman"/>
              </w:rPr>
              <m:t>0</m:t>
            </m:r>
          </m:sub>
          <m:sup>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f</m:t>
                </m:r>
              </m:sub>
            </m:sSub>
          </m:sup>
          <m:e>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1</m:t>
                </m:r>
              </m:sub>
            </m:sSub>
            <m:sSup>
              <m:sSupPr>
                <m:ctrlPr>
                  <w:rPr>
                    <w:rFonts w:ascii="Cambria Math" w:hAnsi="Cambria Math" w:cs="Times New Roman"/>
                    <w:i/>
                  </w:rPr>
                </m:ctrlPr>
              </m:sSupPr>
              <m:e>
                <m:r>
                  <w:rPr>
                    <w:rFonts w:ascii="Cambria Math" w:hAnsi="Cambria Math" w:cs="Times New Roman"/>
                  </w:rPr>
                  <m:t>u</m:t>
                </m:r>
              </m:e>
              <m:sup>
                <m:r>
                  <w:rPr>
                    <w:rFonts w:ascii="Cambria Math" w:hAnsi="Cambria Math" w:cs="Times New Roman"/>
                  </w:rPr>
                  <m:t>2</m:t>
                </m:r>
              </m:sup>
            </m:s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2</m:t>
                </m:r>
              </m:sub>
            </m:sSub>
            <m:sSup>
              <m:sSupPr>
                <m:ctrlPr>
                  <w:rPr>
                    <w:rFonts w:ascii="Cambria Math" w:hAnsi="Cambria Math" w:cs="Times New Roman"/>
                    <w:i/>
                  </w:rPr>
                </m:ctrlPr>
              </m:sSupPr>
              <m:e>
                <m:r>
                  <w:rPr>
                    <w:rFonts w:ascii="Cambria Math" w:hAnsi="Cambria Math" w:cs="Times New Roman"/>
                  </w:rPr>
                  <m:t>L</m:t>
                </m:r>
              </m:e>
              <m:sup>
                <m:r>
                  <w:rPr>
                    <w:rFonts w:ascii="Cambria Math" w:hAnsi="Cambria Math" w:cs="Times New Roman"/>
                  </w:rPr>
                  <m:t>2</m:t>
                </m:r>
              </m:sup>
            </m:sSup>
            <m:r>
              <w:rPr>
                <w:rFonts w:ascii="Cambria Math" w:hAnsi="Cambria Math" w:cs="Times New Roman"/>
              </w:rPr>
              <m:t>)dt</m:t>
            </m:r>
          </m:e>
        </m:nary>
        <m:r>
          <w:rPr>
            <w:rFonts w:ascii="Cambria Math" w:hAnsi="Cambria Math" w:cs="Times New Roman"/>
          </w:rPr>
          <m:t xml:space="preserve">, </m:t>
        </m:r>
      </m:oMath>
      <w:r w:rsidRPr="00184124">
        <w:rPr>
          <w:rFonts w:ascii="Times New Roman" w:hAnsi="Times New Roman" w:cs="Times New Roman"/>
        </w:rPr>
        <w:t>si ottiene una somministrazione continua e fluida che decresce dinamicamente seguendo la regressione della malattia.</w:t>
      </w:r>
    </w:p>
    <w:p w14:paraId="726BE28B" w14:textId="0A6B8A51" w:rsidR="00184124" w:rsidRDefault="00184124" w:rsidP="00184124">
      <w:pPr>
        <w:numPr>
          <w:ilvl w:val="0"/>
          <w:numId w:val="8"/>
        </w:numPr>
        <w:jc w:val="both"/>
        <w:rPr>
          <w:rFonts w:ascii="Times New Roman" w:hAnsi="Times New Roman" w:cs="Times New Roman"/>
        </w:rPr>
      </w:pPr>
      <w:r w:rsidRPr="00184124">
        <w:rPr>
          <w:rFonts w:ascii="Times New Roman" w:hAnsi="Times New Roman" w:cs="Times New Roman"/>
          <w:b/>
          <w:bCs/>
        </w:rPr>
        <w:t>Costo Lineare (Controllo Bang-Bang):</w:t>
      </w:r>
      <w:r w:rsidRPr="00184124">
        <w:rPr>
          <w:rFonts w:ascii="Times New Roman" w:hAnsi="Times New Roman" w:cs="Times New Roman"/>
        </w:rPr>
        <w:t xml:space="preserve"> Sostituendo i termini quadratici con termini lineari, la traiettoria ottima non è più continua ma salta bruscamente tra 0 e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max</m:t>
            </m:r>
          </m:sub>
        </m:sSub>
      </m:oMath>
      <w:r w:rsidRPr="00184124">
        <w:rPr>
          <w:rFonts w:ascii="Times New Roman" w:hAnsi="Times New Roman" w:cs="Times New Roman"/>
        </w:rPr>
        <w:t xml:space="preserve">. Questo comportamento modella e giustifica matematicamente la pratica clinica delle </w:t>
      </w:r>
      <w:r w:rsidRPr="00184124">
        <w:rPr>
          <w:rFonts w:ascii="Times New Roman" w:hAnsi="Times New Roman" w:cs="Times New Roman"/>
          <w:i/>
          <w:iCs/>
        </w:rPr>
        <w:t xml:space="preserve">"Drug </w:t>
      </w:r>
      <w:proofErr w:type="spellStart"/>
      <w:r w:rsidRPr="00184124">
        <w:rPr>
          <w:rFonts w:ascii="Times New Roman" w:hAnsi="Times New Roman" w:cs="Times New Roman"/>
          <w:i/>
          <w:iCs/>
        </w:rPr>
        <w:t>Holidays</w:t>
      </w:r>
      <w:proofErr w:type="spellEnd"/>
      <w:r w:rsidRPr="00184124">
        <w:rPr>
          <w:rFonts w:ascii="Times New Roman" w:hAnsi="Times New Roman" w:cs="Times New Roman"/>
          <w:i/>
          <w:iCs/>
        </w:rPr>
        <w:t>"</w:t>
      </w:r>
      <w:r w:rsidRPr="00184124">
        <w:rPr>
          <w:rFonts w:ascii="Times New Roman" w:hAnsi="Times New Roman" w:cs="Times New Roman"/>
        </w:rPr>
        <w:t xml:space="preserve"> (vacanze terapeutiche), permettendo al paziente di smaltire la tossicità nei periodi di sospensione.</w:t>
      </w:r>
    </w:p>
    <w:p w14:paraId="38BFBFE0" w14:textId="77777777" w:rsidR="00324B42" w:rsidRPr="00324B42" w:rsidRDefault="00324B42" w:rsidP="00324B42">
      <w:pPr>
        <w:tabs>
          <w:tab w:val="num" w:pos="720"/>
        </w:tabs>
        <w:spacing w:after="0"/>
        <w:jc w:val="both"/>
        <w:rPr>
          <w:rFonts w:ascii="Times New Roman" w:hAnsi="Times New Roman" w:cs="Times New Roman"/>
        </w:rPr>
      </w:pPr>
      <w:r w:rsidRPr="00324B42">
        <w:rPr>
          <w:rFonts w:ascii="Times New Roman" w:hAnsi="Times New Roman" w:cs="Times New Roman"/>
        </w:rPr>
        <w:t>Di seguito si riportano gli andamenti della dinamica del modello derivanti dalla soluzione del problema di controllo ottimo. Le simulazioni numeriche sono state eseguite in ambiente MATLAB implementando il metodo di Runge–</w:t>
      </w:r>
      <w:proofErr w:type="spellStart"/>
      <w:r w:rsidRPr="00324B42">
        <w:rPr>
          <w:rFonts w:ascii="Times New Roman" w:hAnsi="Times New Roman" w:cs="Times New Roman"/>
        </w:rPr>
        <w:t>Kutta</w:t>
      </w:r>
      <w:proofErr w:type="spellEnd"/>
      <w:r w:rsidRPr="00324B42">
        <w:rPr>
          <w:rFonts w:ascii="Times New Roman" w:hAnsi="Times New Roman" w:cs="Times New Roman"/>
        </w:rPr>
        <w:t xml:space="preserve"> del quarto ordine. </w:t>
      </w:r>
    </w:p>
    <w:p w14:paraId="7C9344B5" w14:textId="5F2FABCB" w:rsidR="00324B42" w:rsidRDefault="00324B42" w:rsidP="00324B42">
      <w:pPr>
        <w:jc w:val="both"/>
        <w:rPr>
          <w:rFonts w:ascii="Times New Roman" w:hAnsi="Times New Roman" w:cs="Times New Roman"/>
        </w:rPr>
      </w:pPr>
      <w:r w:rsidRPr="00F573C8">
        <w:rPr>
          <w:rFonts w:ascii="Times New Roman" w:hAnsi="Times New Roman" w:cs="Times New Roman"/>
        </w:rPr>
        <w:t xml:space="preserve">L'esposizione illustrerà dapprima l'efficacia </w:t>
      </w:r>
      <w:r w:rsidR="00C30428">
        <w:rPr>
          <w:rFonts w:ascii="Times New Roman" w:hAnsi="Times New Roman" w:cs="Times New Roman"/>
        </w:rPr>
        <w:t xml:space="preserve">del </w:t>
      </w:r>
      <w:r>
        <w:rPr>
          <w:rFonts w:ascii="Times New Roman" w:hAnsi="Times New Roman" w:cs="Times New Roman"/>
        </w:rPr>
        <w:t>controllo continuo</w:t>
      </w:r>
      <w:r w:rsidRPr="00F573C8">
        <w:rPr>
          <w:rFonts w:ascii="Times New Roman" w:hAnsi="Times New Roman" w:cs="Times New Roman"/>
        </w:rPr>
        <w:t xml:space="preserve">, successivamente la strategia </w:t>
      </w:r>
      <w:r>
        <w:rPr>
          <w:rFonts w:ascii="Times New Roman" w:hAnsi="Times New Roman" w:cs="Times New Roman"/>
        </w:rPr>
        <w:t>di controllo bang-bang.</w:t>
      </w:r>
    </w:p>
    <w:p w14:paraId="34847596" w14:textId="0290F112" w:rsidR="001C50D2" w:rsidRPr="00184124" w:rsidRDefault="001C50D2" w:rsidP="00324B42">
      <w:pPr>
        <w:jc w:val="both"/>
        <w:rPr>
          <w:rFonts w:ascii="Times New Roman" w:hAnsi="Times New Roman" w:cs="Times New Roman"/>
        </w:rPr>
      </w:pPr>
      <w:r w:rsidRPr="001C50D2">
        <w:rPr>
          <w:rFonts w:ascii="Times New Roman" w:hAnsi="Times New Roman" w:cs="Times New Roman"/>
        </w:rPr>
        <w:t xml:space="preserve">Per valutare l'efficacia delle strategie di controllo ottime, le simulazioni sono state eseguite partendo da uno scenario clinico critico: un paziente adulto malato in cui la leucemia ha raggiunto uno stato di coesistenza patologica (condizione iniziale derivata dallo scenario </w:t>
      </w:r>
      <w:r>
        <w:rPr>
          <w:rFonts w:ascii="Times New Roman" w:hAnsi="Times New Roman" w:cs="Times New Roman"/>
        </w:rPr>
        <w:t>“</w:t>
      </w:r>
      <w:r w:rsidRPr="001C50D2">
        <w:rPr>
          <w:rFonts w:ascii="Times New Roman" w:hAnsi="Times New Roman" w:cs="Times New Roman"/>
        </w:rPr>
        <w:t>a</w:t>
      </w:r>
      <w:r>
        <w:rPr>
          <w:rFonts w:ascii="Times New Roman" w:hAnsi="Times New Roman" w:cs="Times New Roman"/>
        </w:rPr>
        <w:t>”</w:t>
      </w:r>
      <w:r w:rsidRPr="001C50D2">
        <w:rPr>
          <w:rFonts w:ascii="Times New Roman" w:hAnsi="Times New Roman" w:cs="Times New Roman"/>
        </w:rPr>
        <w:t xml:space="preserve">, con </w:t>
      </w:r>
      <w:r w:rsidR="00BE7C4B">
        <w:rPr>
          <w:rFonts w:ascii="Times New Roman" w:hAnsi="Times New Roman" w:cs="Times New Roman"/>
        </w:rPr>
        <w:t>[</w:t>
      </w:r>
      <w:r w:rsidR="00BE7C4B" w:rsidRPr="00BE7C4B">
        <w:rPr>
          <w:rFonts w:ascii="Times New Roman" w:hAnsi="Times New Roman" w:cs="Times New Roman"/>
        </w:rPr>
        <w:t>S(0), A(0), D(0), L(0), T(0)] = [0.7200, 0.3255, 0.5207, 0.3715, 0.0619]</w:t>
      </w:r>
      <w:r w:rsidR="00BE7C4B" w:rsidRPr="00BE7C4B">
        <w:rPr>
          <w:rFonts w:ascii="Times New Roman" w:hAnsi="Times New Roman" w:cs="Times New Roman"/>
        </w:rPr>
        <w:t>)</w:t>
      </w:r>
      <w:r w:rsidRPr="00BE7C4B">
        <w:rPr>
          <w:rFonts w:ascii="Times New Roman" w:hAnsi="Times New Roman" w:cs="Times New Roman"/>
        </w:rPr>
        <w:t>.</w:t>
      </w:r>
    </w:p>
    <w:tbl>
      <w:tblPr>
        <w:tblStyle w:val="Grigliatabella"/>
        <w:tblW w:w="0" w:type="auto"/>
        <w:tblLook w:val="04A0" w:firstRow="1" w:lastRow="0" w:firstColumn="1" w:lastColumn="0" w:noHBand="0" w:noVBand="1"/>
      </w:tblPr>
      <w:tblGrid>
        <w:gridCol w:w="9628"/>
      </w:tblGrid>
      <w:tr w:rsidR="00324B42" w14:paraId="313E7E99" w14:textId="77777777" w:rsidTr="00172DE9">
        <w:trPr>
          <w:trHeight w:val="5479"/>
        </w:trPr>
        <w:tc>
          <w:tcPr>
            <w:tcW w:w="9628" w:type="dxa"/>
            <w:tcBorders>
              <w:top w:val="nil"/>
              <w:left w:val="nil"/>
              <w:bottom w:val="nil"/>
              <w:right w:val="nil"/>
            </w:tcBorders>
          </w:tcPr>
          <w:p w14:paraId="1632ADB4" w14:textId="79F98A06" w:rsidR="00324B42" w:rsidRDefault="00324B42" w:rsidP="00324B42">
            <w:pPr>
              <w:jc w:val="center"/>
              <w:rPr>
                <w:rFonts w:ascii="Times New Roman" w:hAnsi="Times New Roman" w:cs="Times New Roman"/>
              </w:rPr>
            </w:pPr>
            <w:r>
              <w:rPr>
                <w:noProof/>
              </w:rPr>
              <w:drawing>
                <wp:inline distT="0" distB="0" distL="0" distR="0" wp14:anchorId="26006C62" wp14:editId="1105D769">
                  <wp:extent cx="5188001" cy="3467100"/>
                  <wp:effectExtent l="0" t="0" r="0" b="0"/>
                  <wp:docPr id="1852422054"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02624" cy="3476873"/>
                          </a:xfrm>
                          <a:prstGeom prst="rect">
                            <a:avLst/>
                          </a:prstGeom>
                          <a:noFill/>
                          <a:ln>
                            <a:noFill/>
                          </a:ln>
                        </pic:spPr>
                      </pic:pic>
                    </a:graphicData>
                  </a:graphic>
                </wp:inline>
              </w:drawing>
            </w:r>
          </w:p>
        </w:tc>
      </w:tr>
    </w:tbl>
    <w:p w14:paraId="16B2F909" w14:textId="27009AAF" w:rsidR="00324B42" w:rsidRDefault="00324B42" w:rsidP="00324B42">
      <w:pPr>
        <w:jc w:val="center"/>
        <w:rPr>
          <w:rFonts w:ascii="Times New Roman" w:hAnsi="Times New Roman" w:cs="Times New Roman"/>
          <w:i/>
          <w:iCs/>
        </w:rPr>
      </w:pPr>
      <w:r w:rsidRPr="007A6C08">
        <w:rPr>
          <w:rFonts w:ascii="Times New Roman" w:hAnsi="Times New Roman" w:cs="Times New Roman"/>
          <w:b/>
          <w:bCs/>
          <w:i/>
          <w:iCs/>
        </w:rPr>
        <w:t xml:space="preserve">Figura </w:t>
      </w:r>
      <w:r>
        <w:rPr>
          <w:rFonts w:ascii="Times New Roman" w:hAnsi="Times New Roman" w:cs="Times New Roman"/>
          <w:b/>
          <w:bCs/>
          <w:i/>
          <w:iCs/>
        </w:rPr>
        <w:t>4</w:t>
      </w:r>
      <w:r w:rsidRPr="007A6C08">
        <w:rPr>
          <w:rFonts w:ascii="Times New Roman" w:hAnsi="Times New Roman" w:cs="Times New Roman"/>
          <w:b/>
          <w:bCs/>
          <w:i/>
          <w:iCs/>
        </w:rPr>
        <w:t>.</w:t>
      </w:r>
      <w:r w:rsidRPr="007A6C08">
        <w:rPr>
          <w:rFonts w:ascii="Times New Roman" w:hAnsi="Times New Roman" w:cs="Times New Roman"/>
          <w:i/>
          <w:iCs/>
        </w:rPr>
        <w:t xml:space="preserve"> Andamenti dinamica </w:t>
      </w:r>
      <w:r>
        <w:rPr>
          <w:rFonts w:ascii="Times New Roman" w:hAnsi="Times New Roman" w:cs="Times New Roman"/>
          <w:i/>
          <w:iCs/>
        </w:rPr>
        <w:t>controllata (caso continuo)</w:t>
      </w:r>
      <w:r w:rsidRPr="007A6C08">
        <w:rPr>
          <w:rFonts w:ascii="Times New Roman" w:hAnsi="Times New Roman" w:cs="Times New Roman"/>
          <w:i/>
          <w:iCs/>
        </w:rPr>
        <w:t xml:space="preserve"> </w:t>
      </w:r>
    </w:p>
    <w:p w14:paraId="1B81A878" w14:textId="77777777" w:rsidR="00B84D43" w:rsidRDefault="00B84D43" w:rsidP="00B84D43">
      <w:pPr>
        <w:jc w:val="both"/>
        <w:rPr>
          <w:rFonts w:ascii="Times New Roman" w:hAnsi="Times New Roman" w:cs="Times New Roman"/>
        </w:rPr>
      </w:pPr>
      <w:r w:rsidRPr="00B84D43">
        <w:rPr>
          <w:rFonts w:ascii="Times New Roman" w:hAnsi="Times New Roman" w:cs="Times New Roman"/>
        </w:rPr>
        <w:lastRenderedPageBreak/>
        <w:t xml:space="preserve">Come si osserva in Figura 4, la traiettoria del controllo continuo varia dinamicamente per bilanciare l'eradicazione del tumore e la tossicità. Modificando i pesi nel funzionale di costo sono stati analizzati tre scenari: </w:t>
      </w:r>
    </w:p>
    <w:p w14:paraId="17D535A6" w14:textId="77777777" w:rsidR="00B84D43" w:rsidRDefault="00B84D43" w:rsidP="00B84D43">
      <w:pPr>
        <w:pStyle w:val="Paragrafoelenco"/>
        <w:numPr>
          <w:ilvl w:val="0"/>
          <w:numId w:val="6"/>
        </w:numPr>
        <w:jc w:val="both"/>
        <w:rPr>
          <w:rFonts w:ascii="Times New Roman" w:hAnsi="Times New Roman" w:cs="Times New Roman"/>
        </w:rPr>
      </w:pPr>
      <w:r w:rsidRPr="00B84D43">
        <w:rPr>
          <w:rFonts w:ascii="Times New Roman" w:hAnsi="Times New Roman" w:cs="Times New Roman"/>
          <w:b/>
          <w:bCs/>
        </w:rPr>
        <w:t>bilanciato</w:t>
      </w:r>
      <w:r w:rsidRPr="00B84D43">
        <w:rPr>
          <w:rFonts w:ascii="Times New Roman" w:hAnsi="Times New Roman" w:cs="Times New Roman"/>
        </w:rPr>
        <w:t xml:space="preserve"> (a_1=1, a_2=1), in cui farmaco e malattia hanno lo stesso peso; </w:t>
      </w:r>
    </w:p>
    <w:p w14:paraId="6BAAF8A2" w14:textId="77777777" w:rsidR="00B84D43" w:rsidRDefault="00B84D43" w:rsidP="00B84D43">
      <w:pPr>
        <w:pStyle w:val="Paragrafoelenco"/>
        <w:numPr>
          <w:ilvl w:val="0"/>
          <w:numId w:val="6"/>
        </w:numPr>
        <w:jc w:val="both"/>
        <w:rPr>
          <w:rFonts w:ascii="Times New Roman" w:hAnsi="Times New Roman" w:cs="Times New Roman"/>
        </w:rPr>
      </w:pPr>
      <w:r w:rsidRPr="00B84D43">
        <w:rPr>
          <w:rFonts w:ascii="Times New Roman" w:hAnsi="Times New Roman" w:cs="Times New Roman"/>
          <w:b/>
          <w:bCs/>
        </w:rPr>
        <w:t>aggressivo</w:t>
      </w:r>
      <w:r w:rsidRPr="00B84D43">
        <w:rPr>
          <w:rFonts w:ascii="Times New Roman" w:hAnsi="Times New Roman" w:cs="Times New Roman"/>
        </w:rPr>
        <w:t xml:space="preserve"> (a_1=0.1, a_2=1), in cui la tossicità è penalizzata meno e la dose iniziale è massiccia;</w:t>
      </w:r>
    </w:p>
    <w:p w14:paraId="5EFC1677" w14:textId="471A14A1" w:rsidR="00B84D43" w:rsidRPr="00B84D43" w:rsidRDefault="00B84D43" w:rsidP="00B84D43">
      <w:pPr>
        <w:pStyle w:val="Paragrafoelenco"/>
        <w:numPr>
          <w:ilvl w:val="0"/>
          <w:numId w:val="6"/>
        </w:numPr>
        <w:jc w:val="both"/>
        <w:rPr>
          <w:rFonts w:ascii="Times New Roman" w:hAnsi="Times New Roman" w:cs="Times New Roman"/>
        </w:rPr>
      </w:pPr>
      <w:r w:rsidRPr="00B84D43">
        <w:rPr>
          <w:rFonts w:ascii="Times New Roman" w:hAnsi="Times New Roman" w:cs="Times New Roman"/>
          <w:b/>
          <w:bCs/>
        </w:rPr>
        <w:t>conservativo</w:t>
      </w:r>
      <w:r w:rsidRPr="00B84D43">
        <w:rPr>
          <w:rFonts w:ascii="Times New Roman" w:hAnsi="Times New Roman" w:cs="Times New Roman"/>
        </w:rPr>
        <w:t xml:space="preserve"> (a_1=1, a_2=0.1), in cui si dà priorità alla salute sistemica del paziente, ma la malattia non viene completamente eradicata.</w:t>
      </w:r>
    </w:p>
    <w:tbl>
      <w:tblPr>
        <w:tblStyle w:val="Grigliatabella"/>
        <w:tblW w:w="10201" w:type="dxa"/>
        <w:tblLook w:val="04A0" w:firstRow="1" w:lastRow="0" w:firstColumn="1" w:lastColumn="0" w:noHBand="0" w:noVBand="1"/>
      </w:tblPr>
      <w:tblGrid>
        <w:gridCol w:w="10201"/>
      </w:tblGrid>
      <w:tr w:rsidR="00497724" w14:paraId="1A40CE0F" w14:textId="77777777" w:rsidTr="00DB3E1F">
        <w:trPr>
          <w:trHeight w:val="4978"/>
        </w:trPr>
        <w:tc>
          <w:tcPr>
            <w:tcW w:w="10201" w:type="dxa"/>
            <w:tcBorders>
              <w:top w:val="nil"/>
              <w:left w:val="nil"/>
              <w:bottom w:val="nil"/>
              <w:right w:val="nil"/>
            </w:tcBorders>
          </w:tcPr>
          <w:p w14:paraId="28D54EE7" w14:textId="08F3A7DB" w:rsidR="00497724" w:rsidRPr="00DB3E1F" w:rsidRDefault="00497724" w:rsidP="00BA1587">
            <w:pPr>
              <w:jc w:val="center"/>
              <w:rPr>
                <w:rFonts w:ascii="Times New Roman" w:hAnsi="Times New Roman" w:cs="Times New Roman"/>
              </w:rPr>
            </w:pPr>
            <w:r>
              <w:rPr>
                <w:noProof/>
              </w:rPr>
              <w:drawing>
                <wp:inline distT="0" distB="0" distL="0" distR="0" wp14:anchorId="2AD0B66B" wp14:editId="40CAD28E">
                  <wp:extent cx="6202384" cy="3064510"/>
                  <wp:effectExtent l="0" t="0" r="8255" b="2540"/>
                  <wp:docPr id="324080202"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253612" cy="3089821"/>
                          </a:xfrm>
                          <a:prstGeom prst="rect">
                            <a:avLst/>
                          </a:prstGeom>
                          <a:noFill/>
                          <a:ln>
                            <a:noFill/>
                          </a:ln>
                        </pic:spPr>
                      </pic:pic>
                    </a:graphicData>
                  </a:graphic>
                </wp:inline>
              </w:drawing>
            </w:r>
          </w:p>
        </w:tc>
      </w:tr>
    </w:tbl>
    <w:p w14:paraId="30153638" w14:textId="2F13847E" w:rsidR="00184124" w:rsidRPr="00203B5D" w:rsidRDefault="00BA1587" w:rsidP="00BA1587">
      <w:pPr>
        <w:jc w:val="center"/>
        <w:rPr>
          <w:rFonts w:ascii="Times New Roman" w:hAnsi="Times New Roman" w:cs="Times New Roman"/>
        </w:rPr>
      </w:pPr>
      <w:r w:rsidRPr="007A6C08">
        <w:rPr>
          <w:rFonts w:ascii="Times New Roman" w:hAnsi="Times New Roman" w:cs="Times New Roman"/>
          <w:b/>
          <w:bCs/>
          <w:i/>
          <w:iCs/>
        </w:rPr>
        <w:t xml:space="preserve">Figura </w:t>
      </w:r>
      <w:r>
        <w:rPr>
          <w:rFonts w:ascii="Times New Roman" w:hAnsi="Times New Roman" w:cs="Times New Roman"/>
          <w:b/>
          <w:bCs/>
          <w:i/>
          <w:iCs/>
        </w:rPr>
        <w:t>5</w:t>
      </w:r>
      <w:r w:rsidRPr="007A6C08">
        <w:rPr>
          <w:rFonts w:ascii="Times New Roman" w:hAnsi="Times New Roman" w:cs="Times New Roman"/>
          <w:b/>
          <w:bCs/>
          <w:i/>
          <w:iCs/>
        </w:rPr>
        <w:t>.</w:t>
      </w:r>
      <w:r w:rsidRPr="007A6C08">
        <w:rPr>
          <w:rFonts w:ascii="Times New Roman" w:hAnsi="Times New Roman" w:cs="Times New Roman"/>
          <w:i/>
          <w:iCs/>
        </w:rPr>
        <w:t xml:space="preserve"> Andamenti dinamica </w:t>
      </w:r>
      <w:r>
        <w:rPr>
          <w:rFonts w:ascii="Times New Roman" w:hAnsi="Times New Roman" w:cs="Times New Roman"/>
          <w:i/>
          <w:iCs/>
        </w:rPr>
        <w:t>controllata (caso bang-bang)</w:t>
      </w:r>
    </w:p>
    <w:p w14:paraId="61BCDDE2" w14:textId="7536A314" w:rsidR="00B84D43" w:rsidRPr="00B84D43" w:rsidRDefault="00B84D43" w:rsidP="00B84D43">
      <w:pPr>
        <w:jc w:val="both"/>
        <w:rPr>
          <w:rFonts w:ascii="Times New Roman" w:hAnsi="Times New Roman" w:cs="Times New Roman"/>
        </w:rPr>
      </w:pPr>
      <w:r w:rsidRPr="00B84D43">
        <w:rPr>
          <w:rFonts w:ascii="Times New Roman" w:hAnsi="Times New Roman" w:cs="Times New Roman"/>
        </w:rPr>
        <w:t xml:space="preserve">La Figura 5 mostra l'applicazione del controllo </w:t>
      </w:r>
      <w:r>
        <w:rPr>
          <w:rFonts w:ascii="Times New Roman" w:hAnsi="Times New Roman" w:cs="Times New Roman"/>
        </w:rPr>
        <w:t>b</w:t>
      </w:r>
      <w:r w:rsidRPr="00B84D43">
        <w:rPr>
          <w:rFonts w:ascii="Times New Roman" w:hAnsi="Times New Roman" w:cs="Times New Roman"/>
        </w:rPr>
        <w:t>ang-</w:t>
      </w:r>
      <w:r>
        <w:rPr>
          <w:rFonts w:ascii="Times New Roman" w:hAnsi="Times New Roman" w:cs="Times New Roman"/>
        </w:rPr>
        <w:t>b</w:t>
      </w:r>
      <w:r w:rsidRPr="00B84D43">
        <w:rPr>
          <w:rFonts w:ascii="Times New Roman" w:hAnsi="Times New Roman" w:cs="Times New Roman"/>
        </w:rPr>
        <w:t>ang, in cui il farmaco viene somministrato sempre alla dose massima consentita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max</m:t>
            </m:r>
          </m:sub>
        </m:sSub>
        <m:r>
          <w:rPr>
            <w:rFonts w:ascii="Cambria Math" w:hAnsi="Cambria Math" w:cs="Times New Roman"/>
          </w:rPr>
          <m:t>=0.5</m:t>
        </m:r>
      </m:oMath>
      <w:r w:rsidRPr="00B84D43">
        <w:rPr>
          <w:rFonts w:ascii="Times New Roman" w:hAnsi="Times New Roman" w:cs="Times New Roman"/>
        </w:rPr>
        <w:t xml:space="preserve">). La durata del periodo di somministrazione dipende strettamente dal bilanciamento dei pesi: nel caso di </w:t>
      </w:r>
      <w:r w:rsidRPr="00B84D43">
        <w:rPr>
          <w:rFonts w:ascii="Times New Roman" w:hAnsi="Times New Roman" w:cs="Times New Roman"/>
          <w:i/>
          <w:iCs/>
        </w:rPr>
        <w:t>farmaco economico</w:t>
      </w:r>
      <w:r w:rsidRPr="00B84D43">
        <w:rPr>
          <w:rFonts w:ascii="Times New Roman" w:hAnsi="Times New Roman" w:cs="Times New Roman"/>
        </w:rPr>
        <w:t xml:space="preserve"> la terapia viene mantenuta accesa più a lungo (fino a t=8 giorni), nel caso </w:t>
      </w:r>
      <w:r w:rsidRPr="00B84D43">
        <w:rPr>
          <w:rFonts w:ascii="Times New Roman" w:hAnsi="Times New Roman" w:cs="Times New Roman"/>
          <w:i/>
          <w:iCs/>
        </w:rPr>
        <w:t>bilanciato</w:t>
      </w:r>
      <w:r w:rsidRPr="00B84D43">
        <w:rPr>
          <w:rFonts w:ascii="Times New Roman" w:hAnsi="Times New Roman" w:cs="Times New Roman"/>
        </w:rPr>
        <w:t xml:space="preserve"> la somministrazione si interrompe prima (a t=4</w:t>
      </w:r>
      <w:r>
        <w:rPr>
          <w:rFonts w:ascii="Times New Roman" w:hAnsi="Times New Roman" w:cs="Times New Roman"/>
        </w:rPr>
        <w:t xml:space="preserve"> </w:t>
      </w:r>
      <w:r w:rsidRPr="00B84D43">
        <w:rPr>
          <w:rFonts w:ascii="Times New Roman" w:hAnsi="Times New Roman" w:cs="Times New Roman"/>
        </w:rPr>
        <w:t xml:space="preserve">giorni) per permettere lo smaltimento della tossicità, mentre nel caso </w:t>
      </w:r>
      <w:r w:rsidR="00CC3910">
        <w:rPr>
          <w:rFonts w:ascii="Times New Roman" w:hAnsi="Times New Roman" w:cs="Times New Roman"/>
        </w:rPr>
        <w:t xml:space="preserve">di </w:t>
      </w:r>
      <w:r w:rsidR="00CC3910" w:rsidRPr="00B84D43">
        <w:rPr>
          <w:rFonts w:ascii="Times New Roman" w:hAnsi="Times New Roman" w:cs="Times New Roman"/>
          <w:i/>
          <w:iCs/>
        </w:rPr>
        <w:t>farmaco costoso</w:t>
      </w:r>
      <w:r w:rsidR="00CC3910">
        <w:rPr>
          <w:rFonts w:ascii="Times New Roman" w:hAnsi="Times New Roman" w:cs="Times New Roman"/>
        </w:rPr>
        <w:t xml:space="preserve">, ovvero </w:t>
      </w:r>
      <w:r w:rsidRPr="00B84D43">
        <w:rPr>
          <w:rFonts w:ascii="Times New Roman" w:hAnsi="Times New Roman" w:cs="Times New Roman"/>
        </w:rPr>
        <w:t>in cui la tossicità sia considerata eccessiva, la terapia non viene mai accesa.</w:t>
      </w:r>
    </w:p>
    <w:p w14:paraId="7FD38E3F" w14:textId="77777777" w:rsidR="00184124" w:rsidRDefault="00184124" w:rsidP="00203B5D">
      <w:pPr>
        <w:jc w:val="both"/>
        <w:rPr>
          <w:rFonts w:ascii="Times New Roman" w:hAnsi="Times New Roman" w:cs="Times New Roman"/>
          <w:b/>
          <w:bCs/>
        </w:rPr>
      </w:pPr>
    </w:p>
    <w:p w14:paraId="448B26E6" w14:textId="77777777" w:rsidR="00172DE9" w:rsidRPr="00172DE9" w:rsidRDefault="00172DE9" w:rsidP="00172DE9">
      <w:pPr>
        <w:jc w:val="both"/>
        <w:rPr>
          <w:rFonts w:ascii="Times New Roman" w:hAnsi="Times New Roman" w:cs="Times New Roman"/>
          <w:b/>
          <w:bCs/>
        </w:rPr>
      </w:pPr>
      <w:r w:rsidRPr="00172DE9">
        <w:rPr>
          <w:rFonts w:ascii="Times New Roman" w:hAnsi="Times New Roman" w:cs="Times New Roman"/>
          <w:b/>
          <w:bCs/>
        </w:rPr>
        <w:t xml:space="preserve">2. Model </w:t>
      </w:r>
      <w:proofErr w:type="spellStart"/>
      <w:r w:rsidRPr="00172DE9">
        <w:rPr>
          <w:rFonts w:ascii="Times New Roman" w:hAnsi="Times New Roman" w:cs="Times New Roman"/>
          <w:b/>
          <w:bCs/>
        </w:rPr>
        <w:t>Predictive</w:t>
      </w:r>
      <w:proofErr w:type="spellEnd"/>
      <w:r w:rsidRPr="00172DE9">
        <w:rPr>
          <w:rFonts w:ascii="Times New Roman" w:hAnsi="Times New Roman" w:cs="Times New Roman"/>
          <w:b/>
          <w:bCs/>
        </w:rPr>
        <w:t xml:space="preserve"> Control (MPC) - Anello Chiuso</w:t>
      </w:r>
    </w:p>
    <w:p w14:paraId="296010EF" w14:textId="1017B73E" w:rsidR="00172DE9" w:rsidRPr="00172DE9" w:rsidRDefault="00172DE9" w:rsidP="00172DE9">
      <w:pPr>
        <w:jc w:val="both"/>
        <w:rPr>
          <w:rFonts w:ascii="Times New Roman" w:hAnsi="Times New Roman" w:cs="Times New Roman"/>
        </w:rPr>
      </w:pPr>
      <w:r w:rsidRPr="00172DE9">
        <w:rPr>
          <w:rFonts w:ascii="Times New Roman" w:hAnsi="Times New Roman" w:cs="Times New Roman"/>
        </w:rPr>
        <w:t>Poiché le traiettorie del PMP vengono calcolate a priori (t=0)</w:t>
      </w:r>
      <w:r w:rsidR="001652F3">
        <w:rPr>
          <w:rFonts w:ascii="Times New Roman" w:hAnsi="Times New Roman" w:cs="Times New Roman"/>
        </w:rPr>
        <w:t>,</w:t>
      </w:r>
      <w:r w:rsidRPr="00172DE9">
        <w:rPr>
          <w:rFonts w:ascii="Times New Roman" w:hAnsi="Times New Roman" w:cs="Times New Roman"/>
        </w:rPr>
        <w:t xml:space="preserve"> e</w:t>
      </w:r>
      <w:r w:rsidR="001652F3">
        <w:rPr>
          <w:rFonts w:ascii="Times New Roman" w:hAnsi="Times New Roman" w:cs="Times New Roman"/>
        </w:rPr>
        <w:t>sse</w:t>
      </w:r>
      <w:r w:rsidRPr="00172DE9">
        <w:rPr>
          <w:rFonts w:ascii="Times New Roman" w:hAnsi="Times New Roman" w:cs="Times New Roman"/>
        </w:rPr>
        <w:t xml:space="preserve"> risultano </w:t>
      </w:r>
      <w:r w:rsidRPr="00172DE9">
        <w:rPr>
          <w:rFonts w:ascii="Times New Roman" w:hAnsi="Times New Roman" w:cs="Times New Roman"/>
          <w:i/>
          <w:iCs/>
        </w:rPr>
        <w:t>cieche</w:t>
      </w:r>
      <w:r w:rsidRPr="00172DE9">
        <w:rPr>
          <w:rFonts w:ascii="Times New Roman" w:hAnsi="Times New Roman" w:cs="Times New Roman"/>
        </w:rPr>
        <w:t xml:space="preserve"> agli imprevisti clinici</w:t>
      </w:r>
      <w:r w:rsidR="001652F3">
        <w:rPr>
          <w:rFonts w:ascii="Times New Roman" w:hAnsi="Times New Roman" w:cs="Times New Roman"/>
        </w:rPr>
        <w:t>. Viene quindi</w:t>
      </w:r>
      <w:r w:rsidRPr="00172DE9">
        <w:rPr>
          <w:rFonts w:ascii="Times New Roman" w:hAnsi="Times New Roman" w:cs="Times New Roman"/>
        </w:rPr>
        <w:t xml:space="preserve"> implementato un algoritmo MPC. Basandosi sulla logica de</w:t>
      </w:r>
      <w:r w:rsidR="0077183C">
        <w:rPr>
          <w:rFonts w:ascii="Times New Roman" w:hAnsi="Times New Roman" w:cs="Times New Roman"/>
        </w:rPr>
        <w:t>ll’orizzonte di predizione</w:t>
      </w:r>
      <w:r w:rsidRPr="00172DE9">
        <w:rPr>
          <w:rFonts w:ascii="Times New Roman" w:hAnsi="Times New Roman" w:cs="Times New Roman"/>
        </w:rPr>
        <w:t xml:space="preserve">, l'algoritmo misura lo stato del paziente a intervalli regolari (campionamento </w:t>
      </w:r>
      <w:r w:rsidR="0077183C">
        <w:rPr>
          <w:rFonts w:ascii="Times New Roman" w:hAnsi="Times New Roman" w:cs="Times New Roman"/>
        </w:rPr>
        <w:t>ogni 3 ore</w:t>
      </w:r>
      <w:r w:rsidRPr="00172DE9">
        <w:rPr>
          <w:rFonts w:ascii="Times New Roman" w:hAnsi="Times New Roman" w:cs="Times New Roman"/>
        </w:rPr>
        <w:t>), calcola la strategia sull'orizzonte predittivo e applica solo la prima dose, correggendo la terapia in tempo reale.</w:t>
      </w:r>
    </w:p>
    <w:p w14:paraId="75BDEB9D" w14:textId="654577B0" w:rsidR="00497724" w:rsidRDefault="00497724" w:rsidP="00172DE9">
      <w:pPr>
        <w:jc w:val="both"/>
        <w:rPr>
          <w:rFonts w:ascii="Times New Roman" w:hAnsi="Times New Roman" w:cs="Times New Roman"/>
        </w:rPr>
      </w:pPr>
      <w:r>
        <w:rPr>
          <w:rFonts w:ascii="Times New Roman" w:hAnsi="Times New Roman" w:cs="Times New Roman"/>
        </w:rPr>
        <w:t>L</w:t>
      </w:r>
      <w:r w:rsidRPr="001C50D2">
        <w:rPr>
          <w:rFonts w:ascii="Times New Roman" w:hAnsi="Times New Roman" w:cs="Times New Roman"/>
        </w:rPr>
        <w:t xml:space="preserve">e simulazioni sono state eseguite partendo da uno scenario clinico critico: un paziente adulto malato in cui la leucemia ha raggiunto uno stato di coesistenza patologica (condizione iniziale con </w:t>
      </w:r>
      <w:r w:rsidR="00BE7C4B">
        <w:rPr>
          <w:rFonts w:ascii="Times New Roman" w:hAnsi="Times New Roman" w:cs="Times New Roman"/>
        </w:rPr>
        <w:t>[</w:t>
      </w:r>
      <w:r w:rsidR="00BE7C4B" w:rsidRPr="00BE7C4B">
        <w:rPr>
          <w:rFonts w:ascii="Times New Roman" w:hAnsi="Times New Roman" w:cs="Times New Roman"/>
        </w:rPr>
        <w:t>S(0), A(0), D(0), L(0), T(0)] = [0.7200, 0.3255, 0.5207, 0.3715, 0.0619]).</w:t>
      </w:r>
    </w:p>
    <w:tbl>
      <w:tblPr>
        <w:tblStyle w:val="Grigliatabella"/>
        <w:tblW w:w="0" w:type="auto"/>
        <w:tblLook w:val="04A0" w:firstRow="1" w:lastRow="0" w:firstColumn="1" w:lastColumn="0" w:noHBand="0" w:noVBand="1"/>
      </w:tblPr>
      <w:tblGrid>
        <w:gridCol w:w="9628"/>
      </w:tblGrid>
      <w:tr w:rsidR="00497724" w14:paraId="331318B5" w14:textId="77777777" w:rsidTr="00DB3E1F">
        <w:trPr>
          <w:trHeight w:val="3979"/>
        </w:trPr>
        <w:tc>
          <w:tcPr>
            <w:tcW w:w="9628" w:type="dxa"/>
            <w:tcBorders>
              <w:top w:val="nil"/>
              <w:left w:val="nil"/>
              <w:bottom w:val="nil"/>
              <w:right w:val="nil"/>
            </w:tcBorders>
          </w:tcPr>
          <w:p w14:paraId="5B1AED6B" w14:textId="7EE6E4E1" w:rsidR="00497724" w:rsidRDefault="00497724" w:rsidP="00497724">
            <w:pPr>
              <w:jc w:val="center"/>
              <w:rPr>
                <w:rFonts w:ascii="Times New Roman" w:hAnsi="Times New Roman" w:cs="Times New Roman"/>
              </w:rPr>
            </w:pPr>
            <w:r>
              <w:rPr>
                <w:noProof/>
              </w:rPr>
              <w:lastRenderedPageBreak/>
              <w:drawing>
                <wp:inline distT="0" distB="0" distL="0" distR="0" wp14:anchorId="314E604E" wp14:editId="03A18176">
                  <wp:extent cx="5177639" cy="2438400"/>
                  <wp:effectExtent l="0" t="0" r="4445" b="0"/>
                  <wp:docPr id="488841783"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96907" cy="2447474"/>
                          </a:xfrm>
                          <a:prstGeom prst="rect">
                            <a:avLst/>
                          </a:prstGeom>
                          <a:noFill/>
                          <a:ln>
                            <a:noFill/>
                          </a:ln>
                        </pic:spPr>
                      </pic:pic>
                    </a:graphicData>
                  </a:graphic>
                </wp:inline>
              </w:drawing>
            </w:r>
          </w:p>
        </w:tc>
      </w:tr>
    </w:tbl>
    <w:p w14:paraId="3789D276" w14:textId="23305BD8" w:rsidR="00497724" w:rsidRPr="00203B5D" w:rsidRDefault="00497724" w:rsidP="00497724">
      <w:pPr>
        <w:jc w:val="center"/>
        <w:rPr>
          <w:rFonts w:ascii="Times New Roman" w:hAnsi="Times New Roman" w:cs="Times New Roman"/>
        </w:rPr>
      </w:pPr>
      <w:r w:rsidRPr="007A6C08">
        <w:rPr>
          <w:rFonts w:ascii="Times New Roman" w:hAnsi="Times New Roman" w:cs="Times New Roman"/>
          <w:b/>
          <w:bCs/>
          <w:i/>
          <w:iCs/>
        </w:rPr>
        <w:t xml:space="preserve">Figura </w:t>
      </w:r>
      <w:r>
        <w:rPr>
          <w:rFonts w:ascii="Times New Roman" w:hAnsi="Times New Roman" w:cs="Times New Roman"/>
          <w:b/>
          <w:bCs/>
          <w:i/>
          <w:iCs/>
        </w:rPr>
        <w:t>6</w:t>
      </w:r>
      <w:r w:rsidRPr="007A6C08">
        <w:rPr>
          <w:rFonts w:ascii="Times New Roman" w:hAnsi="Times New Roman" w:cs="Times New Roman"/>
          <w:b/>
          <w:bCs/>
          <w:i/>
          <w:iCs/>
        </w:rPr>
        <w:t>.</w:t>
      </w:r>
      <w:r w:rsidRPr="007A6C08">
        <w:rPr>
          <w:rFonts w:ascii="Times New Roman" w:hAnsi="Times New Roman" w:cs="Times New Roman"/>
          <w:i/>
          <w:iCs/>
        </w:rPr>
        <w:t xml:space="preserve"> Andamenti dinamica </w:t>
      </w:r>
      <w:r>
        <w:rPr>
          <w:rFonts w:ascii="Times New Roman" w:hAnsi="Times New Roman" w:cs="Times New Roman"/>
          <w:i/>
          <w:iCs/>
        </w:rPr>
        <w:t>controllata con MPC</w:t>
      </w:r>
    </w:p>
    <w:p w14:paraId="6CF5C742" w14:textId="77777777" w:rsidR="00F12F4E" w:rsidRDefault="00F12F4E" w:rsidP="00172DE9">
      <w:pPr>
        <w:jc w:val="both"/>
        <w:rPr>
          <w:rFonts w:ascii="Times New Roman" w:hAnsi="Times New Roman" w:cs="Times New Roman"/>
        </w:rPr>
      </w:pPr>
    </w:p>
    <w:p w14:paraId="3F2B2F88" w14:textId="76CB5AD5" w:rsidR="00F12F4E" w:rsidRDefault="00F12F4E" w:rsidP="00172DE9">
      <w:pPr>
        <w:jc w:val="both"/>
        <w:rPr>
          <w:rFonts w:ascii="Times New Roman" w:hAnsi="Times New Roman" w:cs="Times New Roman"/>
        </w:rPr>
      </w:pPr>
      <w:r w:rsidRPr="00F12F4E">
        <w:rPr>
          <w:rFonts w:ascii="Times New Roman" w:hAnsi="Times New Roman" w:cs="Times New Roman"/>
        </w:rPr>
        <w:t>Come si osserva in Figura 6, in assenza di imprevisti l'algoritmo garantisce l'abbattimento della leucemia e il ripristino delle cellule sane. La dose di chemioterapia decresce in modo fluido e adattivo in risposta alla continua diminuzione del carico tumorale</w:t>
      </w:r>
      <w:r>
        <w:rPr>
          <w:rFonts w:ascii="Times New Roman" w:hAnsi="Times New Roman" w:cs="Times New Roman"/>
        </w:rPr>
        <w:t>.</w:t>
      </w:r>
    </w:p>
    <w:p w14:paraId="79677C24" w14:textId="51D7B689" w:rsidR="00497724" w:rsidRDefault="00497724" w:rsidP="00172DE9">
      <w:pPr>
        <w:jc w:val="both"/>
        <w:rPr>
          <w:rFonts w:ascii="Times New Roman" w:hAnsi="Times New Roman" w:cs="Times New Roman"/>
        </w:rPr>
      </w:pPr>
      <w:r>
        <w:rPr>
          <w:rFonts w:ascii="Times New Roman" w:hAnsi="Times New Roman" w:cs="Times New Roman"/>
        </w:rPr>
        <w:t xml:space="preserve">Viene successivamente simulata una ricaduta improvvisa </w:t>
      </w:r>
      <w:r w:rsidR="00BE7C4B">
        <w:rPr>
          <w:rFonts w:ascii="Times New Roman" w:hAnsi="Times New Roman" w:cs="Times New Roman"/>
        </w:rPr>
        <w:t xml:space="preserve">al giorno 15 </w:t>
      </w:r>
      <w:r>
        <w:rPr>
          <w:rFonts w:ascii="Times New Roman" w:hAnsi="Times New Roman" w:cs="Times New Roman"/>
        </w:rPr>
        <w:t xml:space="preserve">(un picco di cellule leucemiche </w:t>
      </w:r>
      <w:r>
        <w:rPr>
          <w:rFonts w:ascii="Times New Roman" w:hAnsi="Times New Roman" w:cs="Times New Roman"/>
          <w:b/>
          <w:bCs/>
        </w:rPr>
        <w:t>L</w:t>
      </w:r>
      <w:r>
        <w:rPr>
          <w:rFonts w:ascii="Times New Roman" w:hAnsi="Times New Roman" w:cs="Times New Roman"/>
        </w:rPr>
        <w:t>), confrontando le risposte dei due controllori.</w:t>
      </w:r>
    </w:p>
    <w:tbl>
      <w:tblPr>
        <w:tblStyle w:val="Grigliatabella"/>
        <w:tblW w:w="0" w:type="auto"/>
        <w:tblLook w:val="04A0" w:firstRow="1" w:lastRow="0" w:firstColumn="1" w:lastColumn="0" w:noHBand="0" w:noVBand="1"/>
      </w:tblPr>
      <w:tblGrid>
        <w:gridCol w:w="9169"/>
      </w:tblGrid>
      <w:tr w:rsidR="00497724" w14:paraId="25F1FF61" w14:textId="77777777" w:rsidTr="00F12F4E">
        <w:trPr>
          <w:trHeight w:val="5801"/>
        </w:trPr>
        <w:tc>
          <w:tcPr>
            <w:tcW w:w="9169" w:type="dxa"/>
            <w:tcBorders>
              <w:top w:val="nil"/>
              <w:left w:val="nil"/>
              <w:bottom w:val="nil"/>
              <w:right w:val="nil"/>
            </w:tcBorders>
          </w:tcPr>
          <w:p w14:paraId="1494A7B1" w14:textId="459CB142" w:rsidR="00497724" w:rsidRDefault="00497724" w:rsidP="00497724">
            <w:pPr>
              <w:jc w:val="center"/>
              <w:rPr>
                <w:rFonts w:ascii="Times New Roman" w:hAnsi="Times New Roman" w:cs="Times New Roman"/>
              </w:rPr>
            </w:pPr>
            <w:r>
              <w:rPr>
                <w:noProof/>
              </w:rPr>
              <w:drawing>
                <wp:inline distT="0" distB="0" distL="0" distR="0" wp14:anchorId="314DADF9" wp14:editId="5E95053A">
                  <wp:extent cx="3935445" cy="3567545"/>
                  <wp:effectExtent l="0" t="0" r="8255" b="0"/>
                  <wp:docPr id="195303120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949381" cy="3580178"/>
                          </a:xfrm>
                          <a:prstGeom prst="rect">
                            <a:avLst/>
                          </a:prstGeom>
                          <a:noFill/>
                          <a:ln>
                            <a:noFill/>
                          </a:ln>
                        </pic:spPr>
                      </pic:pic>
                    </a:graphicData>
                  </a:graphic>
                </wp:inline>
              </w:drawing>
            </w:r>
          </w:p>
        </w:tc>
      </w:tr>
    </w:tbl>
    <w:p w14:paraId="652E2AC4" w14:textId="72688E4B" w:rsidR="00497724" w:rsidRDefault="00497724" w:rsidP="00F12F4E">
      <w:pPr>
        <w:jc w:val="center"/>
        <w:rPr>
          <w:rFonts w:ascii="Times New Roman" w:hAnsi="Times New Roman" w:cs="Times New Roman"/>
        </w:rPr>
      </w:pPr>
      <w:r w:rsidRPr="007A6C08">
        <w:rPr>
          <w:rFonts w:ascii="Times New Roman" w:hAnsi="Times New Roman" w:cs="Times New Roman"/>
          <w:b/>
          <w:bCs/>
          <w:i/>
          <w:iCs/>
        </w:rPr>
        <w:t xml:space="preserve">Figura </w:t>
      </w:r>
      <w:r>
        <w:rPr>
          <w:rFonts w:ascii="Times New Roman" w:hAnsi="Times New Roman" w:cs="Times New Roman"/>
          <w:b/>
          <w:bCs/>
          <w:i/>
          <w:iCs/>
        </w:rPr>
        <w:t>7</w:t>
      </w:r>
      <w:r w:rsidRPr="007A6C08">
        <w:rPr>
          <w:rFonts w:ascii="Times New Roman" w:hAnsi="Times New Roman" w:cs="Times New Roman"/>
          <w:b/>
          <w:bCs/>
          <w:i/>
          <w:iCs/>
        </w:rPr>
        <w:t>.</w:t>
      </w:r>
      <w:r w:rsidRPr="007A6C08">
        <w:rPr>
          <w:rFonts w:ascii="Times New Roman" w:hAnsi="Times New Roman" w:cs="Times New Roman"/>
          <w:i/>
          <w:iCs/>
        </w:rPr>
        <w:t xml:space="preserve"> </w:t>
      </w:r>
      <w:r>
        <w:rPr>
          <w:rFonts w:ascii="Times New Roman" w:hAnsi="Times New Roman" w:cs="Times New Roman"/>
          <w:i/>
          <w:iCs/>
        </w:rPr>
        <w:t xml:space="preserve">Confronto PMP e MPC in presenza di un disturbo </w:t>
      </w:r>
    </w:p>
    <w:p w14:paraId="60E0F1C7" w14:textId="5B829902" w:rsidR="00C003EE" w:rsidRDefault="00497724" w:rsidP="00172DE9">
      <w:pPr>
        <w:jc w:val="both"/>
        <w:rPr>
          <w:rFonts w:ascii="Times New Roman" w:hAnsi="Times New Roman" w:cs="Times New Roman"/>
        </w:rPr>
      </w:pPr>
      <w:r>
        <w:rPr>
          <w:rFonts w:ascii="Times New Roman" w:hAnsi="Times New Roman" w:cs="Times New Roman"/>
        </w:rPr>
        <w:t>Dalla Figura 7 si evince che i</w:t>
      </w:r>
      <w:r w:rsidRPr="00497724">
        <w:rPr>
          <w:rFonts w:ascii="Times New Roman" w:hAnsi="Times New Roman" w:cs="Times New Roman"/>
        </w:rPr>
        <w:t xml:space="preserve">l PMP, avendo una strategia fissa, </w:t>
      </w:r>
      <w:r w:rsidRPr="00497724">
        <w:rPr>
          <w:rFonts w:ascii="Times New Roman" w:hAnsi="Times New Roman" w:cs="Times New Roman"/>
          <w:b/>
          <w:bCs/>
        </w:rPr>
        <w:t>non rileva il cambiamento</w:t>
      </w:r>
      <w:r w:rsidRPr="00497724">
        <w:rPr>
          <w:rFonts w:ascii="Times New Roman" w:hAnsi="Times New Roman" w:cs="Times New Roman"/>
        </w:rPr>
        <w:t>. Continua a</w:t>
      </w:r>
      <w:r w:rsidR="00BE7C4B">
        <w:rPr>
          <w:rFonts w:ascii="Times New Roman" w:hAnsi="Times New Roman" w:cs="Times New Roman"/>
        </w:rPr>
        <w:t>d</w:t>
      </w:r>
      <w:r w:rsidRPr="00497724">
        <w:rPr>
          <w:rFonts w:ascii="Times New Roman" w:hAnsi="Times New Roman" w:cs="Times New Roman"/>
        </w:rPr>
        <w:t xml:space="preserve"> erogare la dose precalcolata, permettendo alla malattia di espandersi</w:t>
      </w:r>
      <w:r>
        <w:rPr>
          <w:rFonts w:ascii="Times New Roman" w:hAnsi="Times New Roman" w:cs="Times New Roman"/>
        </w:rPr>
        <w:t>, mentre l</w:t>
      </w:r>
      <w:r w:rsidRPr="00497724">
        <w:rPr>
          <w:rFonts w:ascii="Times New Roman" w:hAnsi="Times New Roman" w:cs="Times New Roman"/>
        </w:rPr>
        <w:t xml:space="preserve">'MPC, grazie al feedback continuo, </w:t>
      </w:r>
      <w:r w:rsidRPr="00497724">
        <w:rPr>
          <w:rFonts w:ascii="Times New Roman" w:hAnsi="Times New Roman" w:cs="Times New Roman"/>
          <w:b/>
          <w:bCs/>
        </w:rPr>
        <w:t>rileva immediatamente l'anomalia</w:t>
      </w:r>
      <w:r w:rsidRPr="00497724">
        <w:rPr>
          <w:rFonts w:ascii="Times New Roman" w:hAnsi="Times New Roman" w:cs="Times New Roman"/>
        </w:rPr>
        <w:t xml:space="preserve"> ricalcolando la strategia ottima in tempo reale: somministra un "picco" di farmaco compensativo e riporta rapidamente la leucemia a zero.</w:t>
      </w:r>
    </w:p>
    <w:p w14:paraId="5D91BBD4" w14:textId="77777777" w:rsidR="00F12F4E" w:rsidRDefault="00F12F4E" w:rsidP="00172DE9">
      <w:pPr>
        <w:jc w:val="both"/>
        <w:rPr>
          <w:rFonts w:ascii="Times New Roman" w:hAnsi="Times New Roman" w:cs="Times New Roman"/>
        </w:rPr>
      </w:pPr>
    </w:p>
    <w:p w14:paraId="508C4B4C" w14:textId="791CCC92" w:rsidR="00172DE9" w:rsidRPr="00172DE9" w:rsidRDefault="00172DE9" w:rsidP="00172DE9">
      <w:pPr>
        <w:jc w:val="both"/>
        <w:rPr>
          <w:rFonts w:ascii="Times New Roman" w:hAnsi="Times New Roman" w:cs="Times New Roman"/>
          <w:b/>
          <w:bCs/>
        </w:rPr>
      </w:pPr>
      <w:r w:rsidRPr="00172DE9">
        <w:rPr>
          <w:rFonts w:ascii="Times New Roman" w:hAnsi="Times New Roman" w:cs="Times New Roman"/>
          <w:b/>
          <w:bCs/>
        </w:rPr>
        <w:lastRenderedPageBreak/>
        <w:t>Conclusioni</w:t>
      </w:r>
    </w:p>
    <w:p w14:paraId="71DC4F88" w14:textId="53BD0EC2" w:rsidR="00C003EE" w:rsidRDefault="00C003EE" w:rsidP="00C003EE">
      <w:pPr>
        <w:numPr>
          <w:ilvl w:val="0"/>
          <w:numId w:val="9"/>
        </w:numPr>
        <w:jc w:val="both"/>
        <w:rPr>
          <w:rFonts w:ascii="Times New Roman" w:hAnsi="Times New Roman" w:cs="Times New Roman"/>
        </w:rPr>
      </w:pPr>
      <w:r w:rsidRPr="00172DE9">
        <w:rPr>
          <w:rFonts w:ascii="Times New Roman" w:hAnsi="Times New Roman" w:cs="Times New Roman"/>
          <w:u w:val="single"/>
        </w:rPr>
        <w:t>Dinamica non controllata</w:t>
      </w:r>
      <w:r w:rsidRPr="00172DE9">
        <w:rPr>
          <w:rFonts w:ascii="Times New Roman" w:hAnsi="Times New Roman" w:cs="Times New Roman"/>
        </w:rPr>
        <w:t xml:space="preserve">: L'evoluzione naturale della malattia, porta il midollo a uno stato cronico di </w:t>
      </w:r>
      <w:r w:rsidRPr="00172DE9">
        <w:rPr>
          <w:rFonts w:ascii="Times New Roman" w:hAnsi="Times New Roman" w:cs="Times New Roman"/>
          <w:b/>
          <w:bCs/>
        </w:rPr>
        <w:t xml:space="preserve">coesistenza patologica </w:t>
      </w:r>
      <w:r w:rsidRPr="00172DE9">
        <w:rPr>
          <w:rFonts w:ascii="Times New Roman" w:hAnsi="Times New Roman" w:cs="Times New Roman"/>
        </w:rPr>
        <w:t xml:space="preserve">o </w:t>
      </w:r>
      <w:r w:rsidRPr="00172DE9">
        <w:rPr>
          <w:rFonts w:ascii="Times New Roman" w:hAnsi="Times New Roman" w:cs="Times New Roman"/>
          <w:b/>
          <w:bCs/>
        </w:rPr>
        <w:t>dominanza leucemica</w:t>
      </w:r>
      <w:r w:rsidRPr="00172DE9">
        <w:rPr>
          <w:rFonts w:ascii="Times New Roman" w:hAnsi="Times New Roman" w:cs="Times New Roman"/>
        </w:rPr>
        <w:t>.</w:t>
      </w:r>
    </w:p>
    <w:p w14:paraId="550F7BF6" w14:textId="22954677" w:rsidR="00172DE9" w:rsidRDefault="00C003EE" w:rsidP="00C003EE">
      <w:pPr>
        <w:numPr>
          <w:ilvl w:val="0"/>
          <w:numId w:val="9"/>
        </w:numPr>
        <w:jc w:val="both"/>
        <w:rPr>
          <w:rFonts w:ascii="Times New Roman" w:hAnsi="Times New Roman" w:cs="Times New Roman"/>
        </w:rPr>
      </w:pPr>
      <w:r w:rsidRPr="00C003EE">
        <w:rPr>
          <w:rFonts w:ascii="Times New Roman" w:hAnsi="Times New Roman" w:cs="Times New Roman"/>
        </w:rPr>
        <w:t xml:space="preserve">L’introduzione della </w:t>
      </w:r>
      <w:r w:rsidRPr="00C003EE">
        <w:rPr>
          <w:rFonts w:ascii="Times New Roman" w:hAnsi="Times New Roman" w:cs="Times New Roman"/>
          <w:u w:val="single"/>
        </w:rPr>
        <w:t>risposta immunitaria</w:t>
      </w:r>
      <w:r w:rsidRPr="00C003EE">
        <w:rPr>
          <w:rFonts w:ascii="Times New Roman" w:hAnsi="Times New Roman" w:cs="Times New Roman"/>
        </w:rPr>
        <w:t xml:space="preserve"> perme</w:t>
      </w:r>
      <w:r>
        <w:rPr>
          <w:rFonts w:ascii="Times New Roman" w:hAnsi="Times New Roman" w:cs="Times New Roman"/>
        </w:rPr>
        <w:t>tte</w:t>
      </w:r>
      <w:r w:rsidRPr="00C003EE">
        <w:rPr>
          <w:rFonts w:ascii="Times New Roman" w:hAnsi="Times New Roman" w:cs="Times New Roman"/>
        </w:rPr>
        <w:t xml:space="preserve"> di </w:t>
      </w:r>
      <w:r w:rsidRPr="00C003EE">
        <w:rPr>
          <w:rFonts w:ascii="Times New Roman" w:hAnsi="Times New Roman" w:cs="Times New Roman"/>
          <w:b/>
          <w:bCs/>
        </w:rPr>
        <w:t>contenere parzialmente</w:t>
      </w:r>
      <w:r w:rsidRPr="00C003EE">
        <w:rPr>
          <w:rFonts w:ascii="Times New Roman" w:hAnsi="Times New Roman" w:cs="Times New Roman"/>
        </w:rPr>
        <w:t xml:space="preserve"> la leucemia in presenza di tumore in stadio avanzato e di </w:t>
      </w:r>
      <w:r w:rsidRPr="00C003EE">
        <w:rPr>
          <w:rFonts w:ascii="Times New Roman" w:hAnsi="Times New Roman" w:cs="Times New Roman"/>
          <w:b/>
          <w:bCs/>
        </w:rPr>
        <w:t>eradicarla</w:t>
      </w:r>
      <w:r w:rsidRPr="00C003EE">
        <w:rPr>
          <w:rFonts w:ascii="Times New Roman" w:hAnsi="Times New Roman" w:cs="Times New Roman"/>
        </w:rPr>
        <w:t xml:space="preserve"> quando il carico tumorale iniziale è minimo.</w:t>
      </w:r>
      <w:r>
        <w:rPr>
          <w:rFonts w:ascii="Times New Roman" w:hAnsi="Times New Roman" w:cs="Times New Roman"/>
        </w:rPr>
        <w:t xml:space="preserve">  </w:t>
      </w:r>
      <w:r w:rsidR="00172DE9" w:rsidRPr="00172DE9">
        <w:rPr>
          <w:rFonts w:ascii="Times New Roman" w:hAnsi="Times New Roman" w:cs="Times New Roman"/>
        </w:rPr>
        <w:t>Conferma l'inefficacia delle strategie puramente basate sul sistema immunitario in scenari di malattia conclamata.</w:t>
      </w:r>
    </w:p>
    <w:p w14:paraId="226A602A" w14:textId="77777777" w:rsidR="00C003EE" w:rsidRDefault="00C003EE" w:rsidP="00C003EE">
      <w:pPr>
        <w:numPr>
          <w:ilvl w:val="0"/>
          <w:numId w:val="9"/>
        </w:numPr>
        <w:jc w:val="both"/>
        <w:rPr>
          <w:rFonts w:ascii="Times New Roman" w:hAnsi="Times New Roman" w:cs="Times New Roman"/>
        </w:rPr>
      </w:pPr>
      <w:r w:rsidRPr="00172DE9">
        <w:rPr>
          <w:rFonts w:ascii="Times New Roman" w:hAnsi="Times New Roman" w:cs="Times New Roman"/>
          <w:u w:val="single"/>
        </w:rPr>
        <w:t>Efficacia del PMP</w:t>
      </w:r>
      <w:r w:rsidRPr="00172DE9">
        <w:rPr>
          <w:rFonts w:ascii="Times New Roman" w:hAnsi="Times New Roman" w:cs="Times New Roman"/>
        </w:rPr>
        <w:t xml:space="preserve">: L'introduzione della variabile </w:t>
      </w:r>
      <w:r>
        <w:rPr>
          <w:rFonts w:ascii="Times New Roman" w:hAnsi="Times New Roman" w:cs="Times New Roman"/>
        </w:rPr>
        <w:t>di controllo</w:t>
      </w:r>
      <w:r w:rsidRPr="00172DE9">
        <w:rPr>
          <w:rFonts w:ascii="Times New Roman" w:hAnsi="Times New Roman" w:cs="Times New Roman"/>
        </w:rPr>
        <w:t xml:space="preserve"> forza il sistema a tornare allo stato sano, azzerando il carico tumorale e permettendo il ripopolamento fisiologico della nicchia midollare da parte delle cellule sane.</w:t>
      </w:r>
      <w:r>
        <w:rPr>
          <w:rFonts w:ascii="Times New Roman" w:hAnsi="Times New Roman" w:cs="Times New Roman"/>
        </w:rPr>
        <w:t xml:space="preserve"> Tramite il controllo bang-bang viene f</w:t>
      </w:r>
      <w:r w:rsidR="00172DE9" w:rsidRPr="00172DE9">
        <w:rPr>
          <w:rFonts w:ascii="Times New Roman" w:hAnsi="Times New Roman" w:cs="Times New Roman"/>
        </w:rPr>
        <w:t>orni</w:t>
      </w:r>
      <w:r>
        <w:rPr>
          <w:rFonts w:ascii="Times New Roman" w:hAnsi="Times New Roman" w:cs="Times New Roman"/>
        </w:rPr>
        <w:t>ta</w:t>
      </w:r>
      <w:r w:rsidR="00172DE9" w:rsidRPr="00172DE9">
        <w:rPr>
          <w:rFonts w:ascii="Times New Roman" w:hAnsi="Times New Roman" w:cs="Times New Roman"/>
        </w:rPr>
        <w:t xml:space="preserve"> una validazione matematica rigorosa a pratiche mediche empiriche come le </w:t>
      </w:r>
      <w:r w:rsidR="00172DE9" w:rsidRPr="00172DE9">
        <w:rPr>
          <w:rFonts w:ascii="Times New Roman" w:hAnsi="Times New Roman" w:cs="Times New Roman"/>
          <w:i/>
          <w:iCs/>
        </w:rPr>
        <w:t xml:space="preserve">Drug </w:t>
      </w:r>
      <w:proofErr w:type="spellStart"/>
      <w:r w:rsidR="00172DE9" w:rsidRPr="00172DE9">
        <w:rPr>
          <w:rFonts w:ascii="Times New Roman" w:hAnsi="Times New Roman" w:cs="Times New Roman"/>
          <w:i/>
          <w:iCs/>
        </w:rPr>
        <w:t>Holidays</w:t>
      </w:r>
      <w:proofErr w:type="spellEnd"/>
      <w:r w:rsidR="00172DE9" w:rsidRPr="00172DE9">
        <w:rPr>
          <w:rFonts w:ascii="Times New Roman" w:hAnsi="Times New Roman" w:cs="Times New Roman"/>
        </w:rPr>
        <w:t>.</w:t>
      </w:r>
    </w:p>
    <w:p w14:paraId="504DFAC0" w14:textId="4F39ACE2" w:rsidR="008465FC" w:rsidRPr="00C003EE" w:rsidRDefault="00C003EE" w:rsidP="00C003EE">
      <w:pPr>
        <w:numPr>
          <w:ilvl w:val="0"/>
          <w:numId w:val="9"/>
        </w:numPr>
        <w:jc w:val="both"/>
        <w:rPr>
          <w:rFonts w:ascii="Times New Roman" w:hAnsi="Times New Roman" w:cs="Times New Roman"/>
        </w:rPr>
      </w:pPr>
      <w:r>
        <w:rPr>
          <w:rFonts w:ascii="Times New Roman" w:hAnsi="Times New Roman" w:cs="Times New Roman"/>
        </w:rPr>
        <w:t>Si ev</w:t>
      </w:r>
      <w:r w:rsidR="00172DE9" w:rsidRPr="00172DE9">
        <w:rPr>
          <w:rFonts w:ascii="Times New Roman" w:hAnsi="Times New Roman" w:cs="Times New Roman"/>
        </w:rPr>
        <w:t xml:space="preserve">idenzia la fondamentale </w:t>
      </w:r>
      <w:r w:rsidR="00172DE9" w:rsidRPr="00172DE9">
        <w:rPr>
          <w:rFonts w:ascii="Times New Roman" w:hAnsi="Times New Roman" w:cs="Times New Roman"/>
          <w:u w:val="single"/>
        </w:rPr>
        <w:t xml:space="preserve">importanza del </w:t>
      </w:r>
      <w:r w:rsidR="00172DE9" w:rsidRPr="00172DE9">
        <w:rPr>
          <w:rFonts w:ascii="Times New Roman" w:hAnsi="Times New Roman" w:cs="Times New Roman"/>
          <w:i/>
          <w:iCs/>
          <w:u w:val="single"/>
        </w:rPr>
        <w:t>feedback</w:t>
      </w:r>
      <w:r w:rsidR="00172DE9" w:rsidRPr="00172DE9">
        <w:rPr>
          <w:rFonts w:ascii="Times New Roman" w:hAnsi="Times New Roman" w:cs="Times New Roman"/>
          <w:u w:val="single"/>
        </w:rPr>
        <w:t xml:space="preserve"> (MPC):</w:t>
      </w:r>
      <w:r w:rsidR="00172DE9" w:rsidRPr="00172DE9">
        <w:rPr>
          <w:rFonts w:ascii="Times New Roman" w:hAnsi="Times New Roman" w:cs="Times New Roman"/>
        </w:rPr>
        <w:t xml:space="preserve"> </w:t>
      </w:r>
      <w:r>
        <w:rPr>
          <w:rFonts w:ascii="Times New Roman" w:hAnsi="Times New Roman" w:cs="Times New Roman"/>
        </w:rPr>
        <w:t xml:space="preserve">attraverso </w:t>
      </w:r>
      <w:r w:rsidR="00172DE9" w:rsidRPr="00172DE9">
        <w:rPr>
          <w:rFonts w:ascii="Times New Roman" w:hAnsi="Times New Roman" w:cs="Times New Roman"/>
        </w:rPr>
        <w:t xml:space="preserve">una medicina adattiva e personalizzata, capace di ricalcolare le dosi in tempo reale, </w:t>
      </w:r>
      <w:r>
        <w:rPr>
          <w:rFonts w:ascii="Times New Roman" w:hAnsi="Times New Roman" w:cs="Times New Roman"/>
        </w:rPr>
        <w:t xml:space="preserve">si </w:t>
      </w:r>
      <w:r w:rsidR="00172DE9" w:rsidRPr="00172DE9">
        <w:rPr>
          <w:rFonts w:ascii="Times New Roman" w:hAnsi="Times New Roman" w:cs="Times New Roman"/>
        </w:rPr>
        <w:t xml:space="preserve">può garantire </w:t>
      </w:r>
      <w:r w:rsidR="00172DE9" w:rsidRPr="00172DE9">
        <w:rPr>
          <w:rFonts w:ascii="Times New Roman" w:hAnsi="Times New Roman" w:cs="Times New Roman"/>
          <w:b/>
          <w:bCs/>
        </w:rPr>
        <w:t>robustezza</w:t>
      </w:r>
      <w:r w:rsidR="00172DE9" w:rsidRPr="00172DE9">
        <w:rPr>
          <w:rFonts w:ascii="Times New Roman" w:hAnsi="Times New Roman" w:cs="Times New Roman"/>
        </w:rPr>
        <w:t xml:space="preserve"> </w:t>
      </w:r>
      <w:r w:rsidR="00172DE9" w:rsidRPr="00172DE9">
        <w:rPr>
          <w:rFonts w:ascii="Times New Roman" w:hAnsi="Times New Roman" w:cs="Times New Roman"/>
          <w:b/>
          <w:bCs/>
        </w:rPr>
        <w:t>clinica</w:t>
      </w:r>
      <w:r w:rsidR="00172DE9" w:rsidRPr="00172DE9">
        <w:rPr>
          <w:rFonts w:ascii="Times New Roman" w:hAnsi="Times New Roman" w:cs="Times New Roman"/>
        </w:rPr>
        <w:t xml:space="preserve"> e </w:t>
      </w:r>
      <w:r w:rsidR="00172DE9" w:rsidRPr="00172DE9">
        <w:rPr>
          <w:rFonts w:ascii="Times New Roman" w:hAnsi="Times New Roman" w:cs="Times New Roman"/>
          <w:b/>
          <w:bCs/>
        </w:rPr>
        <w:t>sicurezza</w:t>
      </w:r>
      <w:r w:rsidR="00172DE9" w:rsidRPr="00172DE9">
        <w:rPr>
          <w:rFonts w:ascii="Times New Roman" w:hAnsi="Times New Roman" w:cs="Times New Roman"/>
        </w:rPr>
        <w:t xml:space="preserve"> per il paziente di fronte alle imprevedibili mutazioni della malattia.</w:t>
      </w:r>
    </w:p>
    <w:sectPr w:rsidR="008465FC" w:rsidRPr="00C003EE">
      <w:headerReference w:type="default" r:id="rId19"/>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5FA73" w14:textId="77777777" w:rsidR="00752BA8" w:rsidRDefault="00752BA8" w:rsidP="003B47DC">
      <w:pPr>
        <w:spacing w:after="0" w:line="240" w:lineRule="auto"/>
      </w:pPr>
      <w:r>
        <w:separator/>
      </w:r>
    </w:p>
  </w:endnote>
  <w:endnote w:type="continuationSeparator" w:id="0">
    <w:p w14:paraId="30EB4B3D" w14:textId="77777777" w:rsidR="00752BA8" w:rsidRDefault="00752BA8" w:rsidP="003B47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40960" w14:textId="77777777" w:rsidR="00752BA8" w:rsidRDefault="00752BA8" w:rsidP="003B47DC">
      <w:pPr>
        <w:spacing w:after="0" w:line="240" w:lineRule="auto"/>
      </w:pPr>
      <w:r>
        <w:separator/>
      </w:r>
    </w:p>
  </w:footnote>
  <w:footnote w:type="continuationSeparator" w:id="0">
    <w:p w14:paraId="6CF710FE" w14:textId="77777777" w:rsidR="00752BA8" w:rsidRDefault="00752BA8" w:rsidP="003B47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558B6" w14:textId="77777777" w:rsidR="003B47DC" w:rsidRDefault="003B47DC">
    <w:pPr>
      <w:pStyle w:val="Intestazione"/>
    </w:pPr>
  </w:p>
  <w:p w14:paraId="5E811CB1" w14:textId="77777777" w:rsidR="003B47DC" w:rsidRDefault="003B47DC">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31524"/>
    <w:multiLevelType w:val="multilevel"/>
    <w:tmpl w:val="554A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C5956"/>
    <w:multiLevelType w:val="multilevel"/>
    <w:tmpl w:val="DF7C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448A8"/>
    <w:multiLevelType w:val="hybridMultilevel"/>
    <w:tmpl w:val="DBB442A6"/>
    <w:lvl w:ilvl="0" w:tplc="764A7EE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44CE5A29"/>
    <w:multiLevelType w:val="multilevel"/>
    <w:tmpl w:val="6602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3A5D79"/>
    <w:multiLevelType w:val="multilevel"/>
    <w:tmpl w:val="567C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B74E27"/>
    <w:multiLevelType w:val="multilevel"/>
    <w:tmpl w:val="DE98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FF7AD2"/>
    <w:multiLevelType w:val="hybridMultilevel"/>
    <w:tmpl w:val="8460D84E"/>
    <w:lvl w:ilvl="0" w:tplc="57AE2B68">
      <w:numFmt w:val="bullet"/>
      <w:lvlText w:val="-"/>
      <w:lvlJc w:val="left"/>
      <w:pPr>
        <w:ind w:left="720" w:hanging="360"/>
      </w:pPr>
      <w:rPr>
        <w:rFonts w:ascii="Times New Roman" w:eastAsiaTheme="minorHAnsi" w:hAnsi="Times New Roman" w:cs="Times New Roman" w:hint="default"/>
        <w:b/>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71551B10"/>
    <w:multiLevelType w:val="multilevel"/>
    <w:tmpl w:val="B044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D858E9"/>
    <w:multiLevelType w:val="hybridMultilevel"/>
    <w:tmpl w:val="285A5D34"/>
    <w:lvl w:ilvl="0" w:tplc="4920A220">
      <w:numFmt w:val="bullet"/>
      <w:lvlText w:val="-"/>
      <w:lvlJc w:val="left"/>
      <w:pPr>
        <w:ind w:left="1080" w:hanging="360"/>
      </w:pPr>
      <w:rPr>
        <w:rFonts w:ascii="Times New Roman" w:eastAsiaTheme="minorHAnsi" w:hAnsi="Times New Roman" w:cs="Times New Roman" w:hint="default"/>
        <w:b/>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9" w15:restartNumberingAfterBreak="0">
    <w:nsid w:val="7C843436"/>
    <w:multiLevelType w:val="multilevel"/>
    <w:tmpl w:val="6284C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6138739">
    <w:abstractNumId w:val="5"/>
  </w:num>
  <w:num w:numId="2" w16cid:durableId="2104445988">
    <w:abstractNumId w:val="0"/>
  </w:num>
  <w:num w:numId="3" w16cid:durableId="2096437048">
    <w:abstractNumId w:val="4"/>
  </w:num>
  <w:num w:numId="4" w16cid:durableId="983046021">
    <w:abstractNumId w:val="7"/>
  </w:num>
  <w:num w:numId="5" w16cid:durableId="1706057968">
    <w:abstractNumId w:val="8"/>
  </w:num>
  <w:num w:numId="6" w16cid:durableId="753167364">
    <w:abstractNumId w:val="6"/>
  </w:num>
  <w:num w:numId="7" w16cid:durableId="1668243870">
    <w:abstractNumId w:val="2"/>
  </w:num>
  <w:num w:numId="8" w16cid:durableId="146749368">
    <w:abstractNumId w:val="1"/>
  </w:num>
  <w:num w:numId="9" w16cid:durableId="132790902">
    <w:abstractNumId w:val="3"/>
  </w:num>
  <w:num w:numId="10" w16cid:durableId="16566876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B5D"/>
    <w:rsid w:val="000308FF"/>
    <w:rsid w:val="00066FA4"/>
    <w:rsid w:val="0007201E"/>
    <w:rsid w:val="000A2273"/>
    <w:rsid w:val="000D0581"/>
    <w:rsid w:val="000D6F28"/>
    <w:rsid w:val="000E613F"/>
    <w:rsid w:val="00154EAF"/>
    <w:rsid w:val="001652F3"/>
    <w:rsid w:val="00172DE9"/>
    <w:rsid w:val="00184124"/>
    <w:rsid w:val="001C50D2"/>
    <w:rsid w:val="001D7E34"/>
    <w:rsid w:val="00203B5D"/>
    <w:rsid w:val="00204200"/>
    <w:rsid w:val="0031742A"/>
    <w:rsid w:val="00324B42"/>
    <w:rsid w:val="003329A5"/>
    <w:rsid w:val="00356664"/>
    <w:rsid w:val="003759F2"/>
    <w:rsid w:val="003B47DC"/>
    <w:rsid w:val="00491316"/>
    <w:rsid w:val="00491E29"/>
    <w:rsid w:val="004935CD"/>
    <w:rsid w:val="00497724"/>
    <w:rsid w:val="004A79DE"/>
    <w:rsid w:val="0052500D"/>
    <w:rsid w:val="0058585B"/>
    <w:rsid w:val="005D0458"/>
    <w:rsid w:val="00752BA8"/>
    <w:rsid w:val="0077183C"/>
    <w:rsid w:val="00776DCE"/>
    <w:rsid w:val="008465FC"/>
    <w:rsid w:val="008A4432"/>
    <w:rsid w:val="009D4F70"/>
    <w:rsid w:val="00A509C3"/>
    <w:rsid w:val="00AA268A"/>
    <w:rsid w:val="00AC2462"/>
    <w:rsid w:val="00B048F4"/>
    <w:rsid w:val="00B175DC"/>
    <w:rsid w:val="00B47F11"/>
    <w:rsid w:val="00B84D43"/>
    <w:rsid w:val="00BA1587"/>
    <w:rsid w:val="00BA4DB1"/>
    <w:rsid w:val="00BE7C4B"/>
    <w:rsid w:val="00BF0D98"/>
    <w:rsid w:val="00C003EE"/>
    <w:rsid w:val="00C00B62"/>
    <w:rsid w:val="00C30428"/>
    <w:rsid w:val="00CC3910"/>
    <w:rsid w:val="00D038F3"/>
    <w:rsid w:val="00D24D8D"/>
    <w:rsid w:val="00D964F5"/>
    <w:rsid w:val="00DB3E1F"/>
    <w:rsid w:val="00DD4CAE"/>
    <w:rsid w:val="00F12F4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46ACC"/>
  <w15:chartTrackingRefBased/>
  <w15:docId w15:val="{462AF05E-1466-46D8-8018-3412A4F3C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203B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203B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203B5D"/>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203B5D"/>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203B5D"/>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203B5D"/>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203B5D"/>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203B5D"/>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203B5D"/>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03B5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203B5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203B5D"/>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203B5D"/>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203B5D"/>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203B5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203B5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203B5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203B5D"/>
    <w:rPr>
      <w:rFonts w:eastAsiaTheme="majorEastAsia" w:cstheme="majorBidi"/>
      <w:color w:val="272727" w:themeColor="text1" w:themeTint="D8"/>
    </w:rPr>
  </w:style>
  <w:style w:type="paragraph" w:styleId="Titolo">
    <w:name w:val="Title"/>
    <w:basedOn w:val="Normale"/>
    <w:next w:val="Normale"/>
    <w:link w:val="TitoloCarattere"/>
    <w:uiPriority w:val="10"/>
    <w:qFormat/>
    <w:rsid w:val="00203B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203B5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203B5D"/>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203B5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203B5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203B5D"/>
    <w:rPr>
      <w:i/>
      <w:iCs/>
      <w:color w:val="404040" w:themeColor="text1" w:themeTint="BF"/>
    </w:rPr>
  </w:style>
  <w:style w:type="paragraph" w:styleId="Paragrafoelenco">
    <w:name w:val="List Paragraph"/>
    <w:basedOn w:val="Normale"/>
    <w:uiPriority w:val="34"/>
    <w:qFormat/>
    <w:rsid w:val="00203B5D"/>
    <w:pPr>
      <w:ind w:left="720"/>
      <w:contextualSpacing/>
    </w:pPr>
  </w:style>
  <w:style w:type="character" w:styleId="Enfasiintensa">
    <w:name w:val="Intense Emphasis"/>
    <w:basedOn w:val="Carpredefinitoparagrafo"/>
    <w:uiPriority w:val="21"/>
    <w:qFormat/>
    <w:rsid w:val="00203B5D"/>
    <w:rPr>
      <w:i/>
      <w:iCs/>
      <w:color w:val="0F4761" w:themeColor="accent1" w:themeShade="BF"/>
    </w:rPr>
  </w:style>
  <w:style w:type="paragraph" w:styleId="Citazioneintensa">
    <w:name w:val="Intense Quote"/>
    <w:basedOn w:val="Normale"/>
    <w:next w:val="Normale"/>
    <w:link w:val="CitazioneintensaCarattere"/>
    <w:uiPriority w:val="30"/>
    <w:qFormat/>
    <w:rsid w:val="00203B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203B5D"/>
    <w:rPr>
      <w:i/>
      <w:iCs/>
      <w:color w:val="0F4761" w:themeColor="accent1" w:themeShade="BF"/>
    </w:rPr>
  </w:style>
  <w:style w:type="character" w:styleId="Riferimentointenso">
    <w:name w:val="Intense Reference"/>
    <w:basedOn w:val="Carpredefinitoparagrafo"/>
    <w:uiPriority w:val="32"/>
    <w:qFormat/>
    <w:rsid w:val="00203B5D"/>
    <w:rPr>
      <w:b/>
      <w:bCs/>
      <w:smallCaps/>
      <w:color w:val="0F4761" w:themeColor="accent1" w:themeShade="BF"/>
      <w:spacing w:val="5"/>
    </w:rPr>
  </w:style>
  <w:style w:type="table" w:styleId="Grigliatabella">
    <w:name w:val="Table Grid"/>
    <w:basedOn w:val="Tabellanormale"/>
    <w:uiPriority w:val="39"/>
    <w:rsid w:val="00C00B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eWeb">
    <w:name w:val="Normal (Web)"/>
    <w:basedOn w:val="Normale"/>
    <w:uiPriority w:val="99"/>
    <w:unhideWhenUsed/>
    <w:rsid w:val="00B048F4"/>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 w:type="paragraph" w:styleId="Intestazione">
    <w:name w:val="header"/>
    <w:basedOn w:val="Normale"/>
    <w:link w:val="IntestazioneCarattere"/>
    <w:uiPriority w:val="99"/>
    <w:unhideWhenUsed/>
    <w:rsid w:val="003B47DC"/>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3B47DC"/>
  </w:style>
  <w:style w:type="paragraph" w:styleId="Pidipagina">
    <w:name w:val="footer"/>
    <w:basedOn w:val="Normale"/>
    <w:link w:val="PidipaginaCarattere"/>
    <w:uiPriority w:val="99"/>
    <w:unhideWhenUsed/>
    <w:rsid w:val="003B47DC"/>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3B47DC"/>
  </w:style>
  <w:style w:type="character" w:styleId="Testosegnaposto">
    <w:name w:val="Placeholder Text"/>
    <w:basedOn w:val="Carpredefinitoparagrafo"/>
    <w:uiPriority w:val="99"/>
    <w:semiHidden/>
    <w:rsid w:val="003329A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7</Pages>
  <Words>1616</Words>
  <Characters>9603</Characters>
  <Application>Microsoft Office Word</Application>
  <DocSecurity>0</DocSecurity>
  <Lines>204</Lines>
  <Paragraphs>126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 Piccinini</dc:creator>
  <cp:keywords/>
  <dc:description/>
  <cp:lastModifiedBy>Sofia Piccinini</cp:lastModifiedBy>
  <cp:revision>32</cp:revision>
  <dcterms:created xsi:type="dcterms:W3CDTF">2026-03-09T18:00:00Z</dcterms:created>
  <dcterms:modified xsi:type="dcterms:W3CDTF">2026-03-10T11:14:00Z</dcterms:modified>
</cp:coreProperties>
</file>