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CEF" w:rsidRDefault="00DE2CCE" w:rsidP="006F3CEF">
      <w:pPr>
        <w:pStyle w:val="Ttulo1"/>
        <w:pBdr>
          <w:bottom w:val="single" w:sz="6" w:space="1" w:color="auto"/>
        </w:pBdr>
        <w:rPr>
          <w:color w:val="595959"/>
        </w:rPr>
      </w:pPr>
      <w:r>
        <w:rPr>
          <w:b w:val="0"/>
          <w:bCs w:val="0"/>
          <w:noProof/>
          <w:color w:val="595959"/>
          <w:lang w:eastAsia="es-CO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77470</wp:posOffset>
            </wp:positionV>
            <wp:extent cx="922020" cy="755015"/>
            <wp:effectExtent l="0" t="0" r="0" b="0"/>
            <wp:wrapSquare wrapText="bothSides"/>
            <wp:docPr id="2" name="0 Imagen" descr="UR_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UR_tra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203">
        <w:rPr>
          <w:color w:val="595959"/>
        </w:rPr>
        <w:t xml:space="preserve">Guía de asignatura                                                                                                           </w:t>
      </w:r>
      <w:r w:rsidR="00D56FA4">
        <w:rPr>
          <w:color w:val="7F7F7F"/>
          <w:sz w:val="22"/>
          <w:szCs w:val="22"/>
        </w:rPr>
        <w:t>Escuela de Ciencias Humanas</w:t>
      </w:r>
    </w:p>
    <w:p w:rsidR="00BE48C1" w:rsidRPr="006F3CEF" w:rsidRDefault="00E36C34" w:rsidP="006F3CEF">
      <w:pPr>
        <w:pStyle w:val="Ttulo1"/>
        <w:pBdr>
          <w:bottom w:val="single" w:sz="6" w:space="1" w:color="auto"/>
        </w:pBdr>
        <w:rPr>
          <w:color w:val="595959"/>
        </w:rPr>
      </w:pPr>
      <w:r>
        <w:t>Información general</w:t>
      </w:r>
    </w:p>
    <w:tbl>
      <w:tblPr>
        <w:tblpPr w:leftFromText="141" w:rightFromText="141" w:vertAnchor="text" w:horzAnchor="margin" w:tblpX="212" w:tblpY="51"/>
        <w:tblW w:w="4882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solid" w:color="BFBFBF" w:fill="auto"/>
        <w:tblLayout w:type="fixed"/>
        <w:tblLook w:val="0000" w:firstRow="0" w:lastRow="0" w:firstColumn="0" w:lastColumn="0" w:noHBand="0" w:noVBand="0"/>
      </w:tblPr>
      <w:tblGrid>
        <w:gridCol w:w="2661"/>
        <w:gridCol w:w="983"/>
        <w:gridCol w:w="346"/>
        <w:gridCol w:w="731"/>
        <w:gridCol w:w="607"/>
        <w:gridCol w:w="728"/>
        <w:gridCol w:w="395"/>
        <w:gridCol w:w="1123"/>
        <w:gridCol w:w="1192"/>
      </w:tblGrid>
      <w:tr w:rsidR="00B2684D" w:rsidRPr="00C90B08" w:rsidTr="00481BD8">
        <w:tc>
          <w:tcPr>
            <w:tcW w:w="2661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684D" w:rsidRPr="00C90B08" w:rsidRDefault="00B2684D" w:rsidP="00481BD8">
            <w:pPr>
              <w:jc w:val="both"/>
            </w:pPr>
            <w:r w:rsidRPr="00C90B08">
              <w:rPr>
                <w:b/>
                <w:bCs/>
              </w:rPr>
              <w:t>Asignatura</w:t>
            </w:r>
          </w:p>
        </w:tc>
        <w:tc>
          <w:tcPr>
            <w:tcW w:w="6105" w:type="dxa"/>
            <w:gridSpan w:val="8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684D" w:rsidRPr="00C90B08" w:rsidRDefault="00C90B08" w:rsidP="00C90B08">
            <w:pPr>
              <w:jc w:val="both"/>
              <w:rPr>
                <w:rFonts w:ascii="Verdana" w:hAnsi="Verdana"/>
              </w:rPr>
            </w:pPr>
            <w:r w:rsidRPr="00C90B08">
              <w:rPr>
                <w:rFonts w:ascii="Verdana" w:hAnsi="Verdana"/>
                <w:b/>
                <w:bCs/>
              </w:rPr>
              <w:t xml:space="preserve">El Tercer Reich (1933-1945): años de penitencia. </w:t>
            </w:r>
          </w:p>
        </w:tc>
      </w:tr>
      <w:tr w:rsidR="00B2684D" w:rsidRPr="00C90B08" w:rsidTr="00481BD8">
        <w:tc>
          <w:tcPr>
            <w:tcW w:w="2661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684D" w:rsidRPr="00C90B08" w:rsidRDefault="00B2684D" w:rsidP="00481BD8">
            <w:pPr>
              <w:jc w:val="both"/>
            </w:pPr>
            <w:r w:rsidRPr="00C90B08">
              <w:rPr>
                <w:b/>
                <w:bCs/>
              </w:rPr>
              <w:t>Código</w:t>
            </w:r>
          </w:p>
        </w:tc>
        <w:tc>
          <w:tcPr>
            <w:tcW w:w="6105" w:type="dxa"/>
            <w:gridSpan w:val="8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2684D" w:rsidRPr="00C90B08" w:rsidRDefault="00B2684D" w:rsidP="00481BD8"/>
        </w:tc>
      </w:tr>
      <w:tr w:rsidR="00E428A4" w:rsidRPr="00C90B08" w:rsidTr="00481BD8">
        <w:tc>
          <w:tcPr>
            <w:tcW w:w="2661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8A4" w:rsidRPr="00C90B08" w:rsidRDefault="00E428A4" w:rsidP="00E428A4">
            <w:pPr>
              <w:jc w:val="both"/>
              <w:rPr>
                <w:b/>
                <w:bCs/>
              </w:rPr>
            </w:pPr>
            <w:r w:rsidRPr="00C90B08">
              <w:rPr>
                <w:b/>
                <w:bCs/>
              </w:rPr>
              <w:t>Tipo de asignatura:</w:t>
            </w:r>
          </w:p>
        </w:tc>
        <w:tc>
          <w:tcPr>
            <w:tcW w:w="2060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8A4" w:rsidRPr="00C90B08" w:rsidRDefault="00E428A4" w:rsidP="00E428A4">
            <w:pPr>
              <w:rPr>
                <w:b/>
                <w:bCs/>
              </w:rPr>
            </w:pPr>
            <w:r w:rsidRPr="00C90B08">
              <w:rPr>
                <w:b/>
                <w:bCs/>
              </w:rPr>
              <w:t>Electiva</w:t>
            </w:r>
          </w:p>
        </w:tc>
        <w:tc>
          <w:tcPr>
            <w:tcW w:w="4045" w:type="dxa"/>
            <w:gridSpan w:val="5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8A4" w:rsidRPr="00C90B08" w:rsidRDefault="00E428A4" w:rsidP="00E428A4">
            <w:pPr>
              <w:rPr>
                <w:b/>
                <w:bCs/>
              </w:rPr>
            </w:pPr>
          </w:p>
        </w:tc>
      </w:tr>
      <w:tr w:rsidR="00E428A4" w:rsidRPr="00C90B08" w:rsidTr="00481BD8">
        <w:trPr>
          <w:trHeight w:val="582"/>
        </w:trPr>
        <w:tc>
          <w:tcPr>
            <w:tcW w:w="2661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8A4" w:rsidRPr="00C90B08" w:rsidRDefault="00E428A4" w:rsidP="00E428A4">
            <w:pPr>
              <w:jc w:val="both"/>
              <w:rPr>
                <w:b/>
              </w:rPr>
            </w:pPr>
            <w:r w:rsidRPr="00C90B08">
              <w:rPr>
                <w:b/>
              </w:rPr>
              <w:t>Tipo de saber:</w:t>
            </w:r>
          </w:p>
        </w:tc>
        <w:tc>
          <w:tcPr>
            <w:tcW w:w="1329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8A4" w:rsidRPr="00C90B08" w:rsidRDefault="00E428A4" w:rsidP="00E428A4">
            <w:r w:rsidRPr="00C90B08">
              <w:rPr>
                <w:b/>
              </w:rPr>
              <w:t>Obligatoria profesional</w:t>
            </w:r>
            <w:r w:rsidRPr="00C90B08">
              <w:rPr>
                <w:b/>
                <w:bCs/>
              </w:rPr>
              <w:t xml:space="preserve"> </w:t>
            </w:r>
          </w:p>
        </w:tc>
        <w:tc>
          <w:tcPr>
            <w:tcW w:w="2066" w:type="dxa"/>
            <w:gridSpan w:val="3"/>
            <w:shd w:val="clear" w:color="auto" w:fill="auto"/>
          </w:tcPr>
          <w:p w:rsidR="00E428A4" w:rsidRPr="00C90B08" w:rsidRDefault="00E428A4" w:rsidP="00E428A4">
            <w:pPr>
              <w:rPr>
                <w:b/>
              </w:rPr>
            </w:pPr>
            <w:r w:rsidRPr="00C90B08">
              <w:rPr>
                <w:b/>
              </w:rPr>
              <w:t>Obligatoria profesional</w:t>
            </w:r>
          </w:p>
        </w:tc>
        <w:tc>
          <w:tcPr>
            <w:tcW w:w="2710" w:type="dxa"/>
            <w:gridSpan w:val="3"/>
            <w:shd w:val="clear" w:color="auto" w:fill="auto"/>
          </w:tcPr>
          <w:p w:rsidR="00E428A4" w:rsidRPr="00C90B08" w:rsidRDefault="00E428A4" w:rsidP="00E428A4">
            <w:pPr>
              <w:rPr>
                <w:b/>
              </w:rPr>
            </w:pPr>
          </w:p>
        </w:tc>
      </w:tr>
      <w:tr w:rsidR="00E428A4" w:rsidRPr="00C90B08" w:rsidTr="00481BD8">
        <w:tc>
          <w:tcPr>
            <w:tcW w:w="2661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8A4" w:rsidRPr="00C90B08" w:rsidRDefault="00E428A4" w:rsidP="00E428A4">
            <w:pPr>
              <w:jc w:val="both"/>
            </w:pPr>
            <w:r w:rsidRPr="00C90B08">
              <w:rPr>
                <w:b/>
                <w:bCs/>
              </w:rPr>
              <w:t>Número de Créditos:</w:t>
            </w:r>
          </w:p>
        </w:tc>
        <w:tc>
          <w:tcPr>
            <w:tcW w:w="6105" w:type="dxa"/>
            <w:gridSpan w:val="8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8A4" w:rsidRPr="00C90B08" w:rsidRDefault="00E428A4" w:rsidP="00E428A4">
            <w:r>
              <w:t>2</w:t>
            </w:r>
          </w:p>
        </w:tc>
      </w:tr>
      <w:tr w:rsidR="00E428A4" w:rsidRPr="00C90B08" w:rsidTr="00481BD8">
        <w:trPr>
          <w:trHeight w:val="344"/>
        </w:trPr>
        <w:tc>
          <w:tcPr>
            <w:tcW w:w="2661" w:type="dxa"/>
            <w:shd w:val="clear" w:color="auto" w:fill="auto"/>
          </w:tcPr>
          <w:p w:rsidR="00E428A4" w:rsidRPr="00C90B08" w:rsidRDefault="00E428A4" w:rsidP="00E428A4">
            <w:r w:rsidRPr="00C90B08">
              <w:rPr>
                <w:b/>
                <w:bCs/>
              </w:rPr>
              <w:t>Tipo de crédito:</w:t>
            </w:r>
          </w:p>
        </w:tc>
        <w:tc>
          <w:tcPr>
            <w:tcW w:w="6105" w:type="dxa"/>
            <w:gridSpan w:val="8"/>
            <w:shd w:val="clear" w:color="auto" w:fill="auto"/>
          </w:tcPr>
          <w:p w:rsidR="00E428A4" w:rsidRPr="00C90B08" w:rsidRDefault="00E428A4" w:rsidP="00E428A4"/>
        </w:tc>
      </w:tr>
      <w:tr w:rsidR="00E428A4" w:rsidRPr="00C90B08" w:rsidTr="00481BD8">
        <w:trPr>
          <w:trHeight w:val="1540"/>
        </w:trPr>
        <w:tc>
          <w:tcPr>
            <w:tcW w:w="2661" w:type="dxa"/>
            <w:shd w:val="clear" w:color="auto" w:fill="auto"/>
          </w:tcPr>
          <w:p w:rsidR="00E428A4" w:rsidRPr="00C90B08" w:rsidRDefault="00E428A4" w:rsidP="00E428A4">
            <w:pPr>
              <w:rPr>
                <w:b/>
                <w:bCs/>
              </w:rPr>
            </w:pPr>
            <w:r w:rsidRPr="00C90B08">
              <w:rPr>
                <w:b/>
                <w:bCs/>
              </w:rPr>
              <w:t xml:space="preserve">Horas  de trabajo con acompañamiento directo del </w:t>
            </w:r>
            <w:r w:rsidR="006F3CEF">
              <w:rPr>
                <w:b/>
                <w:bCs/>
              </w:rPr>
              <w:t>profesor</w:t>
            </w:r>
          </w:p>
        </w:tc>
        <w:tc>
          <w:tcPr>
            <w:tcW w:w="983" w:type="dxa"/>
            <w:shd w:val="clear" w:color="auto" w:fill="auto"/>
          </w:tcPr>
          <w:p w:rsidR="00E428A4" w:rsidRPr="00C90B08" w:rsidRDefault="00E428A4" w:rsidP="00E428A4">
            <w:r>
              <w:t>32</w:t>
            </w:r>
          </w:p>
        </w:tc>
        <w:tc>
          <w:tcPr>
            <w:tcW w:w="1684" w:type="dxa"/>
            <w:gridSpan w:val="3"/>
            <w:shd w:val="clear" w:color="auto" w:fill="auto"/>
          </w:tcPr>
          <w:p w:rsidR="00E428A4" w:rsidRPr="00C90B08" w:rsidRDefault="00E428A4" w:rsidP="00E428A4">
            <w:pPr>
              <w:jc w:val="both"/>
              <w:rPr>
                <w:b/>
                <w:bCs/>
              </w:rPr>
            </w:pPr>
          </w:p>
        </w:tc>
        <w:tc>
          <w:tcPr>
            <w:tcW w:w="1123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8A4" w:rsidRPr="00C90B08" w:rsidRDefault="00E428A4" w:rsidP="00E428A4">
            <w:pPr>
              <w:jc w:val="both"/>
              <w:rPr>
                <w:b/>
                <w:bCs/>
              </w:rPr>
            </w:pPr>
          </w:p>
        </w:tc>
        <w:tc>
          <w:tcPr>
            <w:tcW w:w="112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8A4" w:rsidRPr="00C90B08" w:rsidRDefault="00E428A4" w:rsidP="00E428A4">
            <w:r w:rsidRPr="00C90B08">
              <w:rPr>
                <w:b/>
                <w:bCs/>
              </w:rPr>
              <w:t>Total horas:</w:t>
            </w:r>
          </w:p>
        </w:tc>
        <w:tc>
          <w:tcPr>
            <w:tcW w:w="119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8A4" w:rsidRPr="00C90B08" w:rsidRDefault="00E428A4" w:rsidP="00E428A4">
            <w:r>
              <w:t>32</w:t>
            </w:r>
          </w:p>
        </w:tc>
      </w:tr>
    </w:tbl>
    <w:p w:rsidR="00F7411E" w:rsidRDefault="009E1F52">
      <w:r>
        <w:tab/>
      </w:r>
    </w:p>
    <w:tbl>
      <w:tblPr>
        <w:tblpPr w:leftFromText="141" w:rightFromText="141" w:vertAnchor="text" w:horzAnchor="margin" w:tblpX="210" w:tblpY="51"/>
        <w:tblW w:w="53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2767"/>
        <w:gridCol w:w="5841"/>
      </w:tblGrid>
      <w:tr w:rsidR="000702DE" w:rsidRPr="00C90B08" w:rsidTr="00481BD8"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702DE" w:rsidRPr="00C90B08" w:rsidRDefault="000702DE" w:rsidP="00481BD8">
            <w:r w:rsidRPr="00C90B08">
              <w:rPr>
                <w:b/>
                <w:bCs/>
              </w:rPr>
              <w:t>Horario</w:t>
            </w:r>
          </w:p>
        </w:tc>
        <w:tc>
          <w:tcPr>
            <w:tcW w:w="5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702DE" w:rsidRPr="00C90B08" w:rsidRDefault="004F3DB6" w:rsidP="00481BD8">
            <w:r>
              <w:t>Viernes 2-4 p.m.</w:t>
            </w:r>
          </w:p>
        </w:tc>
      </w:tr>
      <w:tr w:rsidR="000702DE" w:rsidRPr="00C90B08" w:rsidTr="00E428A4"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702DE" w:rsidRPr="00C90B08" w:rsidRDefault="000702DE" w:rsidP="00481BD8">
            <w:pPr>
              <w:rPr>
                <w:highlight w:val="cyan"/>
              </w:rPr>
            </w:pPr>
            <w:r w:rsidRPr="00C90B08">
              <w:rPr>
                <w:b/>
                <w:bCs/>
              </w:rPr>
              <w:t>Salón</w:t>
            </w:r>
          </w:p>
        </w:tc>
        <w:tc>
          <w:tcPr>
            <w:tcW w:w="5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702DE" w:rsidRPr="00E428A4" w:rsidRDefault="000702DE" w:rsidP="009F07E4">
            <w:pPr>
              <w:rPr>
                <w:highlight w:val="cyan"/>
              </w:rPr>
            </w:pPr>
          </w:p>
        </w:tc>
      </w:tr>
      <w:tr w:rsidR="000702DE" w:rsidRPr="00C90B08" w:rsidTr="00481BD8">
        <w:tc>
          <w:tcPr>
            <w:tcW w:w="92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702DE" w:rsidRPr="00C90B08" w:rsidRDefault="000702DE" w:rsidP="00481BD8">
            <w:pPr>
              <w:jc w:val="both"/>
            </w:pPr>
            <w:r w:rsidRPr="00C90B08">
              <w:rPr>
                <w:b/>
                <w:bCs/>
              </w:rPr>
              <w:t>Profesor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2DE" w:rsidRPr="00C90B08" w:rsidRDefault="000702DE" w:rsidP="00481BD8">
            <w:r w:rsidRPr="00C90B08">
              <w:rPr>
                <w:b/>
                <w:bCs/>
              </w:rPr>
              <w:t>Nombre</w:t>
            </w:r>
          </w:p>
        </w:tc>
        <w:tc>
          <w:tcPr>
            <w:tcW w:w="5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702DE" w:rsidRPr="00C90B08" w:rsidRDefault="00E428A4" w:rsidP="00481BD8">
            <w:r w:rsidRPr="00072FC3">
              <w:rPr>
                <w:rFonts w:ascii="Verdana" w:hAnsi="Verdana"/>
                <w:b/>
                <w:bCs/>
              </w:rPr>
              <w:t>Francisco Galindo Hernández</w:t>
            </w:r>
          </w:p>
        </w:tc>
      </w:tr>
      <w:tr w:rsidR="000702DE" w:rsidRPr="00C90B08" w:rsidTr="00481BD8">
        <w:tc>
          <w:tcPr>
            <w:tcW w:w="92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702DE" w:rsidRPr="00C90B08" w:rsidRDefault="000702DE" w:rsidP="00481BD8">
            <w:pPr>
              <w:jc w:val="both"/>
            </w:pP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2DE" w:rsidRPr="00C90B08" w:rsidRDefault="000702DE" w:rsidP="00481BD8">
            <w:pPr>
              <w:jc w:val="both"/>
            </w:pPr>
            <w:r w:rsidRPr="00C90B08">
              <w:rPr>
                <w:b/>
                <w:bCs/>
              </w:rPr>
              <w:t>Correo electrónico</w:t>
            </w:r>
          </w:p>
        </w:tc>
        <w:tc>
          <w:tcPr>
            <w:tcW w:w="5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7D84" w:rsidRDefault="004F16E4" w:rsidP="006F3CEF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9" w:history="1">
              <w:r w:rsidR="00831E20" w:rsidRPr="007102BB">
                <w:rPr>
                  <w:rStyle w:val="Hipervnculo"/>
                  <w:rFonts w:ascii="Verdana" w:hAnsi="Verdana"/>
                  <w:b/>
                  <w:sz w:val="20"/>
                  <w:szCs w:val="20"/>
                </w:rPr>
                <w:t>francisco.galindoh@urosario.edu.co</w:t>
              </w:r>
            </w:hyperlink>
          </w:p>
          <w:p w:rsidR="005A7D84" w:rsidRPr="006F3CEF" w:rsidRDefault="005A7D84" w:rsidP="006F3CE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Twitter: @fgalindoh</w:t>
            </w:r>
          </w:p>
        </w:tc>
      </w:tr>
      <w:tr w:rsidR="000702DE" w:rsidRPr="00C90B08" w:rsidTr="00481BD8">
        <w:tc>
          <w:tcPr>
            <w:tcW w:w="92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702DE" w:rsidRPr="00C90B08" w:rsidRDefault="000702DE" w:rsidP="00481BD8">
            <w:pPr>
              <w:rPr>
                <w:b/>
              </w:rPr>
            </w:pP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2DE" w:rsidRPr="00C90B08" w:rsidRDefault="000702DE" w:rsidP="00481BD8">
            <w:pPr>
              <w:rPr>
                <w:b/>
              </w:rPr>
            </w:pPr>
            <w:r w:rsidRPr="00C90B08">
              <w:rPr>
                <w:b/>
                <w:bCs/>
              </w:rPr>
              <w:t>Lugar y horario de atención</w:t>
            </w:r>
          </w:p>
        </w:tc>
        <w:tc>
          <w:tcPr>
            <w:tcW w:w="5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702DE" w:rsidRPr="00C90B08" w:rsidRDefault="00BB5EF3" w:rsidP="00481BD8">
            <w:r>
              <w:t>3133244827</w:t>
            </w:r>
          </w:p>
        </w:tc>
      </w:tr>
      <w:tr w:rsidR="00CF1A68" w:rsidRPr="00C90B08" w:rsidTr="00481BD8">
        <w:trPr>
          <w:gridAfter w:val="2"/>
          <w:wAfter w:w="8608" w:type="dxa"/>
          <w:trHeight w:val="509"/>
        </w:trPr>
        <w:tc>
          <w:tcPr>
            <w:tcW w:w="92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1A68" w:rsidRPr="00C90B08" w:rsidRDefault="00CF1A68" w:rsidP="00481BD8">
            <w:pPr>
              <w:rPr>
                <w:b/>
                <w:bCs/>
              </w:rPr>
            </w:pPr>
          </w:p>
        </w:tc>
      </w:tr>
      <w:tr w:rsidR="00CF1A68" w:rsidRPr="00C90B08" w:rsidTr="00481BD8">
        <w:trPr>
          <w:gridAfter w:val="2"/>
          <w:wAfter w:w="8608" w:type="dxa"/>
          <w:trHeight w:val="509"/>
        </w:trPr>
        <w:tc>
          <w:tcPr>
            <w:tcW w:w="92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F1A68" w:rsidRPr="00C90B08" w:rsidRDefault="00CF1A68" w:rsidP="00481BD8">
            <w:pPr>
              <w:rPr>
                <w:b/>
              </w:rPr>
            </w:pPr>
          </w:p>
        </w:tc>
      </w:tr>
    </w:tbl>
    <w:p w:rsidR="00B2684D" w:rsidRDefault="00B2684D"/>
    <w:p w:rsidR="00FE3909" w:rsidRDefault="00FE3909" w:rsidP="00FE3909">
      <w:pPr>
        <w:pStyle w:val="Ttulo1"/>
      </w:pPr>
      <w:r>
        <w:lastRenderedPageBreak/>
        <w:t>Resumen y propósitos de formación del curso</w:t>
      </w:r>
    </w:p>
    <w:p w:rsidR="00B2684D" w:rsidRDefault="00B2684D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8"/>
      </w:tblGrid>
      <w:tr w:rsidR="00481BD8" w:rsidRPr="00C90B08" w:rsidTr="00C90B08">
        <w:tc>
          <w:tcPr>
            <w:tcW w:w="8728" w:type="dxa"/>
          </w:tcPr>
          <w:p w:rsidR="00481BD8" w:rsidRPr="00C90B08" w:rsidRDefault="00481BD8" w:rsidP="00C90B08">
            <w:pPr>
              <w:spacing w:after="0" w:line="240" w:lineRule="auto"/>
            </w:pPr>
          </w:p>
          <w:p w:rsidR="00E428A4" w:rsidRDefault="00E428A4" w:rsidP="00E428A4">
            <w:pPr>
              <w:pStyle w:val="Textoindependiente"/>
              <w:numPr>
                <w:ilvl w:val="12"/>
                <w:numId w:val="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Hace más de </w:t>
            </w:r>
            <w:r w:rsidR="00DE2CCE">
              <w:rPr>
                <w:rFonts w:ascii="Verdana" w:hAnsi="Verdana"/>
              </w:rPr>
              <w:t>7</w:t>
            </w:r>
            <w:r>
              <w:rPr>
                <w:rFonts w:ascii="Verdana" w:hAnsi="Verdana"/>
              </w:rPr>
              <w:t>0 años concluyó la Segunda Guerra Mundial, el conflicto bélico más sangriento</w:t>
            </w:r>
            <w:r w:rsidR="00DE2CCE">
              <w:rPr>
                <w:rFonts w:ascii="Verdana" w:hAnsi="Verdana"/>
              </w:rPr>
              <w:t xml:space="preserve"> en </w:t>
            </w:r>
            <w:r>
              <w:rPr>
                <w:rFonts w:ascii="Verdana" w:hAnsi="Verdana"/>
              </w:rPr>
              <w:t xml:space="preserve">toda la historia de la humanidad. Según cifras establecidas, la guerra produjo la muerte de más 55 millones de personas y la destrucción casi completa de varios países. En la actualidad, existe un consenso más o menos claro en relación a la pregunta de quién provocó la guerra, y la respuesta es Adolf Hitler y la creación del III Reich. </w:t>
            </w:r>
          </w:p>
          <w:p w:rsidR="00E428A4" w:rsidRDefault="00E428A4" w:rsidP="00E428A4">
            <w:pPr>
              <w:pStyle w:val="Textoindependiente"/>
              <w:numPr>
                <w:ilvl w:val="12"/>
                <w:numId w:val="0"/>
              </w:numPr>
              <w:rPr>
                <w:rFonts w:ascii="Verdana" w:hAnsi="Verdana"/>
              </w:rPr>
            </w:pPr>
          </w:p>
          <w:p w:rsidR="00E428A4" w:rsidRDefault="00E428A4" w:rsidP="00E428A4">
            <w:pPr>
              <w:pStyle w:val="Textoindependiente"/>
              <w:numPr>
                <w:ilvl w:val="12"/>
                <w:numId w:val="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Así las cosas, varias preguntas constituyen la base de este curso: ¿Qué fue el III Reich? ¿Hubiera surgido sin la intervención de los nazis? ¿Cuál era su estructura? ¿Sobre qué base ideológica y filosófica se cimentó su creación y desarrollo? ¿Cómo obtuvo Hitler el poder y por qué? ¿Fue la II Guerra Mundial una consecuencia de la ambición personal de Hitler, o un proyecto planeado desde la entraña del III Reich por parte suya y de sus lugartenientes? ¿De qué forma y debido a qué el III Reich no duró los mil años que había pronosticado el </w:t>
            </w:r>
            <w:r>
              <w:rPr>
                <w:rFonts w:ascii="Verdana" w:hAnsi="Verdana"/>
                <w:i/>
              </w:rPr>
              <w:t>Führer</w:t>
            </w:r>
            <w:r>
              <w:rPr>
                <w:rFonts w:ascii="Verdana" w:hAnsi="Verdana"/>
              </w:rPr>
              <w:t>?</w:t>
            </w:r>
          </w:p>
          <w:p w:rsidR="00E428A4" w:rsidRPr="00E15B6C" w:rsidRDefault="00E428A4" w:rsidP="00E428A4">
            <w:pPr>
              <w:pStyle w:val="Textoindependiente"/>
              <w:numPr>
                <w:ilvl w:val="12"/>
                <w:numId w:val="0"/>
              </w:numPr>
              <w:rPr>
                <w:rFonts w:ascii="Verdana" w:hAnsi="Verdana"/>
                <w:i/>
              </w:rPr>
            </w:pPr>
          </w:p>
          <w:p w:rsidR="00481BD8" w:rsidRPr="00E428A4" w:rsidRDefault="00E428A4" w:rsidP="00E428A4">
            <w:pPr>
              <w:pStyle w:val="Textoindependiente"/>
              <w:numPr>
                <w:ilvl w:val="12"/>
                <w:numId w:val="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 el transcurso de las 16 sesiones de clase, el curso espera contestar éstas y otras muchas preguntas relacionadas con ese oscuro pasaje de la historia de Alemania y del mundo.</w:t>
            </w:r>
          </w:p>
        </w:tc>
      </w:tr>
    </w:tbl>
    <w:p w:rsidR="00481BD8" w:rsidRDefault="00481BD8"/>
    <w:p w:rsidR="002A7D6D" w:rsidRPr="0020326F" w:rsidRDefault="0020326F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  <w:r w:rsidRPr="0020326F">
        <w:rPr>
          <w:rFonts w:ascii="Cambria" w:eastAsia="Times New Roman" w:hAnsi="Cambria"/>
          <w:b/>
          <w:bCs/>
          <w:color w:val="365F91"/>
          <w:sz w:val="28"/>
          <w:szCs w:val="28"/>
        </w:rPr>
        <w:t>Temas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4"/>
      </w:tblGrid>
      <w:tr w:rsidR="00481BD8" w:rsidRPr="00C90B08" w:rsidTr="00C90B08">
        <w:trPr>
          <w:trHeight w:val="3043"/>
        </w:trPr>
        <w:tc>
          <w:tcPr>
            <w:tcW w:w="8804" w:type="dxa"/>
          </w:tcPr>
          <w:p w:rsidR="00481BD8" w:rsidRDefault="00E428A4" w:rsidP="00E428A4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Contexto mundial a finales del siglo XIX. </w:t>
            </w:r>
          </w:p>
          <w:p w:rsidR="00E428A4" w:rsidRDefault="00E428A4" w:rsidP="00E428A4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I Guerra Mundial. </w:t>
            </w:r>
          </w:p>
          <w:p w:rsidR="00E428A4" w:rsidRDefault="00E428A4" w:rsidP="00E428A4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Periodo entreguerras (1919-1939).</w:t>
            </w:r>
          </w:p>
          <w:p w:rsidR="00E428A4" w:rsidRDefault="00E428A4" w:rsidP="00E428A4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Surgimiento y ascenso del Partido nazi. La figura de Hitler. </w:t>
            </w:r>
          </w:p>
          <w:p w:rsidR="00E428A4" w:rsidRDefault="00E428A4" w:rsidP="00E428A4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El </w:t>
            </w:r>
            <w:r>
              <w:rPr>
                <w:bCs/>
                <w:i/>
              </w:rPr>
              <w:t>putsch</w:t>
            </w:r>
            <w:r>
              <w:rPr>
                <w:bCs/>
              </w:rPr>
              <w:t xml:space="preserve"> de Munich y la República de Weimar. </w:t>
            </w:r>
          </w:p>
          <w:p w:rsidR="00E428A4" w:rsidRDefault="00E428A4" w:rsidP="00E428A4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Organización y estructura del partido nazi.</w:t>
            </w:r>
          </w:p>
          <w:p w:rsidR="00E428A4" w:rsidRDefault="00E428A4" w:rsidP="00E428A4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La II Guerra Mundial (1939-1945).</w:t>
            </w:r>
          </w:p>
          <w:p w:rsidR="00E428A4" w:rsidRDefault="00933C4A" w:rsidP="00E428A4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El Holocausto: organización, perpetradores y ejecución.</w:t>
            </w:r>
          </w:p>
          <w:p w:rsidR="00F239C5" w:rsidRPr="00F239C5" w:rsidRDefault="00F239C5" w:rsidP="00F239C5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Las SS.</w:t>
            </w:r>
          </w:p>
        </w:tc>
      </w:tr>
    </w:tbl>
    <w:p w:rsidR="0082117E" w:rsidRDefault="0082117E" w:rsidP="0082117E">
      <w:pPr>
        <w:tabs>
          <w:tab w:val="num" w:pos="720"/>
        </w:tabs>
        <w:ind w:left="709"/>
        <w:jc w:val="both"/>
        <w:rPr>
          <w:bCs/>
        </w:rPr>
      </w:pPr>
    </w:p>
    <w:p w:rsidR="005A7D84" w:rsidRDefault="005A7D84" w:rsidP="0082117E">
      <w:pPr>
        <w:tabs>
          <w:tab w:val="num" w:pos="720"/>
        </w:tabs>
        <w:ind w:left="709"/>
        <w:jc w:val="both"/>
        <w:rPr>
          <w:bCs/>
        </w:rPr>
      </w:pPr>
    </w:p>
    <w:p w:rsidR="00BE48C1" w:rsidRPr="00481BD8" w:rsidRDefault="000F74FB" w:rsidP="00481BD8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rPr>
          <w:rFonts w:ascii="Cambria" w:eastAsia="Times New Roman" w:hAnsi="Cambria"/>
          <w:b/>
          <w:bCs/>
          <w:color w:val="365F91"/>
          <w:sz w:val="28"/>
          <w:szCs w:val="28"/>
        </w:rPr>
        <w:lastRenderedPageBreak/>
        <w:t>Resultados de aprendizaje esperados</w:t>
      </w:r>
      <w:r w:rsidR="00F62683">
        <w:rPr>
          <w:rFonts w:ascii="Cambria" w:eastAsia="Times New Roman" w:hAnsi="Cambria"/>
          <w:b/>
          <w:bCs/>
          <w:color w:val="365F91"/>
          <w:sz w:val="28"/>
          <w:szCs w:val="28"/>
        </w:rPr>
        <w:t xml:space="preserve"> (RAE)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8"/>
      </w:tblGrid>
      <w:tr w:rsidR="00481BD8" w:rsidRPr="00C90B08" w:rsidTr="00C90B08">
        <w:tc>
          <w:tcPr>
            <w:tcW w:w="8728" w:type="dxa"/>
          </w:tcPr>
          <w:p w:rsidR="00481BD8" w:rsidRPr="00C90B08" w:rsidRDefault="00481BD8" w:rsidP="00C90B08">
            <w:pPr>
              <w:tabs>
                <w:tab w:val="num" w:pos="720"/>
              </w:tabs>
              <w:spacing w:after="0" w:line="240" w:lineRule="auto"/>
              <w:jc w:val="both"/>
              <w:rPr>
                <w:bCs/>
              </w:rPr>
            </w:pPr>
          </w:p>
          <w:p w:rsidR="00933C4A" w:rsidRPr="00072FC3" w:rsidRDefault="00933C4A" w:rsidP="00933C4A">
            <w:pPr>
              <w:pStyle w:val="Textoindependiente"/>
              <w:rPr>
                <w:rFonts w:ascii="Verdana" w:hAnsi="Verdana"/>
              </w:rPr>
            </w:pPr>
            <w:r w:rsidRPr="00072FC3">
              <w:rPr>
                <w:rFonts w:ascii="Verdana" w:hAnsi="Verdana"/>
                <w:b/>
              </w:rPr>
              <w:t>Por habilidades:</w:t>
            </w:r>
            <w:r w:rsidRPr="00072FC3">
              <w:rPr>
                <w:rFonts w:ascii="Verdana" w:hAnsi="Verdana"/>
              </w:rPr>
              <w:t xml:space="preserve"> Al finalizar el curso, los estudiantes estarán en capacidad de reconocer los elementos básicos de la discusión en torno a la </w:t>
            </w:r>
            <w:r>
              <w:rPr>
                <w:rFonts w:ascii="Verdana" w:hAnsi="Verdana"/>
              </w:rPr>
              <w:t>creación del III Reich alemán, así como su desenvolvimiento en los á</w:t>
            </w:r>
            <w:r w:rsidRPr="00072FC3">
              <w:rPr>
                <w:rFonts w:ascii="Verdana" w:hAnsi="Verdana"/>
              </w:rPr>
              <w:t>mbitos sociales, políticos, económicos, culturales y militares a partir de 19</w:t>
            </w:r>
            <w:r>
              <w:rPr>
                <w:rFonts w:ascii="Verdana" w:hAnsi="Verdana"/>
              </w:rPr>
              <w:t>33</w:t>
            </w:r>
            <w:r w:rsidRPr="00072FC3">
              <w:rPr>
                <w:rFonts w:ascii="Verdana" w:hAnsi="Verdana"/>
              </w:rPr>
              <w:t xml:space="preserve">. </w:t>
            </w:r>
          </w:p>
          <w:p w:rsidR="00481BD8" w:rsidRPr="00C90B08" w:rsidRDefault="00933C4A" w:rsidP="00C90B08">
            <w:pPr>
              <w:tabs>
                <w:tab w:val="num" w:pos="720"/>
              </w:tabs>
              <w:spacing w:after="0" w:line="240" w:lineRule="auto"/>
              <w:jc w:val="both"/>
              <w:rPr>
                <w:bCs/>
              </w:rPr>
            </w:pPr>
            <w:r w:rsidRPr="00072FC3">
              <w:rPr>
                <w:rFonts w:ascii="Verdana" w:hAnsi="Verdana"/>
                <w:b/>
              </w:rPr>
              <w:t>Por contenidos:</w:t>
            </w:r>
            <w:r w:rsidRPr="00072FC3">
              <w:rPr>
                <w:rFonts w:ascii="Verdana" w:hAnsi="Verdana"/>
              </w:rPr>
              <w:t xml:space="preserve"> Lograrán una comprensión general de la historia del</w:t>
            </w:r>
            <w:r>
              <w:rPr>
                <w:rFonts w:ascii="Verdana" w:hAnsi="Verdana"/>
              </w:rPr>
              <w:t xml:space="preserve"> III Reich d</w:t>
            </w:r>
            <w:r w:rsidRPr="00072FC3">
              <w:rPr>
                <w:rFonts w:ascii="Verdana" w:hAnsi="Verdana"/>
              </w:rPr>
              <w:t xml:space="preserve">esde su etapa </w:t>
            </w:r>
            <w:r>
              <w:rPr>
                <w:rFonts w:ascii="Verdana" w:hAnsi="Verdana"/>
              </w:rPr>
              <w:t xml:space="preserve">formativa, es decir, desde los inicios del partido nazi, </w:t>
            </w:r>
            <w:r w:rsidRPr="00072FC3">
              <w:rPr>
                <w:rFonts w:ascii="Verdana" w:hAnsi="Verdana"/>
              </w:rPr>
              <w:t xml:space="preserve">hasta </w:t>
            </w:r>
            <w:r>
              <w:rPr>
                <w:rFonts w:ascii="Verdana" w:hAnsi="Verdana"/>
              </w:rPr>
              <w:t>su fin en 1945</w:t>
            </w:r>
            <w:r>
              <w:rPr>
                <w:bCs/>
              </w:rPr>
              <w:t>.</w:t>
            </w:r>
          </w:p>
          <w:p w:rsidR="00481BD8" w:rsidRPr="00C90B08" w:rsidRDefault="00481BD8" w:rsidP="00C90B08">
            <w:pPr>
              <w:tabs>
                <w:tab w:val="num" w:pos="720"/>
              </w:tabs>
              <w:spacing w:after="0" w:line="240" w:lineRule="auto"/>
              <w:jc w:val="both"/>
              <w:rPr>
                <w:bCs/>
              </w:rPr>
            </w:pPr>
          </w:p>
        </w:tc>
      </w:tr>
    </w:tbl>
    <w:p w:rsidR="00C674CA" w:rsidRDefault="00C674CA" w:rsidP="00C674CA">
      <w:pPr>
        <w:pStyle w:val="Ttulo1"/>
      </w:pPr>
      <w:r>
        <w:t>Ac</w:t>
      </w:r>
      <w:r w:rsidR="00481BD8">
        <w:t>t</w:t>
      </w:r>
      <w:r>
        <w:t>ividades de aprendizaje</w:t>
      </w:r>
    </w:p>
    <w:p w:rsidR="0063014F" w:rsidRDefault="0063014F" w:rsidP="0063014F">
      <w:pPr>
        <w:rPr>
          <w:bCs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8"/>
      </w:tblGrid>
      <w:tr w:rsidR="00481BD8" w:rsidRPr="00C90B08" w:rsidTr="00C90B08">
        <w:tc>
          <w:tcPr>
            <w:tcW w:w="8728" w:type="dxa"/>
          </w:tcPr>
          <w:p w:rsidR="00481BD8" w:rsidRDefault="00933C4A" w:rsidP="00933C4A">
            <w:pPr>
              <w:numPr>
                <w:ilvl w:val="0"/>
                <w:numId w:val="19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Lectura de los textos y capítulos de libros sugeridos. </w:t>
            </w:r>
          </w:p>
          <w:p w:rsidR="00933C4A" w:rsidRDefault="00933C4A" w:rsidP="00933C4A">
            <w:pPr>
              <w:numPr>
                <w:ilvl w:val="0"/>
                <w:numId w:val="19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Proyección de películas y documentales. </w:t>
            </w:r>
          </w:p>
          <w:p w:rsidR="002B3851" w:rsidRDefault="002B3851" w:rsidP="002B3851">
            <w:pPr>
              <w:numPr>
                <w:ilvl w:val="0"/>
                <w:numId w:val="19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Comparación de posturas propagandísticas.</w:t>
            </w:r>
          </w:p>
          <w:p w:rsidR="002B3851" w:rsidRPr="002B3851" w:rsidRDefault="002B3851" w:rsidP="002B3851">
            <w:pPr>
              <w:numPr>
                <w:ilvl w:val="0"/>
                <w:numId w:val="19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Consultas permanentes sobre temas relacionados con el curso.</w:t>
            </w:r>
          </w:p>
        </w:tc>
      </w:tr>
    </w:tbl>
    <w:p w:rsidR="00481BD8" w:rsidRDefault="00481BD8" w:rsidP="0063014F">
      <w:pPr>
        <w:rPr>
          <w:bCs/>
        </w:rPr>
      </w:pPr>
    </w:p>
    <w:p w:rsidR="00FD5B3B" w:rsidRDefault="00FD5B3B" w:rsidP="00FD5B3B">
      <w:pPr>
        <w:pStyle w:val="Ttulo1"/>
      </w:pPr>
      <w:r>
        <w:t>Actividades de evaluación</w:t>
      </w:r>
    </w:p>
    <w:p w:rsidR="00FD5B3B" w:rsidRDefault="00FD5B3B" w:rsidP="00FD5B3B">
      <w:pPr>
        <w:spacing w:after="0" w:line="240" w:lineRule="auto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8"/>
      </w:tblGrid>
      <w:tr w:rsidR="00481BD8" w:rsidRPr="00C90B08" w:rsidTr="00C90B08">
        <w:tc>
          <w:tcPr>
            <w:tcW w:w="8728" w:type="dxa"/>
          </w:tcPr>
          <w:p w:rsidR="00481BD8" w:rsidRDefault="00423ADB" w:rsidP="00CF1A68">
            <w:pPr>
              <w:numPr>
                <w:ilvl w:val="0"/>
                <w:numId w:val="21"/>
              </w:numPr>
              <w:spacing w:after="0" w:line="240" w:lineRule="auto"/>
              <w:rPr>
                <w:rFonts w:eastAsia="Times New Roman"/>
                <w:b/>
                <w:bCs/>
                <w:color w:val="365F91"/>
              </w:rPr>
            </w:pPr>
            <w:r>
              <w:rPr>
                <w:rFonts w:eastAsia="Times New Roman"/>
                <w:b/>
                <w:bCs/>
                <w:color w:val="365F91"/>
              </w:rPr>
              <w:t>Reseña</w:t>
            </w:r>
            <w:r w:rsidR="00CF1A68">
              <w:rPr>
                <w:rFonts w:eastAsia="Times New Roman"/>
                <w:b/>
                <w:bCs/>
                <w:color w:val="365F91"/>
              </w:rPr>
              <w:t xml:space="preserve"> sobre </w:t>
            </w:r>
            <w:r>
              <w:rPr>
                <w:rFonts w:eastAsia="Times New Roman"/>
                <w:b/>
                <w:bCs/>
                <w:color w:val="365F91"/>
              </w:rPr>
              <w:t>el libro “</w:t>
            </w:r>
            <w:r w:rsidR="00DC5DF2">
              <w:rPr>
                <w:rFonts w:eastAsia="Times New Roman"/>
                <w:b/>
                <w:bCs/>
                <w:color w:val="365F91"/>
              </w:rPr>
              <w:t>Mi Lucha</w:t>
            </w:r>
            <w:r>
              <w:rPr>
                <w:rFonts w:eastAsia="Times New Roman"/>
                <w:b/>
                <w:bCs/>
                <w:color w:val="365F91"/>
              </w:rPr>
              <w:t xml:space="preserve">” de </w:t>
            </w:r>
            <w:r w:rsidR="00DC5DF2">
              <w:rPr>
                <w:rFonts w:eastAsia="Times New Roman"/>
                <w:b/>
                <w:bCs/>
                <w:color w:val="365F91"/>
              </w:rPr>
              <w:t>Adolf Hitler</w:t>
            </w:r>
            <w:r>
              <w:rPr>
                <w:rFonts w:eastAsia="Times New Roman"/>
                <w:b/>
                <w:bCs/>
                <w:color w:val="365F91"/>
              </w:rPr>
              <w:t xml:space="preserve">. </w:t>
            </w:r>
            <w:r w:rsidR="00CF1A68">
              <w:rPr>
                <w:rFonts w:eastAsia="Times New Roman"/>
                <w:b/>
                <w:bCs/>
                <w:color w:val="365F91"/>
              </w:rPr>
              <w:t xml:space="preserve"> </w:t>
            </w:r>
          </w:p>
          <w:p w:rsidR="00CF1A68" w:rsidRDefault="00CF1A68" w:rsidP="00CF1A68">
            <w:pPr>
              <w:numPr>
                <w:ilvl w:val="0"/>
                <w:numId w:val="21"/>
              </w:numPr>
              <w:spacing w:after="0" w:line="240" w:lineRule="auto"/>
              <w:rPr>
                <w:rFonts w:eastAsia="Times New Roman"/>
                <w:b/>
                <w:bCs/>
                <w:color w:val="365F91"/>
              </w:rPr>
            </w:pPr>
            <w:r>
              <w:rPr>
                <w:rFonts w:eastAsia="Times New Roman"/>
                <w:b/>
                <w:bCs/>
                <w:color w:val="365F91"/>
              </w:rPr>
              <w:t>Talleres sobre el material fílmico presentado.</w:t>
            </w:r>
          </w:p>
          <w:p w:rsidR="00CF1A68" w:rsidRDefault="00423ADB" w:rsidP="00CF1A68">
            <w:pPr>
              <w:numPr>
                <w:ilvl w:val="0"/>
                <w:numId w:val="21"/>
              </w:numPr>
              <w:spacing w:after="0" w:line="240" w:lineRule="auto"/>
              <w:rPr>
                <w:rFonts w:eastAsia="Times New Roman"/>
                <w:b/>
                <w:bCs/>
                <w:color w:val="365F91"/>
              </w:rPr>
            </w:pPr>
            <w:r>
              <w:rPr>
                <w:rFonts w:eastAsia="Times New Roman"/>
                <w:b/>
                <w:bCs/>
                <w:color w:val="365F91"/>
              </w:rPr>
              <w:t>Control de lectura de la obra “</w:t>
            </w:r>
            <w:r w:rsidR="00F6209A">
              <w:rPr>
                <w:rFonts w:eastAsia="Times New Roman"/>
                <w:b/>
                <w:bCs/>
                <w:color w:val="365F91"/>
              </w:rPr>
              <w:t xml:space="preserve">Explicar a Hitler” </w:t>
            </w:r>
          </w:p>
          <w:p w:rsidR="00423ADB" w:rsidRPr="00CF1A68" w:rsidRDefault="00423ADB" w:rsidP="00CF1A68">
            <w:pPr>
              <w:numPr>
                <w:ilvl w:val="0"/>
                <w:numId w:val="21"/>
              </w:numPr>
              <w:spacing w:after="0" w:line="240" w:lineRule="auto"/>
              <w:rPr>
                <w:rFonts w:eastAsia="Times New Roman"/>
                <w:b/>
                <w:bCs/>
                <w:color w:val="365F91"/>
              </w:rPr>
            </w:pPr>
            <w:r>
              <w:rPr>
                <w:rFonts w:eastAsia="Times New Roman"/>
                <w:b/>
                <w:bCs/>
                <w:color w:val="365F91"/>
              </w:rPr>
              <w:t xml:space="preserve">Evaluaciones sobre los temas vistos. </w:t>
            </w:r>
          </w:p>
        </w:tc>
      </w:tr>
    </w:tbl>
    <w:p w:rsidR="00F7411E" w:rsidRDefault="00F7411E" w:rsidP="00AA24D0">
      <w:pPr>
        <w:tabs>
          <w:tab w:val="num" w:pos="0"/>
        </w:tabs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423ADB" w:rsidRDefault="00423ADB" w:rsidP="00AA24D0">
      <w:pPr>
        <w:tabs>
          <w:tab w:val="num" w:pos="0"/>
        </w:tabs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AA24D0" w:rsidRDefault="00BC1149" w:rsidP="00AA24D0">
      <w:pPr>
        <w:tabs>
          <w:tab w:val="num" w:pos="0"/>
        </w:tabs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rPr>
          <w:rFonts w:ascii="Cambria" w:eastAsia="Times New Roman" w:hAnsi="Cambria"/>
          <w:b/>
          <w:bCs/>
          <w:color w:val="365F91"/>
          <w:sz w:val="28"/>
          <w:szCs w:val="28"/>
        </w:rPr>
        <w:t>Bibliografía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8"/>
      </w:tblGrid>
      <w:tr w:rsidR="00481BD8" w:rsidRPr="00C90B08" w:rsidTr="00C90B08">
        <w:tc>
          <w:tcPr>
            <w:tcW w:w="8728" w:type="dxa"/>
          </w:tcPr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 w:rsidRPr="00D733AF">
              <w:rPr>
                <w:rFonts w:ascii="Verdana" w:hAnsi="Verdana"/>
              </w:rPr>
              <w:t>Ailsby</w:t>
            </w:r>
            <w:r>
              <w:rPr>
                <w:rFonts w:ascii="Verdana" w:hAnsi="Verdana"/>
              </w:rPr>
              <w:t xml:space="preserve">, </w:t>
            </w:r>
            <w:r w:rsidRPr="00D733AF">
              <w:rPr>
                <w:rFonts w:ascii="Verdana" w:hAnsi="Verdana"/>
              </w:rPr>
              <w:t>Christopher</w:t>
            </w:r>
            <w:r>
              <w:rPr>
                <w:rFonts w:ascii="Verdana" w:hAnsi="Verdana"/>
              </w:rPr>
              <w:t xml:space="preserve">. </w:t>
            </w:r>
            <w:r w:rsidRPr="00D733AF">
              <w:rPr>
                <w:rFonts w:ascii="Verdana" w:hAnsi="Verdana"/>
                <w:i/>
              </w:rPr>
              <w:t>Tercer Reich día a día</w:t>
            </w:r>
            <w:r w:rsidRPr="00D733AF">
              <w:rPr>
                <w:rFonts w:ascii="Verdana" w:hAnsi="Verdana"/>
              </w:rPr>
              <w:t>. Madrid</w:t>
            </w:r>
            <w:r>
              <w:rPr>
                <w:rFonts w:ascii="Verdana" w:hAnsi="Verdana"/>
              </w:rPr>
              <w:t xml:space="preserve">, </w:t>
            </w:r>
            <w:r w:rsidRPr="00D733AF">
              <w:rPr>
                <w:rFonts w:ascii="Verdana" w:hAnsi="Verdana"/>
              </w:rPr>
              <w:t>Libsa, 2003.</w:t>
            </w:r>
          </w:p>
          <w:p w:rsidR="00423ADB" w:rsidRPr="00423ADB" w:rsidRDefault="00423ADB" w:rsidP="00CF1A6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Basti, Abel. </w:t>
            </w:r>
            <w:r>
              <w:rPr>
                <w:rFonts w:ascii="Verdana" w:hAnsi="Verdana"/>
                <w:i/>
              </w:rPr>
              <w:t>Tras los pasos de Hitler</w:t>
            </w:r>
            <w:r>
              <w:rPr>
                <w:rFonts w:ascii="Verdana" w:hAnsi="Verdana"/>
              </w:rPr>
              <w:t xml:space="preserve">. Bogotá, Planeta, 2014. </w:t>
            </w:r>
          </w:p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Burleigh, Michael. </w:t>
            </w:r>
            <w:r>
              <w:rPr>
                <w:rFonts w:ascii="Verdana" w:hAnsi="Verdana"/>
                <w:i/>
              </w:rPr>
              <w:t xml:space="preserve">El Tercer </w:t>
            </w:r>
            <w:r w:rsidRPr="00DD164C">
              <w:rPr>
                <w:rFonts w:ascii="Verdana" w:hAnsi="Verdana"/>
              </w:rPr>
              <w:t>Reich</w:t>
            </w:r>
            <w:r>
              <w:rPr>
                <w:rFonts w:ascii="Verdana" w:hAnsi="Verdana"/>
              </w:rPr>
              <w:t>. Buenos Aires, Taurus</w:t>
            </w:r>
            <w:r w:rsidRPr="00072FC3">
              <w:rPr>
                <w:rFonts w:ascii="Verdana" w:hAnsi="Verdana"/>
              </w:rPr>
              <w:t xml:space="preserve">, </w:t>
            </w:r>
            <w:r>
              <w:rPr>
                <w:rFonts w:ascii="Verdana" w:hAnsi="Verdana"/>
              </w:rPr>
              <w:t xml:space="preserve">2003. </w:t>
            </w:r>
          </w:p>
          <w:p w:rsidR="00CF1A68" w:rsidRDefault="00CF1A68" w:rsidP="00CF1A68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Dollinger, Hans. </w:t>
            </w:r>
            <w:r>
              <w:rPr>
                <w:rFonts w:ascii="Verdana" w:hAnsi="Verdana"/>
                <w:i/>
                <w:lang w:val="es-ES"/>
              </w:rPr>
              <w:t>Los últimos cien días en fotografías y documentos</w:t>
            </w:r>
            <w:r>
              <w:rPr>
                <w:rFonts w:ascii="Verdana" w:hAnsi="Verdana"/>
                <w:lang w:val="es-ES"/>
              </w:rPr>
              <w:t xml:space="preserve">. Barcelona, Plaza &amp; Janés, 1967. </w:t>
            </w:r>
          </w:p>
          <w:p w:rsidR="00CF1A68" w:rsidRPr="00CF1A68" w:rsidRDefault="00CF1A68" w:rsidP="00CF1A68">
            <w:pPr>
              <w:jc w:val="both"/>
              <w:rPr>
                <w:rFonts w:ascii="Verdana" w:hAnsi="Verdana"/>
                <w:lang w:val="es-ES"/>
              </w:rPr>
            </w:pPr>
            <w:r w:rsidRPr="008A1187">
              <w:rPr>
                <w:rFonts w:ascii="Verdana" w:hAnsi="Verdana"/>
                <w:lang w:val="es-ES"/>
              </w:rPr>
              <w:t xml:space="preserve">Elting, John R. </w:t>
            </w:r>
            <w:r w:rsidRPr="008A1187">
              <w:rPr>
                <w:rFonts w:ascii="Verdana" w:hAnsi="Verdana"/>
                <w:i/>
                <w:lang w:val="es-ES"/>
              </w:rPr>
              <w:t>Las S.S.</w:t>
            </w:r>
            <w:r w:rsidRPr="008A1187">
              <w:rPr>
                <w:rFonts w:ascii="Verdana" w:hAnsi="Verdana"/>
                <w:lang w:val="es-ES"/>
              </w:rPr>
              <w:t xml:space="preserve"> Madrid</w:t>
            </w:r>
            <w:r>
              <w:rPr>
                <w:rFonts w:ascii="Verdana" w:hAnsi="Verdana"/>
                <w:lang w:val="es-ES"/>
              </w:rPr>
              <w:t xml:space="preserve">, Rombo, 1995, tomos 1 y 2. </w:t>
            </w:r>
          </w:p>
          <w:p w:rsidR="004F4E91" w:rsidRPr="004F4E91" w:rsidRDefault="004F4E91" w:rsidP="00CF1A6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Eberle, Henrik. </w:t>
            </w:r>
            <w:r>
              <w:rPr>
                <w:rFonts w:ascii="Verdana" w:hAnsi="Verdana"/>
                <w:i/>
              </w:rPr>
              <w:t>El informe Hitler</w:t>
            </w:r>
            <w:r>
              <w:rPr>
                <w:rFonts w:ascii="Verdana" w:hAnsi="Verdana"/>
              </w:rPr>
              <w:t xml:space="preserve">. Barcelona, Tusquets, 2008. </w:t>
            </w:r>
          </w:p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Fest, Joachim. </w:t>
            </w:r>
            <w:r w:rsidRPr="00EB2C36">
              <w:rPr>
                <w:rFonts w:ascii="Verdana" w:hAnsi="Verdana"/>
                <w:i/>
              </w:rPr>
              <w:t>El hundimiento: Hitler y el final del Tercer Reich:</w:t>
            </w:r>
            <w:r>
              <w:rPr>
                <w:rFonts w:ascii="Verdana" w:hAnsi="Verdana"/>
                <w:i/>
              </w:rPr>
              <w:t xml:space="preserve"> </w:t>
            </w:r>
            <w:r w:rsidRPr="00EB2C36">
              <w:rPr>
                <w:rFonts w:ascii="Verdana" w:hAnsi="Verdana"/>
                <w:i/>
              </w:rPr>
              <w:t>un bosquejo histórico</w:t>
            </w:r>
            <w:r>
              <w:rPr>
                <w:rFonts w:ascii="Verdana" w:hAnsi="Verdana"/>
              </w:rPr>
              <w:t xml:space="preserve">. </w:t>
            </w:r>
            <w:r w:rsidRPr="00D733AF">
              <w:rPr>
                <w:rFonts w:ascii="Verdana" w:hAnsi="Verdana"/>
              </w:rPr>
              <w:t>Barcelona</w:t>
            </w:r>
            <w:r>
              <w:rPr>
                <w:rFonts w:ascii="Verdana" w:hAnsi="Verdana"/>
              </w:rPr>
              <w:t xml:space="preserve">, </w:t>
            </w:r>
            <w:r w:rsidRPr="00D733AF">
              <w:rPr>
                <w:rFonts w:ascii="Verdana" w:hAnsi="Verdana"/>
              </w:rPr>
              <w:t>Círculo de Lectores, 2003.</w:t>
            </w:r>
          </w:p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 w:rsidRPr="00D733AF">
              <w:rPr>
                <w:rFonts w:ascii="Verdana" w:hAnsi="Verdana"/>
              </w:rPr>
              <w:t>Goldhagen, Daniel Jonah</w:t>
            </w:r>
            <w:r>
              <w:rPr>
                <w:rFonts w:ascii="Verdana" w:hAnsi="Verdana"/>
              </w:rPr>
              <w:t xml:space="preserve">. </w:t>
            </w:r>
            <w:r w:rsidRPr="00D733AF">
              <w:rPr>
                <w:rFonts w:ascii="Verdana" w:hAnsi="Verdana"/>
                <w:i/>
              </w:rPr>
              <w:t>La Iglesia Católica y el Holocausto: una deuda pendiente</w:t>
            </w:r>
            <w:r>
              <w:rPr>
                <w:rFonts w:ascii="Verdana" w:hAnsi="Verdana"/>
                <w:i/>
              </w:rPr>
              <w:t xml:space="preserve">. </w:t>
            </w:r>
            <w:r w:rsidRPr="00D733AF">
              <w:rPr>
                <w:rFonts w:ascii="Verdana" w:hAnsi="Verdana"/>
              </w:rPr>
              <w:t>Buenos Aires</w:t>
            </w:r>
            <w:r>
              <w:rPr>
                <w:rFonts w:ascii="Verdana" w:hAnsi="Verdana"/>
              </w:rPr>
              <w:t xml:space="preserve">, </w:t>
            </w:r>
            <w:r w:rsidRPr="00D733AF">
              <w:rPr>
                <w:rFonts w:ascii="Verdana" w:hAnsi="Verdana"/>
              </w:rPr>
              <w:t>Taurus, 2003.</w:t>
            </w:r>
          </w:p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 w:rsidRPr="00D733AF">
              <w:rPr>
                <w:rFonts w:ascii="Verdana" w:hAnsi="Verdana"/>
              </w:rPr>
              <w:t>Goldhag</w:t>
            </w:r>
            <w:r>
              <w:rPr>
                <w:rFonts w:ascii="Verdana" w:hAnsi="Verdana"/>
              </w:rPr>
              <w:t>en</w:t>
            </w:r>
            <w:r w:rsidRPr="00D733AF">
              <w:rPr>
                <w:rFonts w:ascii="Verdana" w:hAnsi="Verdana"/>
              </w:rPr>
              <w:t xml:space="preserve">, Daniel Jonah. </w:t>
            </w:r>
            <w:r w:rsidRPr="00EB2C36">
              <w:rPr>
                <w:rFonts w:ascii="Verdana" w:hAnsi="Verdana"/>
                <w:i/>
              </w:rPr>
              <w:t>Los verdugos voluntarios de Hitler</w:t>
            </w:r>
            <w:r>
              <w:rPr>
                <w:rFonts w:ascii="Verdana" w:hAnsi="Verdana"/>
                <w:i/>
              </w:rPr>
              <w:t xml:space="preserve">. </w:t>
            </w:r>
            <w:r w:rsidRPr="00D733AF">
              <w:rPr>
                <w:rFonts w:ascii="Verdana" w:hAnsi="Verdana"/>
              </w:rPr>
              <w:t>Madrid</w:t>
            </w:r>
            <w:r>
              <w:rPr>
                <w:rFonts w:ascii="Verdana" w:hAnsi="Verdana"/>
              </w:rPr>
              <w:t xml:space="preserve">, </w:t>
            </w:r>
            <w:r w:rsidRPr="00D733AF">
              <w:rPr>
                <w:rFonts w:ascii="Verdana" w:hAnsi="Verdana"/>
              </w:rPr>
              <w:t>Taurus Pensamiento, 1997.</w:t>
            </w:r>
          </w:p>
          <w:p w:rsidR="00925E52" w:rsidRDefault="00925E52" w:rsidP="00CF1A6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Götz, Aly. </w:t>
            </w:r>
            <w:r>
              <w:rPr>
                <w:rFonts w:ascii="Verdana" w:hAnsi="Verdana"/>
                <w:i/>
              </w:rPr>
              <w:t>La utopía nazi</w:t>
            </w:r>
            <w:r>
              <w:rPr>
                <w:rFonts w:ascii="Verdana" w:hAnsi="Verdana"/>
              </w:rPr>
              <w:t>. Barcelona, Crítica, 2006.</w:t>
            </w:r>
          </w:p>
          <w:p w:rsidR="009F07E4" w:rsidRPr="00925E52" w:rsidRDefault="009F07E4" w:rsidP="00CF1A6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Haffner, Sebastian. </w:t>
            </w:r>
            <w:r>
              <w:rPr>
                <w:rFonts w:ascii="Verdana" w:hAnsi="Verdana"/>
                <w:i/>
              </w:rPr>
              <w:t>Alemania: Jekyll y Hyde, 1939. El nazismo visto desde adentro</w:t>
            </w:r>
            <w:r>
              <w:rPr>
                <w:rFonts w:ascii="Verdana" w:hAnsi="Verdana"/>
              </w:rPr>
              <w:t xml:space="preserve">. Barcelona, Destino, 2005.  </w:t>
            </w:r>
          </w:p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Hildebrand, Klaus. </w:t>
            </w:r>
            <w:r>
              <w:rPr>
                <w:rFonts w:ascii="Verdana" w:hAnsi="Verdana"/>
                <w:i/>
              </w:rPr>
              <w:t xml:space="preserve">El Tercer Reich. </w:t>
            </w:r>
            <w:r w:rsidRPr="00072FC3">
              <w:rPr>
                <w:rFonts w:ascii="Verdana" w:hAnsi="Verdana"/>
              </w:rPr>
              <w:t>Madrid, Cátedra, 199</w:t>
            </w:r>
            <w:r>
              <w:rPr>
                <w:rFonts w:ascii="Verdana" w:hAnsi="Verdana"/>
              </w:rPr>
              <w:t>8.</w:t>
            </w:r>
          </w:p>
          <w:p w:rsidR="00CF1A68" w:rsidRDefault="00CF1A68" w:rsidP="00CF1A68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</w:rPr>
              <w:t xml:space="preserve">Huber, Heinz. </w:t>
            </w:r>
            <w:r>
              <w:rPr>
                <w:rFonts w:ascii="Verdana" w:hAnsi="Verdana"/>
                <w:i/>
              </w:rPr>
              <w:t>El Tercer Reich en fotografías y documentos</w:t>
            </w:r>
            <w:r>
              <w:rPr>
                <w:rFonts w:ascii="Verdana" w:hAnsi="Verdana"/>
              </w:rPr>
              <w:t xml:space="preserve">. </w:t>
            </w:r>
            <w:r>
              <w:rPr>
                <w:rFonts w:ascii="Verdana" w:hAnsi="Verdana"/>
                <w:lang w:val="es-ES"/>
              </w:rPr>
              <w:t>Barcelona, Plaza &amp; Janés, 1967.</w:t>
            </w:r>
          </w:p>
          <w:p w:rsidR="00241EC8" w:rsidRDefault="00241EC8" w:rsidP="00CF1A68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Lukacs, John. </w:t>
            </w:r>
            <w:r>
              <w:rPr>
                <w:rFonts w:ascii="Verdana" w:hAnsi="Verdana"/>
                <w:i/>
                <w:lang w:val="es-ES"/>
              </w:rPr>
              <w:t>El Hitler de la Historia: juicio a los biógrafos de Hitler</w:t>
            </w:r>
            <w:r>
              <w:rPr>
                <w:rFonts w:ascii="Verdana" w:hAnsi="Verdana"/>
                <w:lang w:val="es-ES"/>
              </w:rPr>
              <w:t>. México, Fondo de Cultura Económica, 2003.</w:t>
            </w:r>
          </w:p>
          <w:p w:rsidR="009F07E4" w:rsidRPr="009F07E4" w:rsidRDefault="009F07E4" w:rsidP="00CF1A68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Rhodes, Richard. </w:t>
            </w:r>
            <w:r>
              <w:rPr>
                <w:rFonts w:ascii="Verdana" w:hAnsi="Verdana"/>
                <w:i/>
                <w:lang w:val="es-ES"/>
              </w:rPr>
              <w:t>Amos de la muerte:</w:t>
            </w:r>
            <w:r w:rsidR="00D81F3F">
              <w:rPr>
                <w:rFonts w:ascii="Verdana" w:hAnsi="Verdana"/>
                <w:i/>
                <w:lang w:val="es-ES"/>
              </w:rPr>
              <w:t xml:space="preserve"> </w:t>
            </w:r>
            <w:r>
              <w:rPr>
                <w:rFonts w:ascii="Verdana" w:hAnsi="Verdana"/>
                <w:i/>
                <w:lang w:val="es-ES"/>
              </w:rPr>
              <w:t>los SS Einzatsgruppen y el origen del Holocausto</w:t>
            </w:r>
            <w:r>
              <w:rPr>
                <w:rFonts w:ascii="Verdana" w:hAnsi="Verdana"/>
                <w:lang w:val="es-ES"/>
              </w:rPr>
              <w:t xml:space="preserve">. Barcelona, Seix Barral, 2003. </w:t>
            </w:r>
          </w:p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lang w:val="es-ES"/>
              </w:rPr>
              <w:t xml:space="preserve">Rosenbaum, Ron. </w:t>
            </w:r>
            <w:r>
              <w:rPr>
                <w:rFonts w:ascii="Verdana" w:hAnsi="Verdana"/>
                <w:i/>
                <w:lang w:val="es-ES"/>
              </w:rPr>
              <w:t>Explicar a Hitler.</w:t>
            </w:r>
            <w:r w:rsidR="00600021">
              <w:rPr>
                <w:rFonts w:ascii="Verdana" w:hAnsi="Verdana"/>
                <w:i/>
                <w:lang w:val="es-ES"/>
              </w:rPr>
              <w:t xml:space="preserve"> </w:t>
            </w:r>
            <w:r>
              <w:rPr>
                <w:rFonts w:ascii="Verdana" w:hAnsi="Verdana"/>
                <w:lang w:val="es-ES"/>
              </w:rPr>
              <w:t>M</w:t>
            </w:r>
            <w:r w:rsidR="00600021">
              <w:rPr>
                <w:rFonts w:ascii="Verdana" w:hAnsi="Verdana"/>
                <w:lang w:val="es-ES"/>
              </w:rPr>
              <w:t>éxico</w:t>
            </w:r>
            <w:r>
              <w:rPr>
                <w:rFonts w:ascii="Verdana" w:hAnsi="Verdana"/>
                <w:lang w:val="es-ES"/>
              </w:rPr>
              <w:t>, Siglo XXI, 1999.</w:t>
            </w:r>
          </w:p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 w:rsidRPr="00D733AF">
              <w:rPr>
                <w:rFonts w:ascii="Verdana" w:hAnsi="Verdana"/>
              </w:rPr>
              <w:t xml:space="preserve">Sereny, Gitta. </w:t>
            </w:r>
            <w:r w:rsidRPr="00EB2C36">
              <w:rPr>
                <w:rFonts w:ascii="Verdana" w:hAnsi="Verdana"/>
                <w:i/>
              </w:rPr>
              <w:t>Albert Speer</w:t>
            </w:r>
            <w:r>
              <w:rPr>
                <w:rFonts w:ascii="Verdana" w:hAnsi="Verdana"/>
                <w:i/>
              </w:rPr>
              <w:t>. El arquitecto de Hitler. Su lucha con la verdad</w:t>
            </w:r>
            <w:r w:rsidRPr="00D733AF">
              <w:rPr>
                <w:rFonts w:ascii="Verdana" w:hAnsi="Verdana"/>
              </w:rPr>
              <w:t>. Buenos Aires</w:t>
            </w:r>
            <w:r>
              <w:rPr>
                <w:rFonts w:ascii="Verdana" w:hAnsi="Verdana"/>
              </w:rPr>
              <w:t xml:space="preserve">, </w:t>
            </w:r>
            <w:r w:rsidRPr="00D733AF">
              <w:rPr>
                <w:rFonts w:ascii="Verdana" w:hAnsi="Verdana"/>
              </w:rPr>
              <w:t xml:space="preserve">Javier Vergara, 1996. </w:t>
            </w:r>
          </w:p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Shirer, William. </w:t>
            </w:r>
            <w:r>
              <w:rPr>
                <w:rFonts w:ascii="Verdana" w:hAnsi="Verdana"/>
                <w:i/>
              </w:rPr>
              <w:t xml:space="preserve">Auge y caída del Tercer Reich. </w:t>
            </w:r>
            <w:r>
              <w:rPr>
                <w:rFonts w:ascii="Verdana" w:hAnsi="Verdana"/>
              </w:rPr>
              <w:t xml:space="preserve">Barcelona, Luis de Caralt, 1962, tomos 1 y 2. </w:t>
            </w:r>
          </w:p>
          <w:p w:rsidR="00CF1A68" w:rsidRPr="00CF1A68" w:rsidRDefault="00CF1A68" w:rsidP="00CF1A68">
            <w:pPr>
              <w:jc w:val="both"/>
              <w:rPr>
                <w:rFonts w:ascii="Verdana" w:hAnsi="Verdana"/>
                <w:i/>
              </w:rPr>
            </w:pPr>
            <w:r>
              <w:rPr>
                <w:rFonts w:ascii="Verdana" w:hAnsi="Verdana"/>
              </w:rPr>
              <w:t xml:space="preserve">Steiner, George. </w:t>
            </w:r>
            <w:r>
              <w:rPr>
                <w:rFonts w:ascii="Verdana" w:hAnsi="Verdana"/>
                <w:i/>
              </w:rPr>
              <w:t>El traslado de A.H. a San Cristóbal.</w:t>
            </w:r>
          </w:p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Varios autores. </w:t>
            </w:r>
            <w:r>
              <w:rPr>
                <w:rFonts w:ascii="Verdana" w:hAnsi="Verdana"/>
                <w:i/>
              </w:rPr>
              <w:t>Historia Ilustrada del siglo XX (1937-1945)</w:t>
            </w:r>
            <w:r>
              <w:rPr>
                <w:rFonts w:ascii="Verdana" w:hAnsi="Verdana"/>
              </w:rPr>
              <w:t>. Bogotá, C</w:t>
            </w:r>
          </w:p>
          <w:p w:rsidR="00481BD8" w:rsidRDefault="00CF1A68" w:rsidP="00C90B08">
            <w:pPr>
              <w:tabs>
                <w:tab w:val="num" w:pos="0"/>
              </w:tabs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Vidal, César. </w:t>
            </w:r>
            <w:r w:rsidRPr="00EB2C36">
              <w:rPr>
                <w:rFonts w:ascii="Verdana" w:hAnsi="Verdana"/>
                <w:i/>
              </w:rPr>
              <w:t>El holocausto</w:t>
            </w:r>
            <w:r>
              <w:rPr>
                <w:rFonts w:ascii="Verdana" w:hAnsi="Verdana"/>
              </w:rPr>
              <w:t xml:space="preserve">. </w:t>
            </w:r>
            <w:r w:rsidRPr="00D733AF">
              <w:rPr>
                <w:rFonts w:ascii="Verdana" w:hAnsi="Verdana"/>
              </w:rPr>
              <w:t>Madrid</w:t>
            </w:r>
            <w:r>
              <w:rPr>
                <w:rFonts w:ascii="Verdana" w:hAnsi="Verdana"/>
              </w:rPr>
              <w:t xml:space="preserve">, </w:t>
            </w:r>
            <w:r w:rsidRPr="00D733AF">
              <w:rPr>
                <w:rFonts w:ascii="Verdana" w:hAnsi="Verdana"/>
              </w:rPr>
              <w:t>Alianza Editorial, 1995.</w:t>
            </w:r>
          </w:p>
          <w:p w:rsidR="00241EC8" w:rsidRPr="00C90B08" w:rsidRDefault="00241EC8" w:rsidP="00C90B08">
            <w:pPr>
              <w:tabs>
                <w:tab w:val="num" w:pos="0"/>
              </w:tabs>
              <w:spacing w:after="0" w:line="240" w:lineRule="auto"/>
              <w:rPr>
                <w:rFonts w:ascii="Cambria" w:eastAsia="Times New Roman" w:hAnsi="Cambria"/>
                <w:b/>
                <w:bCs/>
                <w:color w:val="365F91"/>
                <w:sz w:val="28"/>
                <w:szCs w:val="28"/>
              </w:rPr>
            </w:pPr>
          </w:p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Vidal, César. </w:t>
            </w:r>
            <w:r w:rsidRPr="00EB2C36">
              <w:rPr>
                <w:rFonts w:ascii="Verdana" w:hAnsi="Verdana"/>
                <w:i/>
              </w:rPr>
              <w:t>La revisión del Holocausto</w:t>
            </w:r>
            <w:r>
              <w:rPr>
                <w:rFonts w:ascii="Verdana" w:hAnsi="Verdana"/>
                <w:i/>
              </w:rPr>
              <w:t>.</w:t>
            </w:r>
            <w:r>
              <w:rPr>
                <w:rFonts w:ascii="Verdana" w:hAnsi="Verdana"/>
              </w:rPr>
              <w:t xml:space="preserve"> </w:t>
            </w:r>
            <w:r w:rsidRPr="00D733AF">
              <w:rPr>
                <w:rFonts w:ascii="Verdana" w:hAnsi="Verdana"/>
              </w:rPr>
              <w:t>Madrid</w:t>
            </w:r>
            <w:r>
              <w:rPr>
                <w:rFonts w:ascii="Verdana" w:hAnsi="Verdana"/>
              </w:rPr>
              <w:t xml:space="preserve">, </w:t>
            </w:r>
            <w:r w:rsidRPr="00D733AF">
              <w:rPr>
                <w:rFonts w:ascii="Verdana" w:hAnsi="Verdana"/>
              </w:rPr>
              <w:t>Anaya &amp; Mario Muchnik, 1994.</w:t>
            </w:r>
          </w:p>
          <w:p w:rsidR="00481BD8" w:rsidRPr="00C90B08" w:rsidRDefault="00CF1A68" w:rsidP="00CF1A68">
            <w:pPr>
              <w:tabs>
                <w:tab w:val="num" w:pos="0"/>
              </w:tabs>
              <w:spacing w:after="0" w:line="240" w:lineRule="auto"/>
              <w:rPr>
                <w:rFonts w:ascii="Cambria" w:eastAsia="Times New Roman" w:hAnsi="Cambria"/>
                <w:b/>
                <w:bCs/>
                <w:color w:val="365F91"/>
                <w:sz w:val="28"/>
                <w:szCs w:val="28"/>
              </w:rPr>
            </w:pPr>
            <w:r>
              <w:rPr>
                <w:rFonts w:ascii="Verdana" w:hAnsi="Verdana"/>
              </w:rPr>
              <w:t xml:space="preserve">Williamson, Gordon. </w:t>
            </w:r>
            <w:r>
              <w:rPr>
                <w:rFonts w:ascii="Verdana" w:hAnsi="Verdana"/>
                <w:i/>
              </w:rPr>
              <w:t>Las S.S.: instrumento de terror de Hitler</w:t>
            </w:r>
            <w:r w:rsidRPr="00072FC3">
              <w:rPr>
                <w:rFonts w:ascii="Verdana" w:hAnsi="Verdana"/>
              </w:rPr>
              <w:t xml:space="preserve">. </w:t>
            </w:r>
            <w:r>
              <w:rPr>
                <w:rFonts w:ascii="Verdana" w:hAnsi="Verdana"/>
              </w:rPr>
              <w:t>Madrid, Ágata, 1995.</w:t>
            </w:r>
          </w:p>
        </w:tc>
      </w:tr>
    </w:tbl>
    <w:p w:rsidR="003C6830" w:rsidRPr="00A236FA" w:rsidRDefault="003C6830" w:rsidP="00AA24D0">
      <w:pPr>
        <w:tabs>
          <w:tab w:val="num" w:pos="0"/>
        </w:tabs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C05D1E" w:rsidRPr="00AA24D0" w:rsidRDefault="00C05D1E" w:rsidP="00BC1149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  <w:r w:rsidRPr="00AA24D0">
        <w:rPr>
          <w:rFonts w:ascii="Cambria" w:eastAsia="Times New Roman" w:hAnsi="Cambria"/>
          <w:b/>
          <w:bCs/>
          <w:color w:val="365F91"/>
          <w:sz w:val="28"/>
          <w:szCs w:val="28"/>
        </w:rPr>
        <w:lastRenderedPageBreak/>
        <w:t>B</w:t>
      </w:r>
      <w:r w:rsidR="00BC1149">
        <w:rPr>
          <w:rFonts w:ascii="Cambria" w:eastAsia="Times New Roman" w:hAnsi="Cambria"/>
          <w:b/>
          <w:bCs/>
          <w:color w:val="365F91"/>
          <w:sz w:val="28"/>
          <w:szCs w:val="28"/>
        </w:rPr>
        <w:t>ibliografía complementaria</w:t>
      </w:r>
      <w:r w:rsidRPr="00AA24D0">
        <w:rPr>
          <w:rFonts w:ascii="Cambria" w:eastAsia="Times New Roman" w:hAnsi="Cambria"/>
          <w:b/>
          <w:bCs/>
          <w:color w:val="365F91"/>
          <w:sz w:val="28"/>
          <w:szCs w:val="28"/>
        </w:rPr>
        <w:t xml:space="preserve">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8"/>
      </w:tblGrid>
      <w:tr w:rsidR="00481BD8" w:rsidRPr="00C90B08" w:rsidTr="00C90B08">
        <w:tc>
          <w:tcPr>
            <w:tcW w:w="8728" w:type="dxa"/>
          </w:tcPr>
          <w:p w:rsidR="00CF1A68" w:rsidRPr="00CF1A68" w:rsidRDefault="00CF1A68" w:rsidP="00CF1A6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t xml:space="preserve">Burleigh, Michael. </w:t>
            </w:r>
            <w:r>
              <w:rPr>
                <w:rFonts w:ascii="Verdana" w:hAnsi="Verdana"/>
                <w:i/>
              </w:rPr>
              <w:t xml:space="preserve">El Tercer </w:t>
            </w:r>
            <w:r w:rsidRPr="00DD164C">
              <w:rPr>
                <w:rFonts w:ascii="Verdana" w:hAnsi="Verdana"/>
              </w:rPr>
              <w:t>Reich</w:t>
            </w:r>
            <w:r>
              <w:rPr>
                <w:rFonts w:ascii="Verdana" w:hAnsi="Verdana"/>
              </w:rPr>
              <w:t xml:space="preserve">. </w:t>
            </w:r>
            <w:r w:rsidRPr="00CF1A68">
              <w:rPr>
                <w:rFonts w:ascii="Verdana" w:hAnsi="Verdana"/>
                <w:lang w:val="en-US"/>
              </w:rPr>
              <w:t>Buenos Aires, Taurus, 2003.</w:t>
            </w:r>
          </w:p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 w:rsidRPr="00CF1A68">
              <w:rPr>
                <w:rFonts w:ascii="Verdana" w:hAnsi="Verdana"/>
                <w:lang w:val="en-US"/>
              </w:rPr>
              <w:t xml:space="preserve">Fest, Joachim. </w:t>
            </w:r>
            <w:r w:rsidRPr="00EB2C36">
              <w:rPr>
                <w:rFonts w:ascii="Verdana" w:hAnsi="Verdana"/>
                <w:i/>
              </w:rPr>
              <w:t>El hundimiento: Hitler y el final del Tercer Reich:</w:t>
            </w:r>
            <w:r>
              <w:rPr>
                <w:rFonts w:ascii="Verdana" w:hAnsi="Verdana"/>
                <w:i/>
              </w:rPr>
              <w:t xml:space="preserve"> </w:t>
            </w:r>
            <w:r w:rsidRPr="00EB2C36">
              <w:rPr>
                <w:rFonts w:ascii="Verdana" w:hAnsi="Verdana"/>
                <w:i/>
              </w:rPr>
              <w:t>un bosquejo histórico</w:t>
            </w:r>
            <w:r>
              <w:rPr>
                <w:rFonts w:ascii="Verdana" w:hAnsi="Verdana"/>
              </w:rPr>
              <w:t xml:space="preserve">. </w:t>
            </w:r>
            <w:r w:rsidRPr="00D733AF">
              <w:rPr>
                <w:rFonts w:ascii="Verdana" w:hAnsi="Verdana"/>
              </w:rPr>
              <w:t>Barcelona</w:t>
            </w:r>
            <w:r>
              <w:rPr>
                <w:rFonts w:ascii="Verdana" w:hAnsi="Verdana"/>
              </w:rPr>
              <w:t xml:space="preserve">, </w:t>
            </w:r>
            <w:r w:rsidRPr="00D733AF">
              <w:rPr>
                <w:rFonts w:ascii="Verdana" w:hAnsi="Verdana"/>
              </w:rPr>
              <w:t>Círculo de Lectores, 2003.</w:t>
            </w:r>
          </w:p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Frank Ana. </w:t>
            </w:r>
            <w:r>
              <w:rPr>
                <w:rFonts w:ascii="Verdana" w:hAnsi="Verdana"/>
                <w:i/>
              </w:rPr>
              <w:t>Diario</w:t>
            </w:r>
            <w:r>
              <w:rPr>
                <w:rFonts w:ascii="Verdana" w:hAnsi="Verdana"/>
              </w:rPr>
              <w:t>. México, Actualidad Editorial, 2006. 95 p.</w:t>
            </w:r>
          </w:p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Hoess, Rudolph. </w:t>
            </w:r>
            <w:r>
              <w:rPr>
                <w:rFonts w:ascii="Verdana" w:hAnsi="Verdana"/>
                <w:i/>
              </w:rPr>
              <w:t>Yo, comandante de Auschwitz</w:t>
            </w:r>
            <w:r>
              <w:rPr>
                <w:rFonts w:ascii="Verdana" w:hAnsi="Verdana"/>
              </w:rPr>
              <w:t>. Barcelona, Muchnik, 1979. 215 p.</w:t>
            </w:r>
          </w:p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Kershaw Ian. </w:t>
            </w:r>
            <w:r>
              <w:rPr>
                <w:rFonts w:ascii="Verdana" w:hAnsi="Verdana"/>
                <w:i/>
              </w:rPr>
              <w:t>Hitler: 1889-1936</w:t>
            </w:r>
            <w:r>
              <w:rPr>
                <w:rFonts w:ascii="Verdana" w:hAnsi="Verdana"/>
              </w:rPr>
              <w:t>. Barcelona, Península, 2001. 773 p.</w:t>
            </w:r>
          </w:p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Kershaw Ian. </w:t>
            </w:r>
            <w:r>
              <w:rPr>
                <w:rFonts w:ascii="Verdana" w:hAnsi="Verdana"/>
                <w:i/>
              </w:rPr>
              <w:t>Hitler: 1936-1945</w:t>
            </w:r>
            <w:r>
              <w:rPr>
                <w:rFonts w:ascii="Verdana" w:hAnsi="Verdana"/>
              </w:rPr>
              <w:t>. Barcelona, Península, 2000. 1069 p.</w:t>
            </w:r>
            <w:r>
              <w:rPr>
                <w:rFonts w:ascii="Verdana" w:hAnsi="Verdana"/>
              </w:rPr>
              <w:tab/>
            </w:r>
          </w:p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Kershaw Ian. </w:t>
            </w:r>
            <w:r>
              <w:rPr>
                <w:rFonts w:ascii="Verdana" w:hAnsi="Verdana"/>
                <w:i/>
              </w:rPr>
              <w:t>El mito de Hitler: imagen y realidad en el Tercer Reich</w:t>
            </w:r>
            <w:r>
              <w:rPr>
                <w:rFonts w:ascii="Verdana" w:hAnsi="Verdana"/>
              </w:rPr>
              <w:t>. Barcelona, Paidós, 2003. 374 p.</w:t>
            </w:r>
          </w:p>
          <w:p w:rsidR="00CF1A68" w:rsidRPr="004707D0" w:rsidRDefault="00CF1A68" w:rsidP="00CF1A6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Kershaw Ian. </w:t>
            </w:r>
            <w:r>
              <w:rPr>
                <w:rFonts w:ascii="Verdana" w:hAnsi="Verdana"/>
                <w:i/>
              </w:rPr>
              <w:t>La dictadura nazi: problemas y perspectivas de interpretación</w:t>
            </w:r>
            <w:r>
              <w:rPr>
                <w:rFonts w:ascii="Verdana" w:hAnsi="Verdana"/>
              </w:rPr>
              <w:t>. Buenos Aires, Siglo XXI, 2004. 438 p.</w:t>
            </w:r>
          </w:p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Kershaw Ian. </w:t>
            </w:r>
            <w:r>
              <w:rPr>
                <w:rFonts w:ascii="Verdana" w:hAnsi="Verdana"/>
                <w:i/>
              </w:rPr>
              <w:t>Hitler, los alemanes y la Solución Final.</w:t>
            </w:r>
            <w:r>
              <w:rPr>
                <w:rFonts w:ascii="Verdana" w:hAnsi="Verdana"/>
              </w:rPr>
              <w:t xml:space="preserve"> Madrid, Esfera de los Libros, 2009. 606 p.</w:t>
            </w:r>
          </w:p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Levi, Primo. </w:t>
            </w:r>
            <w:r>
              <w:rPr>
                <w:rFonts w:ascii="Verdana" w:hAnsi="Verdana"/>
                <w:i/>
              </w:rPr>
              <w:t xml:space="preserve">Si esto es un hombre. </w:t>
            </w:r>
            <w:r>
              <w:rPr>
                <w:rFonts w:ascii="Verdana" w:hAnsi="Verdana"/>
              </w:rPr>
              <w:t>Barcelona, Muchnik, 1995. 212 p.</w:t>
            </w:r>
          </w:p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Machtan Lothar. </w:t>
            </w:r>
            <w:r>
              <w:rPr>
                <w:rFonts w:ascii="Verdana" w:hAnsi="Verdana"/>
                <w:i/>
              </w:rPr>
              <w:t>El secreto de Hitler: la doble vida del dictador</w:t>
            </w:r>
            <w:r>
              <w:rPr>
                <w:rFonts w:ascii="Verdana" w:hAnsi="Verdana"/>
              </w:rPr>
              <w:t>. Bogotá, Planeta, 2001. 407 p.</w:t>
            </w:r>
          </w:p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Muchnik Daniel. </w:t>
            </w:r>
            <w:r>
              <w:rPr>
                <w:rFonts w:ascii="Verdana" w:hAnsi="Verdana"/>
                <w:i/>
              </w:rPr>
              <w:t>Negocios son negocios: los empresarios que financiaron el ascenso de Hitler al poder</w:t>
            </w:r>
            <w:r>
              <w:rPr>
                <w:rFonts w:ascii="Verdana" w:hAnsi="Verdana"/>
              </w:rPr>
              <w:t>. Bogotá, Norma, 2001. 225 p</w:t>
            </w:r>
          </w:p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Poliakov, León. </w:t>
            </w:r>
            <w:r>
              <w:rPr>
                <w:rFonts w:ascii="Verdana" w:hAnsi="Verdana"/>
                <w:i/>
              </w:rPr>
              <w:t>Auschwitz: documentos y testimonios del genocidio nazi</w:t>
            </w:r>
            <w:r>
              <w:rPr>
                <w:rFonts w:ascii="Verdana" w:hAnsi="Verdana"/>
              </w:rPr>
              <w:t>. Barcelona, Orbis, 1985. 155 p.</w:t>
            </w:r>
          </w:p>
          <w:p w:rsidR="00CF1A68" w:rsidRDefault="00CF1A68" w:rsidP="00CF1A68">
            <w:pPr>
              <w:jc w:val="both"/>
              <w:rPr>
                <w:rFonts w:ascii="Verdana" w:hAnsi="Verdana"/>
              </w:rPr>
            </w:pPr>
            <w:r w:rsidRPr="00D733AF">
              <w:rPr>
                <w:rFonts w:ascii="Verdana" w:hAnsi="Verdana"/>
              </w:rPr>
              <w:t xml:space="preserve">Sereny, Gitta. </w:t>
            </w:r>
            <w:r w:rsidRPr="00EB2C36">
              <w:rPr>
                <w:rFonts w:ascii="Verdana" w:hAnsi="Verdana"/>
                <w:i/>
              </w:rPr>
              <w:t>Albert Speer</w:t>
            </w:r>
            <w:r>
              <w:rPr>
                <w:rFonts w:ascii="Verdana" w:hAnsi="Verdana"/>
                <w:i/>
              </w:rPr>
              <w:t>. El arquitecto de Hitler. Su lucha con la verdad</w:t>
            </w:r>
            <w:r w:rsidRPr="00D733AF">
              <w:rPr>
                <w:rFonts w:ascii="Verdana" w:hAnsi="Verdana"/>
              </w:rPr>
              <w:t>. Buenos Aires</w:t>
            </w:r>
            <w:r>
              <w:rPr>
                <w:rFonts w:ascii="Verdana" w:hAnsi="Verdana"/>
              </w:rPr>
              <w:t xml:space="preserve">, </w:t>
            </w:r>
            <w:r w:rsidRPr="00D733AF">
              <w:rPr>
                <w:rFonts w:ascii="Verdana" w:hAnsi="Verdana"/>
              </w:rPr>
              <w:t>Javier Vergara, 1996.</w:t>
            </w:r>
          </w:p>
          <w:p w:rsidR="00CF1A68" w:rsidRPr="008207A7" w:rsidRDefault="00CF1A68" w:rsidP="00CF1A68">
            <w:pPr>
              <w:jc w:val="both"/>
              <w:rPr>
                <w:rFonts w:ascii="Verdana" w:hAnsi="Verdana"/>
                <w:lang w:val="en-CA"/>
              </w:rPr>
            </w:pPr>
            <w:r>
              <w:rPr>
                <w:rFonts w:ascii="Verdana" w:hAnsi="Verdana"/>
              </w:rPr>
              <w:t xml:space="preserve">Serrano Miguel. </w:t>
            </w:r>
            <w:r>
              <w:rPr>
                <w:rFonts w:ascii="Verdana" w:hAnsi="Verdana"/>
                <w:i/>
              </w:rPr>
              <w:t>Informe Leuchter: fin de una mentira</w:t>
            </w:r>
            <w:r>
              <w:rPr>
                <w:rFonts w:ascii="Verdana" w:hAnsi="Verdana"/>
              </w:rPr>
              <w:t xml:space="preserve">. </w:t>
            </w:r>
            <w:r w:rsidRPr="008207A7">
              <w:rPr>
                <w:rFonts w:ascii="Verdana" w:hAnsi="Verdana"/>
                <w:lang w:val="en-CA"/>
              </w:rPr>
              <w:t>Bogotá, Solar, 1989. 74 p.</w:t>
            </w:r>
          </w:p>
          <w:p w:rsidR="00481BD8" w:rsidRPr="00C90B08" w:rsidRDefault="00CF1A68" w:rsidP="00CF1A68">
            <w:pPr>
              <w:tabs>
                <w:tab w:val="left" w:pos="2460"/>
              </w:tabs>
              <w:spacing w:after="0" w:line="240" w:lineRule="auto"/>
              <w:rPr>
                <w:rFonts w:ascii="Cambria" w:eastAsia="Times New Roman" w:hAnsi="Cambria"/>
                <w:b/>
                <w:bCs/>
                <w:color w:val="365F91"/>
                <w:sz w:val="28"/>
                <w:szCs w:val="28"/>
              </w:rPr>
            </w:pPr>
            <w:r w:rsidRPr="008207A7">
              <w:rPr>
                <w:rFonts w:ascii="Verdana" w:hAnsi="Verdana"/>
                <w:lang w:val="en-CA"/>
              </w:rPr>
              <w:t xml:space="preserve">Williamson, Gordon. </w:t>
            </w:r>
            <w:r>
              <w:rPr>
                <w:rFonts w:ascii="Verdana" w:hAnsi="Verdana"/>
                <w:i/>
              </w:rPr>
              <w:t>Las S.S.: instrumento de terror de Hitler</w:t>
            </w:r>
            <w:r w:rsidRPr="00072FC3">
              <w:rPr>
                <w:rFonts w:ascii="Verdana" w:hAnsi="Verdana"/>
              </w:rPr>
              <w:t xml:space="preserve">. </w:t>
            </w:r>
            <w:r>
              <w:rPr>
                <w:rFonts w:ascii="Verdana" w:hAnsi="Verdana"/>
              </w:rPr>
              <w:t>Madrid, Ágata, 1995.</w:t>
            </w:r>
          </w:p>
          <w:p w:rsidR="00481BD8" w:rsidRPr="00C90B08" w:rsidRDefault="00481BD8" w:rsidP="00C90B08">
            <w:pPr>
              <w:tabs>
                <w:tab w:val="left" w:pos="2460"/>
              </w:tabs>
              <w:spacing w:after="0" w:line="240" w:lineRule="auto"/>
              <w:rPr>
                <w:rFonts w:ascii="Cambria" w:eastAsia="Times New Roman" w:hAnsi="Cambria"/>
                <w:b/>
                <w:bCs/>
                <w:color w:val="365F91"/>
                <w:sz w:val="28"/>
                <w:szCs w:val="28"/>
              </w:rPr>
            </w:pPr>
          </w:p>
        </w:tc>
      </w:tr>
    </w:tbl>
    <w:p w:rsidR="00423ADB" w:rsidRDefault="00423ADB" w:rsidP="0063014F">
      <w:pPr>
        <w:tabs>
          <w:tab w:val="left" w:pos="2460"/>
        </w:tabs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63014F" w:rsidRPr="00BC1149" w:rsidRDefault="0063014F" w:rsidP="0063014F">
      <w:pPr>
        <w:tabs>
          <w:tab w:val="left" w:pos="2460"/>
        </w:tabs>
        <w:rPr>
          <w:rFonts w:ascii="Cambria" w:eastAsia="Times New Roman" w:hAnsi="Cambria"/>
          <w:b/>
          <w:bCs/>
          <w:color w:val="365F91"/>
          <w:sz w:val="28"/>
          <w:szCs w:val="28"/>
        </w:rPr>
      </w:pPr>
      <w:r w:rsidRPr="00BC1149">
        <w:rPr>
          <w:rFonts w:ascii="Cambria" w:eastAsia="Times New Roman" w:hAnsi="Cambria"/>
          <w:b/>
          <w:bCs/>
          <w:color w:val="365F91"/>
          <w:sz w:val="28"/>
          <w:szCs w:val="28"/>
        </w:rPr>
        <w:lastRenderedPageBreak/>
        <w:t>D</w:t>
      </w:r>
      <w:r>
        <w:rPr>
          <w:rFonts w:ascii="Cambria" w:eastAsia="Times New Roman" w:hAnsi="Cambria"/>
          <w:b/>
          <w:bCs/>
          <w:color w:val="365F91"/>
          <w:sz w:val="28"/>
          <w:szCs w:val="28"/>
        </w:rPr>
        <w:t>istribución de contenidos y actividades por sesión</w:t>
      </w:r>
    </w:p>
    <w:tbl>
      <w:tblPr>
        <w:tblW w:w="8789" w:type="dxa"/>
        <w:tblInd w:w="25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1842"/>
        <w:gridCol w:w="1985"/>
        <w:gridCol w:w="2410"/>
      </w:tblGrid>
      <w:tr w:rsidR="00E428A4" w:rsidRPr="00C90B08" w:rsidTr="006D49AB">
        <w:trPr>
          <w:trHeight w:val="962"/>
        </w:trPr>
        <w:tc>
          <w:tcPr>
            <w:tcW w:w="12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365F91"/>
            <w:vAlign w:val="center"/>
          </w:tcPr>
          <w:p w:rsidR="0063014F" w:rsidRPr="00C90B08" w:rsidRDefault="0063014F" w:rsidP="00C90B08">
            <w:pPr>
              <w:tabs>
                <w:tab w:val="left" w:pos="2460"/>
              </w:tabs>
              <w:spacing w:after="0" w:line="240" w:lineRule="auto"/>
              <w:jc w:val="center"/>
              <w:rPr>
                <w:rFonts w:cs="Calibri"/>
                <w:b/>
                <w:color w:val="FFFFFF"/>
                <w:sz w:val="20"/>
                <w:szCs w:val="20"/>
              </w:rPr>
            </w:pPr>
            <w:r w:rsidRPr="00C90B08">
              <w:rPr>
                <w:rFonts w:cs="Calibri"/>
                <w:b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6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365F91"/>
            <w:vAlign w:val="center"/>
          </w:tcPr>
          <w:p w:rsidR="0063014F" w:rsidRPr="00C90B08" w:rsidRDefault="0063014F" w:rsidP="00C90B08">
            <w:pPr>
              <w:tabs>
                <w:tab w:val="left" w:pos="2460"/>
              </w:tabs>
              <w:spacing w:after="0" w:line="240" w:lineRule="auto"/>
              <w:jc w:val="center"/>
              <w:rPr>
                <w:rFonts w:cs="Calibri"/>
                <w:b/>
                <w:color w:val="FFFFFF"/>
                <w:sz w:val="20"/>
                <w:szCs w:val="20"/>
              </w:rPr>
            </w:pPr>
            <w:r w:rsidRPr="00C90B08">
              <w:rPr>
                <w:rFonts w:cs="Calibri"/>
                <w:b/>
                <w:color w:val="FFFFFF"/>
                <w:sz w:val="20"/>
                <w:szCs w:val="20"/>
              </w:rPr>
              <w:t>Tema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365F91"/>
            <w:vAlign w:val="center"/>
          </w:tcPr>
          <w:p w:rsidR="0063014F" w:rsidRPr="00C90B08" w:rsidRDefault="0063014F" w:rsidP="00C90B08">
            <w:pPr>
              <w:tabs>
                <w:tab w:val="left" w:pos="2460"/>
              </w:tabs>
              <w:spacing w:after="0" w:line="240" w:lineRule="auto"/>
              <w:jc w:val="center"/>
              <w:rPr>
                <w:rFonts w:cs="Calibri"/>
                <w:b/>
                <w:color w:val="FFFFFF"/>
                <w:sz w:val="20"/>
                <w:szCs w:val="20"/>
              </w:rPr>
            </w:pPr>
            <w:r w:rsidRPr="00C90B08">
              <w:rPr>
                <w:rFonts w:cs="Calibri"/>
                <w:b/>
                <w:color w:val="FFFFFF"/>
                <w:sz w:val="20"/>
                <w:szCs w:val="20"/>
              </w:rPr>
              <w:t>Descripción de la actividad</w:t>
            </w:r>
          </w:p>
          <w:p w:rsidR="0063014F" w:rsidRPr="00C90B08" w:rsidRDefault="0063014F" w:rsidP="00C90B08">
            <w:pPr>
              <w:tabs>
                <w:tab w:val="left" w:pos="2460"/>
              </w:tabs>
              <w:spacing w:after="0" w:line="240" w:lineRule="auto"/>
              <w:jc w:val="center"/>
              <w:rPr>
                <w:rFonts w:cs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365F91"/>
            <w:vAlign w:val="center"/>
          </w:tcPr>
          <w:p w:rsidR="0063014F" w:rsidRPr="00C90B08" w:rsidRDefault="0063014F" w:rsidP="00C90B08">
            <w:pPr>
              <w:tabs>
                <w:tab w:val="left" w:pos="2460"/>
              </w:tabs>
              <w:spacing w:after="0" w:line="240" w:lineRule="auto"/>
              <w:jc w:val="center"/>
              <w:rPr>
                <w:rFonts w:cs="Calibri"/>
                <w:b/>
                <w:color w:val="FFFFFF"/>
                <w:sz w:val="20"/>
                <w:szCs w:val="20"/>
              </w:rPr>
            </w:pPr>
            <w:r w:rsidRPr="00C90B08">
              <w:rPr>
                <w:rFonts w:cs="Calibri"/>
                <w:b/>
                <w:color w:val="FFFFFF"/>
                <w:sz w:val="20"/>
                <w:szCs w:val="20"/>
              </w:rPr>
              <w:t>Trabajo independiente del estudiante</w:t>
            </w:r>
          </w:p>
        </w:tc>
        <w:tc>
          <w:tcPr>
            <w:tcW w:w="241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365F91"/>
            <w:vAlign w:val="center"/>
          </w:tcPr>
          <w:p w:rsidR="0063014F" w:rsidRPr="00C90B08" w:rsidRDefault="0063014F" w:rsidP="00C90B08">
            <w:pPr>
              <w:tabs>
                <w:tab w:val="left" w:pos="2460"/>
              </w:tabs>
              <w:spacing w:after="0" w:line="240" w:lineRule="auto"/>
              <w:jc w:val="center"/>
              <w:rPr>
                <w:rFonts w:cs="Calibri"/>
                <w:b/>
                <w:color w:val="FFFFFF"/>
                <w:sz w:val="20"/>
                <w:szCs w:val="20"/>
              </w:rPr>
            </w:pPr>
            <w:r w:rsidRPr="00C90B08">
              <w:rPr>
                <w:rFonts w:cs="Calibri"/>
                <w:b/>
                <w:color w:val="FFFFFF"/>
                <w:sz w:val="20"/>
                <w:szCs w:val="20"/>
              </w:rPr>
              <w:t>Recursos que apoyan la actividad</w:t>
            </w:r>
          </w:p>
          <w:p w:rsidR="0063014F" w:rsidRPr="00C90B08" w:rsidRDefault="0063014F" w:rsidP="00C90B08">
            <w:pPr>
              <w:tabs>
                <w:tab w:val="left" w:pos="2460"/>
              </w:tabs>
              <w:spacing w:after="0" w:line="240" w:lineRule="auto"/>
              <w:jc w:val="center"/>
              <w:rPr>
                <w:rFonts w:cs="Calibri"/>
                <w:b/>
                <w:color w:val="FFFFFF"/>
                <w:sz w:val="20"/>
                <w:szCs w:val="20"/>
              </w:rPr>
            </w:pPr>
            <w:r w:rsidRPr="00C90B08">
              <w:rPr>
                <w:rFonts w:cs="Calibri"/>
                <w:b/>
                <w:color w:val="FFFFFF"/>
                <w:sz w:val="20"/>
                <w:szCs w:val="20"/>
              </w:rPr>
              <w:t>(Bibliografía y otros recursos de apoyo)</w:t>
            </w:r>
          </w:p>
        </w:tc>
      </w:tr>
      <w:tr w:rsidR="00E428A4" w:rsidRPr="00C90B08" w:rsidTr="006D49AB">
        <w:trPr>
          <w:trHeight w:val="239"/>
        </w:trPr>
        <w:tc>
          <w:tcPr>
            <w:tcW w:w="1276" w:type="dxa"/>
            <w:tcBorders>
              <w:left w:val="single" w:sz="8" w:space="0" w:color="4BACC6"/>
              <w:right w:val="single" w:sz="8" w:space="0" w:color="4BACC6"/>
            </w:tcBorders>
          </w:tcPr>
          <w:p w:rsidR="002F6FAE" w:rsidRPr="00C90B08" w:rsidRDefault="00BB5EF3" w:rsidP="00BB5EF3">
            <w:pPr>
              <w:tabs>
                <w:tab w:val="left" w:pos="2460"/>
              </w:tabs>
              <w:spacing w:after="0" w:line="240" w:lineRule="auto"/>
            </w:pPr>
            <w:r>
              <w:t>AGOSTO 14-SEPT 11</w:t>
            </w:r>
          </w:p>
        </w:tc>
        <w:tc>
          <w:tcPr>
            <w:tcW w:w="1276" w:type="dxa"/>
          </w:tcPr>
          <w:p w:rsidR="0063014F" w:rsidRPr="00C90B08" w:rsidRDefault="006D49AB" w:rsidP="00C65892">
            <w:pPr>
              <w:tabs>
                <w:tab w:val="left" w:pos="2460"/>
              </w:tabs>
              <w:spacing w:after="0" w:line="240" w:lineRule="auto"/>
            </w:pPr>
            <w:r>
              <w:t xml:space="preserve">Contexto mundial a finales del siglo XIX, I Guerra Mundial, </w:t>
            </w:r>
            <w:r w:rsidR="00C65892">
              <w:t xml:space="preserve">el fascismo italiano, origen </w:t>
            </w:r>
            <w:r>
              <w:t>y desarrollo del partido nazi, la República de Weimar</w:t>
            </w:r>
          </w:p>
        </w:tc>
        <w:tc>
          <w:tcPr>
            <w:tcW w:w="1842" w:type="dxa"/>
            <w:tcBorders>
              <w:left w:val="single" w:sz="8" w:space="0" w:color="4BACC6"/>
              <w:right w:val="single" w:sz="8" w:space="0" w:color="4BACC6"/>
            </w:tcBorders>
          </w:tcPr>
          <w:p w:rsidR="0063014F" w:rsidRPr="00C90B08" w:rsidRDefault="006D49AB" w:rsidP="00C90B08">
            <w:pPr>
              <w:tabs>
                <w:tab w:val="left" w:pos="2460"/>
              </w:tabs>
              <w:spacing w:after="0" w:line="240" w:lineRule="auto"/>
            </w:pPr>
            <w:r>
              <w:t>Exposición digital de los contenidos. Proyección de material fílmico relacionado con el tema.</w:t>
            </w:r>
          </w:p>
        </w:tc>
        <w:tc>
          <w:tcPr>
            <w:tcW w:w="1985" w:type="dxa"/>
          </w:tcPr>
          <w:p w:rsidR="0063014F" w:rsidRPr="00C90B08" w:rsidRDefault="006D49AB" w:rsidP="00C90B08">
            <w:pPr>
              <w:tabs>
                <w:tab w:val="left" w:pos="2460"/>
              </w:tabs>
              <w:spacing w:after="0" w:line="240" w:lineRule="auto"/>
            </w:pPr>
            <w:r>
              <w:t>Lectura de los textos asignados.</w:t>
            </w:r>
          </w:p>
        </w:tc>
        <w:tc>
          <w:tcPr>
            <w:tcW w:w="2410" w:type="dxa"/>
            <w:tcBorders>
              <w:left w:val="single" w:sz="8" w:space="0" w:color="4BACC6"/>
              <w:right w:val="single" w:sz="8" w:space="0" w:color="4BACC6"/>
            </w:tcBorders>
          </w:tcPr>
          <w:p w:rsidR="0063014F" w:rsidRPr="00C90B08" w:rsidRDefault="006D49AB" w:rsidP="00C90B08">
            <w:pPr>
              <w:tabs>
                <w:tab w:val="left" w:pos="2460"/>
              </w:tabs>
              <w:spacing w:after="0" w:line="240" w:lineRule="auto"/>
            </w:pPr>
            <w:r>
              <w:t xml:space="preserve">Textos, equipos audiovisuales, archivos fílmicos, fotográficos, periodísticos, entre otros. </w:t>
            </w:r>
          </w:p>
        </w:tc>
      </w:tr>
      <w:tr w:rsidR="006D49AB" w:rsidRPr="00C90B08" w:rsidTr="006D49AB">
        <w:trPr>
          <w:trHeight w:val="239"/>
        </w:trPr>
        <w:tc>
          <w:tcPr>
            <w:tcW w:w="12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F6FAE" w:rsidRPr="00C90B08" w:rsidRDefault="00BB5EF3" w:rsidP="00BB5EF3">
            <w:pPr>
              <w:tabs>
                <w:tab w:val="left" w:pos="2460"/>
              </w:tabs>
              <w:spacing w:after="0" w:line="240" w:lineRule="auto"/>
            </w:pPr>
            <w:r>
              <w:t>SEPT 18</w:t>
            </w:r>
            <w:r w:rsidR="00993BC3">
              <w:t>-</w:t>
            </w:r>
            <w:r>
              <w:t xml:space="preserve">OCT </w:t>
            </w:r>
            <w:r w:rsidR="000D4487">
              <w:t>30</w:t>
            </w:r>
          </w:p>
        </w:tc>
        <w:tc>
          <w:tcPr>
            <w:tcW w:w="1276" w:type="dxa"/>
            <w:tcBorders>
              <w:top w:val="single" w:sz="8" w:space="0" w:color="4BACC6"/>
              <w:bottom w:val="single" w:sz="8" w:space="0" w:color="4BACC6"/>
            </w:tcBorders>
          </w:tcPr>
          <w:p w:rsidR="006D49AB" w:rsidRPr="00C90B08" w:rsidRDefault="006D49AB" w:rsidP="00C90B08">
            <w:pPr>
              <w:tabs>
                <w:tab w:val="left" w:pos="2460"/>
              </w:tabs>
              <w:spacing w:after="0" w:line="240" w:lineRule="auto"/>
            </w:pPr>
            <w:r>
              <w:t>El ascenso de los nazis al poder y la figura de Hitler. La II Guerra Mundial, el Holocausto y las SS.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D49AB" w:rsidRPr="00C90B08" w:rsidRDefault="006D49AB" w:rsidP="00D95E87">
            <w:pPr>
              <w:tabs>
                <w:tab w:val="left" w:pos="2460"/>
              </w:tabs>
              <w:spacing w:after="0" w:line="240" w:lineRule="auto"/>
            </w:pPr>
            <w:r>
              <w:t>Exposición digital de los contenidos. Proyección de material fílmico relacionado con el tema.</w:t>
            </w:r>
          </w:p>
        </w:tc>
        <w:tc>
          <w:tcPr>
            <w:tcW w:w="1985" w:type="dxa"/>
            <w:tcBorders>
              <w:top w:val="single" w:sz="8" w:space="0" w:color="4BACC6"/>
              <w:bottom w:val="single" w:sz="8" w:space="0" w:color="4BACC6"/>
            </w:tcBorders>
          </w:tcPr>
          <w:p w:rsidR="006D49AB" w:rsidRPr="00C90B08" w:rsidRDefault="006D49AB" w:rsidP="00D95E87">
            <w:pPr>
              <w:tabs>
                <w:tab w:val="left" w:pos="2460"/>
              </w:tabs>
              <w:spacing w:after="0" w:line="240" w:lineRule="auto"/>
            </w:pPr>
            <w:r>
              <w:t>Lectura de los textos asignados.</w:t>
            </w:r>
          </w:p>
        </w:tc>
        <w:tc>
          <w:tcPr>
            <w:tcW w:w="241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D49AB" w:rsidRPr="00C90B08" w:rsidRDefault="006D49AB" w:rsidP="00D95E87">
            <w:pPr>
              <w:tabs>
                <w:tab w:val="left" w:pos="2460"/>
              </w:tabs>
              <w:spacing w:after="0" w:line="240" w:lineRule="auto"/>
            </w:pPr>
            <w:r>
              <w:t xml:space="preserve">Textos, equipos audiovisuales, archivos fílmicos, fotográficos, periodísticos, entre otros. </w:t>
            </w:r>
          </w:p>
        </w:tc>
      </w:tr>
      <w:tr w:rsidR="006D49AB" w:rsidRPr="00C90B08" w:rsidTr="006D49AB">
        <w:trPr>
          <w:trHeight w:val="239"/>
        </w:trPr>
        <w:tc>
          <w:tcPr>
            <w:tcW w:w="1276" w:type="dxa"/>
            <w:tcBorders>
              <w:left w:val="single" w:sz="8" w:space="0" w:color="4BACC6"/>
              <w:right w:val="single" w:sz="8" w:space="0" w:color="4BACC6"/>
            </w:tcBorders>
          </w:tcPr>
          <w:p w:rsidR="006D49AB" w:rsidRPr="00C90B08" w:rsidRDefault="000D4487" w:rsidP="000D4487">
            <w:pPr>
              <w:tabs>
                <w:tab w:val="left" w:pos="2460"/>
              </w:tabs>
              <w:spacing w:after="0" w:line="240" w:lineRule="auto"/>
            </w:pPr>
            <w:r>
              <w:t>NOV 6-27</w:t>
            </w:r>
          </w:p>
        </w:tc>
        <w:tc>
          <w:tcPr>
            <w:tcW w:w="1276" w:type="dxa"/>
          </w:tcPr>
          <w:p w:rsidR="006D49AB" w:rsidRPr="00C90B08" w:rsidRDefault="00110621" w:rsidP="00C90B08">
            <w:pPr>
              <w:tabs>
                <w:tab w:val="left" w:pos="2460"/>
              </w:tabs>
              <w:spacing w:after="0" w:line="240" w:lineRule="auto"/>
            </w:pPr>
            <w:r>
              <w:t>Cierre del curso.</w:t>
            </w:r>
          </w:p>
        </w:tc>
        <w:tc>
          <w:tcPr>
            <w:tcW w:w="1842" w:type="dxa"/>
            <w:tcBorders>
              <w:left w:val="single" w:sz="8" w:space="0" w:color="4BACC6"/>
              <w:right w:val="single" w:sz="8" w:space="0" w:color="4BACC6"/>
            </w:tcBorders>
          </w:tcPr>
          <w:p w:rsidR="006D49AB" w:rsidRPr="00C90B08" w:rsidRDefault="006D49AB" w:rsidP="00C90B08">
            <w:pPr>
              <w:tabs>
                <w:tab w:val="left" w:pos="2460"/>
              </w:tabs>
              <w:spacing w:after="0" w:line="240" w:lineRule="auto"/>
            </w:pPr>
          </w:p>
        </w:tc>
        <w:tc>
          <w:tcPr>
            <w:tcW w:w="1985" w:type="dxa"/>
          </w:tcPr>
          <w:p w:rsidR="006D49AB" w:rsidRPr="00C90B08" w:rsidRDefault="006D49AB" w:rsidP="00C90B08">
            <w:pPr>
              <w:tabs>
                <w:tab w:val="left" w:pos="2460"/>
              </w:tabs>
              <w:spacing w:after="0" w:line="240" w:lineRule="auto"/>
            </w:pPr>
          </w:p>
        </w:tc>
        <w:tc>
          <w:tcPr>
            <w:tcW w:w="2410" w:type="dxa"/>
            <w:tcBorders>
              <w:left w:val="single" w:sz="8" w:space="0" w:color="4BACC6"/>
              <w:right w:val="single" w:sz="8" w:space="0" w:color="4BACC6"/>
            </w:tcBorders>
          </w:tcPr>
          <w:p w:rsidR="006D49AB" w:rsidRPr="00C90B08" w:rsidRDefault="006D49AB" w:rsidP="00C90B08">
            <w:pPr>
              <w:tabs>
                <w:tab w:val="left" w:pos="2460"/>
              </w:tabs>
              <w:spacing w:after="0" w:line="240" w:lineRule="auto"/>
            </w:pPr>
          </w:p>
        </w:tc>
      </w:tr>
    </w:tbl>
    <w:p w:rsidR="00C65892" w:rsidRDefault="00C65892" w:rsidP="0063014F">
      <w:pPr>
        <w:tabs>
          <w:tab w:val="left" w:pos="2460"/>
        </w:tabs>
      </w:pPr>
    </w:p>
    <w:p w:rsidR="00C65892" w:rsidRDefault="00C65892" w:rsidP="0063014F">
      <w:pPr>
        <w:tabs>
          <w:tab w:val="left" w:pos="2460"/>
        </w:tabs>
      </w:pPr>
    </w:p>
    <w:p w:rsidR="00C65892" w:rsidRDefault="00C65892" w:rsidP="0063014F">
      <w:pPr>
        <w:tabs>
          <w:tab w:val="left" w:pos="2460"/>
        </w:tabs>
      </w:pPr>
    </w:p>
    <w:p w:rsidR="00C65892" w:rsidRDefault="00C65892" w:rsidP="0063014F">
      <w:pPr>
        <w:tabs>
          <w:tab w:val="left" w:pos="2460"/>
        </w:tabs>
      </w:pPr>
    </w:p>
    <w:p w:rsidR="00C65892" w:rsidRDefault="00C65892" w:rsidP="0063014F">
      <w:pPr>
        <w:tabs>
          <w:tab w:val="left" w:pos="2460"/>
        </w:tabs>
      </w:pPr>
    </w:p>
    <w:p w:rsidR="00C65892" w:rsidRDefault="00C65892" w:rsidP="0063014F">
      <w:pPr>
        <w:tabs>
          <w:tab w:val="left" w:pos="2460"/>
        </w:tabs>
      </w:pPr>
    </w:p>
    <w:p w:rsidR="00C65892" w:rsidRDefault="00C65892" w:rsidP="0063014F">
      <w:pPr>
        <w:tabs>
          <w:tab w:val="left" w:pos="2460"/>
        </w:tabs>
      </w:pPr>
    </w:p>
    <w:p w:rsidR="00C65892" w:rsidRDefault="00C65892" w:rsidP="0063014F">
      <w:pPr>
        <w:tabs>
          <w:tab w:val="left" w:pos="2460"/>
        </w:tabs>
      </w:pPr>
    </w:p>
    <w:p w:rsidR="00C65892" w:rsidRDefault="00C65892" w:rsidP="0063014F">
      <w:pPr>
        <w:tabs>
          <w:tab w:val="left" w:pos="2460"/>
        </w:tabs>
      </w:pPr>
    </w:p>
    <w:p w:rsidR="0063014F" w:rsidRPr="00AA24D0" w:rsidRDefault="00481BD8" w:rsidP="0063014F">
      <w:pPr>
        <w:tabs>
          <w:tab w:val="left" w:pos="2460"/>
        </w:tabs>
      </w:pPr>
      <w:r>
        <w:lastRenderedPageBreak/>
        <w:t>P</w:t>
      </w:r>
      <w:r w:rsidR="0063014F" w:rsidRPr="00AA24D0">
        <w:t>rogramación de actividades de evaluación</w:t>
      </w:r>
      <w:r>
        <w:t>:</w:t>
      </w:r>
    </w:p>
    <w:tbl>
      <w:tblPr>
        <w:tblW w:w="8789" w:type="dxa"/>
        <w:tblInd w:w="25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409"/>
        <w:gridCol w:w="4395"/>
      </w:tblGrid>
      <w:tr w:rsidR="00E428A4" w:rsidRPr="00C90B08" w:rsidTr="00C90B08">
        <w:trPr>
          <w:trHeight w:val="962"/>
        </w:trPr>
        <w:tc>
          <w:tcPr>
            <w:tcW w:w="19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365F91"/>
            <w:vAlign w:val="center"/>
          </w:tcPr>
          <w:p w:rsidR="0063014F" w:rsidRPr="00C90B08" w:rsidRDefault="0063014F" w:rsidP="00C90B08">
            <w:pPr>
              <w:tabs>
                <w:tab w:val="left" w:pos="2460"/>
              </w:tabs>
              <w:spacing w:after="0" w:line="240" w:lineRule="auto"/>
              <w:jc w:val="center"/>
              <w:rPr>
                <w:rFonts w:cs="Calibri"/>
                <w:b/>
                <w:color w:val="FFFFFF"/>
                <w:sz w:val="20"/>
                <w:szCs w:val="20"/>
              </w:rPr>
            </w:pPr>
            <w:r w:rsidRPr="00C90B08">
              <w:rPr>
                <w:rFonts w:cs="Calibri"/>
                <w:b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240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365F91"/>
            <w:vAlign w:val="center"/>
          </w:tcPr>
          <w:p w:rsidR="0063014F" w:rsidRPr="00C90B08" w:rsidRDefault="0063014F" w:rsidP="00C90B08">
            <w:pPr>
              <w:tabs>
                <w:tab w:val="left" w:pos="2460"/>
              </w:tabs>
              <w:spacing w:after="0" w:line="240" w:lineRule="auto"/>
              <w:jc w:val="center"/>
              <w:rPr>
                <w:rFonts w:cs="Calibri"/>
                <w:b/>
                <w:color w:val="FFFFFF"/>
                <w:sz w:val="20"/>
                <w:szCs w:val="20"/>
              </w:rPr>
            </w:pPr>
            <w:r w:rsidRPr="00C90B08">
              <w:rPr>
                <w:rFonts w:cs="Calibri"/>
                <w:b/>
                <w:color w:val="FFFFFF"/>
                <w:sz w:val="20"/>
                <w:szCs w:val="20"/>
              </w:rPr>
              <w:t>Tema</w:t>
            </w:r>
          </w:p>
        </w:tc>
        <w:tc>
          <w:tcPr>
            <w:tcW w:w="43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365F91"/>
            <w:vAlign w:val="center"/>
          </w:tcPr>
          <w:p w:rsidR="0063014F" w:rsidRPr="00C90B08" w:rsidRDefault="0063014F" w:rsidP="00C90B08">
            <w:pPr>
              <w:tabs>
                <w:tab w:val="left" w:pos="2460"/>
              </w:tabs>
              <w:spacing w:after="0" w:line="240" w:lineRule="auto"/>
              <w:jc w:val="center"/>
              <w:rPr>
                <w:rFonts w:cs="Calibri"/>
                <w:b/>
                <w:color w:val="FFFFFF"/>
                <w:sz w:val="20"/>
                <w:szCs w:val="20"/>
              </w:rPr>
            </w:pPr>
            <w:r w:rsidRPr="00C90B08">
              <w:rPr>
                <w:rFonts w:cs="Calibri"/>
                <w:b/>
                <w:color w:val="FFFFFF"/>
                <w:sz w:val="20"/>
                <w:szCs w:val="20"/>
              </w:rPr>
              <w:t>Forma o actividad de evaluación</w:t>
            </w:r>
          </w:p>
          <w:p w:rsidR="0063014F" w:rsidRPr="00C90B08" w:rsidRDefault="0063014F" w:rsidP="00C90B08">
            <w:pPr>
              <w:tabs>
                <w:tab w:val="left" w:pos="2460"/>
              </w:tabs>
              <w:spacing w:after="0" w:line="240" w:lineRule="auto"/>
              <w:jc w:val="center"/>
              <w:rPr>
                <w:rFonts w:cs="Calibri"/>
                <w:b/>
                <w:color w:val="FFFFFF"/>
                <w:sz w:val="20"/>
                <w:szCs w:val="20"/>
              </w:rPr>
            </w:pPr>
          </w:p>
        </w:tc>
      </w:tr>
      <w:tr w:rsidR="00E428A4" w:rsidRPr="00C90B08" w:rsidTr="00C90B08">
        <w:trPr>
          <w:trHeight w:val="239"/>
        </w:trPr>
        <w:tc>
          <w:tcPr>
            <w:tcW w:w="1985" w:type="dxa"/>
            <w:tcBorders>
              <w:left w:val="single" w:sz="8" w:space="0" w:color="4BACC6"/>
              <w:right w:val="single" w:sz="8" w:space="0" w:color="4BACC6"/>
            </w:tcBorders>
          </w:tcPr>
          <w:p w:rsidR="0063014F" w:rsidRPr="00C90B08" w:rsidRDefault="00715275" w:rsidP="00993BC3">
            <w:pPr>
              <w:tabs>
                <w:tab w:val="left" w:pos="2460"/>
              </w:tabs>
              <w:spacing w:after="0" w:line="240" w:lineRule="auto"/>
            </w:pPr>
            <w:r>
              <w:t>Agosto 28</w:t>
            </w:r>
          </w:p>
        </w:tc>
        <w:tc>
          <w:tcPr>
            <w:tcW w:w="2409" w:type="dxa"/>
          </w:tcPr>
          <w:p w:rsidR="0063014F" w:rsidRPr="00C90B08" w:rsidRDefault="00D81F3F" w:rsidP="00C90B08">
            <w:pPr>
              <w:tabs>
                <w:tab w:val="left" w:pos="2460"/>
              </w:tabs>
              <w:spacing w:after="0" w:line="240" w:lineRule="auto"/>
            </w:pPr>
            <w:r>
              <w:t>Imperialismo y Belle Epoque</w:t>
            </w:r>
          </w:p>
        </w:tc>
        <w:tc>
          <w:tcPr>
            <w:tcW w:w="4395" w:type="dxa"/>
            <w:tcBorders>
              <w:left w:val="single" w:sz="8" w:space="0" w:color="4BACC6"/>
              <w:right w:val="single" w:sz="8" w:space="0" w:color="4BACC6"/>
            </w:tcBorders>
          </w:tcPr>
          <w:p w:rsidR="0063014F" w:rsidRPr="00C90B08" w:rsidRDefault="00D81F3F" w:rsidP="00D81F3F">
            <w:pPr>
              <w:tabs>
                <w:tab w:val="left" w:pos="2460"/>
              </w:tabs>
              <w:spacing w:after="0" w:line="240" w:lineRule="auto"/>
            </w:pPr>
            <w:r>
              <w:t xml:space="preserve">Quiz </w:t>
            </w:r>
            <w:r w:rsidR="00715275">
              <w:t xml:space="preserve">Primer Corte </w:t>
            </w:r>
            <w:r w:rsidR="0078086D">
              <w:t>2</w:t>
            </w:r>
            <w:r>
              <w:t>5</w:t>
            </w:r>
            <w:r w:rsidR="00786A2C">
              <w:t>%</w:t>
            </w:r>
          </w:p>
        </w:tc>
      </w:tr>
      <w:tr w:rsidR="00E428A4" w:rsidRPr="00C90B08" w:rsidTr="00C90B08">
        <w:trPr>
          <w:trHeight w:val="239"/>
        </w:trPr>
        <w:tc>
          <w:tcPr>
            <w:tcW w:w="19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3014F" w:rsidRPr="00C90B08" w:rsidRDefault="00423ADB" w:rsidP="00C90B08">
            <w:pPr>
              <w:tabs>
                <w:tab w:val="left" w:pos="2460"/>
              </w:tabs>
              <w:spacing w:after="0" w:line="240" w:lineRule="auto"/>
            </w:pPr>
            <w:r>
              <w:t>Después de cada proyección</w:t>
            </w:r>
          </w:p>
        </w:tc>
        <w:tc>
          <w:tcPr>
            <w:tcW w:w="2409" w:type="dxa"/>
            <w:tcBorders>
              <w:top w:val="single" w:sz="8" w:space="0" w:color="4BACC6"/>
              <w:bottom w:val="single" w:sz="8" w:space="0" w:color="4BACC6"/>
            </w:tcBorders>
          </w:tcPr>
          <w:p w:rsidR="0063014F" w:rsidRPr="00C90B08" w:rsidRDefault="00423ADB" w:rsidP="00C90B08">
            <w:pPr>
              <w:tabs>
                <w:tab w:val="left" w:pos="2460"/>
              </w:tabs>
              <w:spacing w:after="0" w:line="240" w:lineRule="auto"/>
            </w:pPr>
            <w:r>
              <w:t>Material fílmico visto en clase</w:t>
            </w:r>
          </w:p>
        </w:tc>
        <w:tc>
          <w:tcPr>
            <w:tcW w:w="43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3014F" w:rsidRPr="00C90B08" w:rsidRDefault="00423ADB" w:rsidP="00D81F3F">
            <w:pPr>
              <w:tabs>
                <w:tab w:val="left" w:pos="2460"/>
              </w:tabs>
              <w:spacing w:after="0" w:line="240" w:lineRule="auto"/>
            </w:pPr>
            <w:r>
              <w:t xml:space="preserve">Taller </w:t>
            </w:r>
            <w:r w:rsidR="00D81F3F">
              <w:t>2</w:t>
            </w:r>
            <w:r w:rsidR="00786A2C">
              <w:t>0%</w:t>
            </w:r>
          </w:p>
        </w:tc>
      </w:tr>
      <w:tr w:rsidR="00423ADB" w:rsidRPr="00C90B08" w:rsidTr="00C90B08">
        <w:trPr>
          <w:trHeight w:val="239"/>
        </w:trPr>
        <w:tc>
          <w:tcPr>
            <w:tcW w:w="19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423ADB" w:rsidRDefault="00715275" w:rsidP="00993BC3">
            <w:pPr>
              <w:tabs>
                <w:tab w:val="left" w:pos="2460"/>
              </w:tabs>
              <w:spacing w:after="0" w:line="240" w:lineRule="auto"/>
            </w:pPr>
            <w:r>
              <w:t xml:space="preserve">Septiembre 4 </w:t>
            </w:r>
          </w:p>
        </w:tc>
        <w:tc>
          <w:tcPr>
            <w:tcW w:w="2409" w:type="dxa"/>
            <w:tcBorders>
              <w:top w:val="single" w:sz="8" w:space="0" w:color="4BACC6"/>
              <w:bottom w:val="single" w:sz="8" w:space="0" w:color="4BACC6"/>
            </w:tcBorders>
          </w:tcPr>
          <w:p w:rsidR="00423ADB" w:rsidRDefault="00F14F88" w:rsidP="0078086D">
            <w:pPr>
              <w:tabs>
                <w:tab w:val="left" w:pos="2460"/>
              </w:tabs>
              <w:spacing w:after="0" w:line="240" w:lineRule="auto"/>
            </w:pPr>
            <w:r>
              <w:t>Imperialismo y Primera Guerra Mundial</w:t>
            </w:r>
          </w:p>
        </w:tc>
        <w:tc>
          <w:tcPr>
            <w:tcW w:w="43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423ADB" w:rsidRDefault="00D81F3F" w:rsidP="00D81F3F">
            <w:pPr>
              <w:tabs>
                <w:tab w:val="left" w:pos="2460"/>
              </w:tabs>
              <w:spacing w:after="0" w:line="240" w:lineRule="auto"/>
            </w:pPr>
            <w:r>
              <w:t xml:space="preserve">Parcial </w:t>
            </w:r>
            <w:r w:rsidR="00715275">
              <w:t xml:space="preserve">Primer Corte </w:t>
            </w:r>
            <w:r>
              <w:t>35</w:t>
            </w:r>
            <w:r w:rsidR="00786A2C">
              <w:t>%</w:t>
            </w:r>
          </w:p>
        </w:tc>
      </w:tr>
      <w:tr w:rsidR="00423ADB" w:rsidRPr="00C90B08" w:rsidTr="00C90B08">
        <w:trPr>
          <w:trHeight w:val="239"/>
        </w:trPr>
        <w:tc>
          <w:tcPr>
            <w:tcW w:w="19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423ADB" w:rsidRDefault="00715275" w:rsidP="0078086D">
            <w:pPr>
              <w:tabs>
                <w:tab w:val="left" w:pos="2460"/>
              </w:tabs>
              <w:spacing w:after="0" w:line="240" w:lineRule="auto"/>
            </w:pPr>
            <w:r>
              <w:t>Octubre 16</w:t>
            </w:r>
          </w:p>
        </w:tc>
        <w:tc>
          <w:tcPr>
            <w:tcW w:w="2409" w:type="dxa"/>
            <w:tcBorders>
              <w:top w:val="single" w:sz="8" w:space="0" w:color="4BACC6"/>
              <w:bottom w:val="single" w:sz="8" w:space="0" w:color="4BACC6"/>
            </w:tcBorders>
          </w:tcPr>
          <w:p w:rsidR="00423ADB" w:rsidRDefault="00C65892" w:rsidP="00C65892">
            <w:pPr>
              <w:tabs>
                <w:tab w:val="left" w:pos="2460"/>
              </w:tabs>
              <w:spacing w:after="0" w:line="240" w:lineRule="auto"/>
            </w:pPr>
            <w:r>
              <w:t>Fascismo italiano</w:t>
            </w:r>
          </w:p>
        </w:tc>
        <w:tc>
          <w:tcPr>
            <w:tcW w:w="43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423ADB" w:rsidRDefault="00D81F3F" w:rsidP="00D81F3F">
            <w:pPr>
              <w:tabs>
                <w:tab w:val="left" w:pos="2460"/>
              </w:tabs>
              <w:spacing w:after="0" w:line="240" w:lineRule="auto"/>
            </w:pPr>
            <w:r>
              <w:t xml:space="preserve">Quiz </w:t>
            </w:r>
            <w:r w:rsidR="00715275">
              <w:t xml:space="preserve">Segundo Corte </w:t>
            </w:r>
            <w:r w:rsidR="00F14F88">
              <w:t>2</w:t>
            </w:r>
            <w:r>
              <w:t>5</w:t>
            </w:r>
            <w:r w:rsidR="00F14F88">
              <w:t>%</w:t>
            </w:r>
          </w:p>
        </w:tc>
      </w:tr>
      <w:tr w:rsidR="00D81F3F" w:rsidRPr="00C90B08" w:rsidTr="00C90B08">
        <w:trPr>
          <w:trHeight w:val="239"/>
        </w:trPr>
        <w:tc>
          <w:tcPr>
            <w:tcW w:w="19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81F3F" w:rsidRDefault="00715275" w:rsidP="00DE2CCE">
            <w:pPr>
              <w:tabs>
                <w:tab w:val="left" w:pos="2460"/>
              </w:tabs>
              <w:spacing w:after="0" w:line="240" w:lineRule="auto"/>
            </w:pPr>
            <w:r>
              <w:t>Octubre 23</w:t>
            </w:r>
          </w:p>
        </w:tc>
        <w:tc>
          <w:tcPr>
            <w:tcW w:w="2409" w:type="dxa"/>
            <w:tcBorders>
              <w:top w:val="single" w:sz="8" w:space="0" w:color="4BACC6"/>
              <w:bottom w:val="single" w:sz="8" w:space="0" w:color="4BACC6"/>
            </w:tcBorders>
          </w:tcPr>
          <w:p w:rsidR="00D81F3F" w:rsidRDefault="00715275" w:rsidP="00D05A75">
            <w:pPr>
              <w:tabs>
                <w:tab w:val="left" w:pos="2460"/>
              </w:tabs>
              <w:spacing w:after="0" w:line="240" w:lineRule="auto"/>
            </w:pPr>
            <w:r>
              <w:t xml:space="preserve">Reseña </w:t>
            </w:r>
            <w:r w:rsidR="00C65892">
              <w:t>Mi Lucha</w:t>
            </w:r>
          </w:p>
        </w:tc>
        <w:tc>
          <w:tcPr>
            <w:tcW w:w="43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81F3F" w:rsidRDefault="00715275" w:rsidP="00715275">
            <w:pPr>
              <w:tabs>
                <w:tab w:val="left" w:pos="2460"/>
              </w:tabs>
              <w:spacing w:after="0" w:line="240" w:lineRule="auto"/>
            </w:pPr>
            <w:r>
              <w:t>Parcial Segundo Corte</w:t>
            </w:r>
            <w:r w:rsidR="00D81F3F">
              <w:t xml:space="preserve"> 35% </w:t>
            </w:r>
          </w:p>
        </w:tc>
      </w:tr>
      <w:tr w:rsidR="00D81F3F" w:rsidRPr="00C90B08" w:rsidTr="00C90B08">
        <w:trPr>
          <w:trHeight w:val="239"/>
        </w:trPr>
        <w:tc>
          <w:tcPr>
            <w:tcW w:w="19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81F3F" w:rsidRDefault="00715275" w:rsidP="00993BC3">
            <w:pPr>
              <w:tabs>
                <w:tab w:val="left" w:pos="2460"/>
              </w:tabs>
              <w:spacing w:after="0" w:line="240" w:lineRule="auto"/>
            </w:pPr>
            <w:r>
              <w:t>Noviembre 7</w:t>
            </w:r>
          </w:p>
        </w:tc>
        <w:tc>
          <w:tcPr>
            <w:tcW w:w="2409" w:type="dxa"/>
            <w:tcBorders>
              <w:top w:val="single" w:sz="8" w:space="0" w:color="4BACC6"/>
              <w:bottom w:val="single" w:sz="8" w:space="0" w:color="4BACC6"/>
            </w:tcBorders>
          </w:tcPr>
          <w:p w:rsidR="00D81F3F" w:rsidRDefault="00715275" w:rsidP="00D05A75">
            <w:pPr>
              <w:tabs>
                <w:tab w:val="left" w:pos="2460"/>
              </w:tabs>
              <w:spacing w:after="0" w:line="240" w:lineRule="auto"/>
            </w:pPr>
            <w:r>
              <w:t>Estructura del partido nazi y la República de Weimar</w:t>
            </w:r>
          </w:p>
        </w:tc>
        <w:tc>
          <w:tcPr>
            <w:tcW w:w="43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81F3F" w:rsidRDefault="00715275" w:rsidP="00C65892">
            <w:pPr>
              <w:tabs>
                <w:tab w:val="left" w:pos="2460"/>
              </w:tabs>
              <w:spacing w:after="0" w:line="240" w:lineRule="auto"/>
            </w:pPr>
            <w:r>
              <w:t>Quiz Tercer Corte 25%</w:t>
            </w:r>
          </w:p>
        </w:tc>
      </w:tr>
      <w:tr w:rsidR="00715275" w:rsidRPr="00C90B08" w:rsidTr="00C90B08">
        <w:trPr>
          <w:trHeight w:val="239"/>
        </w:trPr>
        <w:tc>
          <w:tcPr>
            <w:tcW w:w="19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715275" w:rsidRDefault="00715275" w:rsidP="00715275">
            <w:pPr>
              <w:tabs>
                <w:tab w:val="left" w:pos="2460"/>
              </w:tabs>
              <w:spacing w:after="0" w:line="240" w:lineRule="auto"/>
            </w:pPr>
            <w:r>
              <w:t>Noviembre 21</w:t>
            </w:r>
            <w:bookmarkStart w:id="0" w:name="_GoBack"/>
            <w:bookmarkEnd w:id="0"/>
          </w:p>
        </w:tc>
        <w:tc>
          <w:tcPr>
            <w:tcW w:w="2409" w:type="dxa"/>
            <w:tcBorders>
              <w:top w:val="single" w:sz="8" w:space="0" w:color="4BACC6"/>
              <w:bottom w:val="single" w:sz="8" w:space="0" w:color="4BACC6"/>
            </w:tcBorders>
          </w:tcPr>
          <w:p w:rsidR="00715275" w:rsidRDefault="00715275" w:rsidP="00715275">
            <w:pPr>
              <w:tabs>
                <w:tab w:val="left" w:pos="2460"/>
              </w:tabs>
              <w:spacing w:after="0" w:line="240" w:lineRule="auto"/>
            </w:pPr>
            <w:r>
              <w:t>Explicar a Hitler</w:t>
            </w:r>
          </w:p>
        </w:tc>
        <w:tc>
          <w:tcPr>
            <w:tcW w:w="43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715275" w:rsidRDefault="00715275" w:rsidP="00715275">
            <w:pPr>
              <w:tabs>
                <w:tab w:val="left" w:pos="2460"/>
              </w:tabs>
              <w:spacing w:after="0" w:line="240" w:lineRule="auto"/>
            </w:pPr>
            <w:r>
              <w:t>Parcial Tercer Corte 35%</w:t>
            </w:r>
          </w:p>
        </w:tc>
      </w:tr>
    </w:tbl>
    <w:p w:rsidR="00EE4031" w:rsidRDefault="00EE4031" w:rsidP="00BC1149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EE4031" w:rsidRDefault="00EE4031" w:rsidP="00BC1149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EE4031" w:rsidRDefault="00EE4031" w:rsidP="00BC1149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EE4031" w:rsidRDefault="00EE4031" w:rsidP="00BC1149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EE4031" w:rsidRDefault="00EE4031" w:rsidP="00BC1149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EE4031" w:rsidRDefault="00EE4031" w:rsidP="00BC1149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EE4031" w:rsidRDefault="00EE4031" w:rsidP="00BC1149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EE4031" w:rsidRDefault="00EE4031" w:rsidP="00BC1149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EE4031" w:rsidRDefault="00EE4031" w:rsidP="00BC1149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EE4031" w:rsidRDefault="00EE4031" w:rsidP="00BC1149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EE4031" w:rsidRDefault="00EE4031" w:rsidP="00BC1149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EE4031" w:rsidRDefault="00EE4031" w:rsidP="00BC1149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EE4031" w:rsidRDefault="00EE4031" w:rsidP="00BC1149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EE4031" w:rsidRDefault="00EE4031" w:rsidP="00BC1149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9A3158" w:rsidRPr="00A2195C" w:rsidRDefault="00D56FA4" w:rsidP="00BC1149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rPr>
          <w:rFonts w:ascii="Cambria" w:eastAsia="Times New Roman" w:hAnsi="Cambria"/>
          <w:b/>
          <w:bCs/>
          <w:color w:val="365F91"/>
          <w:sz w:val="28"/>
          <w:szCs w:val="28"/>
        </w:rPr>
        <w:lastRenderedPageBreak/>
        <w:t>Acuerdos de funcionamiento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4"/>
      </w:tblGrid>
      <w:tr w:rsidR="00481BD8" w:rsidRPr="00C90B08" w:rsidTr="00C90B08">
        <w:tc>
          <w:tcPr>
            <w:tcW w:w="8804" w:type="dxa"/>
          </w:tcPr>
          <w:p w:rsidR="00481BD8" w:rsidRDefault="006E370E" w:rsidP="002C4668">
            <w:pPr>
              <w:numPr>
                <w:ilvl w:val="0"/>
                <w:numId w:val="23"/>
              </w:numPr>
              <w:spacing w:after="0" w:line="240" w:lineRule="auto"/>
            </w:pPr>
            <w:r>
              <w:t>La asistencia es un componente fundamental de la asignatura, por lo tanto, se</w:t>
            </w:r>
            <w:r w:rsidR="006D49AB">
              <w:t xml:space="preserve"> llamará a lista en las sesiones y las </w:t>
            </w:r>
            <w:r w:rsidR="00F812F4">
              <w:t xml:space="preserve">ausencias </w:t>
            </w:r>
            <w:r w:rsidR="006D49AB">
              <w:t>se contabilizarán en el formato correspondiente. Las excusas permiten la entrega o presentación de trabajos y evaluaciones, pero NO bo</w:t>
            </w:r>
            <w:r w:rsidR="00DE2CCE">
              <w:t>rran las fallas, a no ser que se trate de excusas promulgadas por la Facultad correspondiente.</w:t>
            </w:r>
            <w:r>
              <w:t xml:space="preserve"> El porcentaje de este ítem en la nota de cada corte es del 20%. </w:t>
            </w:r>
            <w:r w:rsidR="006D49AB">
              <w:t xml:space="preserve"> </w:t>
            </w:r>
          </w:p>
          <w:p w:rsidR="00E962A1" w:rsidRDefault="006D49AB" w:rsidP="002C4668">
            <w:pPr>
              <w:numPr>
                <w:ilvl w:val="0"/>
                <w:numId w:val="23"/>
              </w:numPr>
              <w:spacing w:after="0" w:line="240" w:lineRule="auto"/>
            </w:pPr>
            <w:r>
              <w:t>El uso de dispositivos electrónicos como teléfonos celulares, tablets, portátiles, entre otros, deben restringirse al máximo para lograr un mínimo de concentración en la exposición de los temas.</w:t>
            </w:r>
          </w:p>
          <w:p w:rsidR="006D49AB" w:rsidRDefault="006D49AB" w:rsidP="002C4668">
            <w:pPr>
              <w:numPr>
                <w:ilvl w:val="0"/>
                <w:numId w:val="23"/>
              </w:numPr>
              <w:spacing w:after="0" w:line="240" w:lineRule="auto"/>
            </w:pPr>
            <w:r>
              <w:t>Los trabajos se deben entregar en físico, no en medios electrónicos.</w:t>
            </w:r>
          </w:p>
          <w:p w:rsidR="006D49AB" w:rsidRDefault="006D49AB" w:rsidP="002C4668">
            <w:pPr>
              <w:numPr>
                <w:ilvl w:val="0"/>
                <w:numId w:val="23"/>
              </w:numPr>
              <w:spacing w:after="0" w:line="240" w:lineRule="auto"/>
            </w:pPr>
            <w:r>
              <w:t>Se solicita un mínimo de puntualidad para llegar y salir de clase.</w:t>
            </w:r>
          </w:p>
          <w:p w:rsidR="00F239C5" w:rsidRDefault="00F239C5" w:rsidP="002C4668">
            <w:pPr>
              <w:numPr>
                <w:ilvl w:val="0"/>
                <w:numId w:val="23"/>
              </w:numPr>
              <w:spacing w:after="0" w:line="240" w:lineRule="auto"/>
            </w:pPr>
            <w:r>
              <w:t>Los parámetros de las reseñas que deben entregarse para el curso son los siguientes:</w:t>
            </w:r>
          </w:p>
          <w:p w:rsidR="009173B5" w:rsidRDefault="009173B5" w:rsidP="00F239C5">
            <w:pPr>
              <w:spacing w:after="0" w:line="240" w:lineRule="auto"/>
            </w:pPr>
          </w:p>
          <w:p w:rsidR="00F239C5" w:rsidRDefault="00F239C5" w:rsidP="00F239C5">
            <w:pPr>
              <w:spacing w:after="0" w:line="240" w:lineRule="auto"/>
            </w:pPr>
            <w:r>
              <w:t xml:space="preserve">5.1. Los trabajos deben entregarse en forma electrónica. </w:t>
            </w:r>
          </w:p>
          <w:p w:rsidR="009173B5" w:rsidRDefault="009173B5" w:rsidP="00F239C5">
            <w:pPr>
              <w:spacing w:after="0" w:line="240" w:lineRule="auto"/>
            </w:pPr>
          </w:p>
          <w:p w:rsidR="00F239C5" w:rsidRDefault="00F239C5" w:rsidP="00F239C5">
            <w:pPr>
              <w:spacing w:after="0" w:line="240" w:lineRule="auto"/>
            </w:pPr>
            <w:r>
              <w:t>5.2. Las reseñas se entregarán con puntuali</w:t>
            </w:r>
            <w:r w:rsidR="000D4487">
              <w:t xml:space="preserve">dad, en las fechas previstas. </w:t>
            </w:r>
          </w:p>
          <w:p w:rsidR="009173B5" w:rsidRDefault="009173B5" w:rsidP="00F239C5">
            <w:pPr>
              <w:spacing w:after="0" w:line="240" w:lineRule="auto"/>
            </w:pPr>
          </w:p>
          <w:p w:rsidR="009173B5" w:rsidRDefault="009173B5" w:rsidP="00F239C5">
            <w:pPr>
              <w:spacing w:after="0" w:line="240" w:lineRule="auto"/>
            </w:pPr>
            <w:r>
              <w:t xml:space="preserve">5.3. Los lineamientos de las reseñas escritas son: letra 11, en cualquier estilo, interlineado de 1,5, tres (3) páginas como máximo </w:t>
            </w:r>
            <w:r w:rsidR="000D4487">
              <w:t xml:space="preserve">de extensión. </w:t>
            </w:r>
          </w:p>
          <w:p w:rsidR="009173B5" w:rsidRDefault="009173B5" w:rsidP="00F239C5">
            <w:pPr>
              <w:spacing w:after="0" w:line="240" w:lineRule="auto"/>
            </w:pPr>
          </w:p>
          <w:p w:rsidR="000D4487" w:rsidRDefault="000D4487" w:rsidP="00F239C5">
            <w:pPr>
              <w:spacing w:after="0" w:line="240" w:lineRule="auto"/>
            </w:pPr>
          </w:p>
          <w:p w:rsidR="00F239C5" w:rsidRDefault="006B1FDD" w:rsidP="002C4668">
            <w:pPr>
              <w:pStyle w:val="Prrafodelista"/>
              <w:numPr>
                <w:ilvl w:val="1"/>
                <w:numId w:val="23"/>
              </w:numPr>
              <w:spacing w:after="0" w:line="240" w:lineRule="auto"/>
            </w:pPr>
            <w:r>
              <w:t>Para el libro “</w:t>
            </w:r>
            <w:r w:rsidR="00DC5DF2">
              <w:t>Mi Lucha</w:t>
            </w:r>
            <w:r>
              <w:t>”, la reseña debe girar en torno a</w:t>
            </w:r>
            <w:r w:rsidR="00446353">
              <w:t xml:space="preserve"> la </w:t>
            </w:r>
            <w:r w:rsidR="00DC5DF2">
              <w:t xml:space="preserve">pregunta </w:t>
            </w:r>
            <w:r w:rsidR="00B9155D">
              <w:t>¿</w:t>
            </w:r>
            <w:r w:rsidR="000D4487" w:rsidRPr="000D4487">
              <w:rPr>
                <w:b/>
              </w:rPr>
              <w:t xml:space="preserve">Qué </w:t>
            </w:r>
            <w:r w:rsidR="00B9155D" w:rsidRPr="000D4487">
              <w:rPr>
                <w:b/>
              </w:rPr>
              <w:t>de lo anunciado por Hitler en su libro no fue llevado a la práctica durante el II</w:t>
            </w:r>
            <w:r w:rsidR="00831E20" w:rsidRPr="000D4487">
              <w:rPr>
                <w:b/>
              </w:rPr>
              <w:t>I</w:t>
            </w:r>
            <w:r w:rsidR="00B9155D" w:rsidRPr="000D4487">
              <w:rPr>
                <w:b/>
              </w:rPr>
              <w:t xml:space="preserve"> Reich</w:t>
            </w:r>
            <w:r w:rsidR="00B9155D">
              <w:t>?</w:t>
            </w:r>
            <w:r w:rsidR="00446353">
              <w:t xml:space="preserve"> Para el logro de este objetivo, es indispensable l</w:t>
            </w:r>
            <w:r w:rsidR="00423ADB">
              <w:t xml:space="preserve">a lectura completa de la obra. </w:t>
            </w:r>
          </w:p>
          <w:p w:rsidR="002C4668" w:rsidRDefault="002C4668" w:rsidP="002C4668">
            <w:pPr>
              <w:spacing w:after="0" w:line="240" w:lineRule="auto"/>
            </w:pPr>
          </w:p>
          <w:p w:rsidR="002C4668" w:rsidRDefault="002C4668" w:rsidP="002C4668">
            <w:pPr>
              <w:numPr>
                <w:ilvl w:val="1"/>
                <w:numId w:val="23"/>
              </w:numPr>
              <w:spacing w:after="0" w:line="240" w:lineRule="auto"/>
            </w:pPr>
            <w:r>
              <w:t>Los porcentajes de las calificaciones son los siguientes:</w:t>
            </w:r>
          </w:p>
          <w:p w:rsidR="002C4668" w:rsidRDefault="002C4668" w:rsidP="002C4668">
            <w:pPr>
              <w:spacing w:after="0" w:line="240" w:lineRule="auto"/>
            </w:pPr>
          </w:p>
          <w:p w:rsidR="002C4668" w:rsidRDefault="002C4668" w:rsidP="002C4668">
            <w:pPr>
              <w:spacing w:after="0" w:line="240" w:lineRule="auto"/>
            </w:pPr>
            <w:r>
              <w:t xml:space="preserve">Primer corte 25%                                </w:t>
            </w:r>
          </w:p>
          <w:p w:rsidR="002C4668" w:rsidRDefault="002C4668" w:rsidP="002C4668">
            <w:pPr>
              <w:spacing w:after="0" w:line="240" w:lineRule="auto"/>
            </w:pPr>
            <w:r>
              <w:t>Segundo corte 25%</w:t>
            </w:r>
          </w:p>
          <w:p w:rsidR="002C4668" w:rsidRDefault="002C4668" w:rsidP="002C4668">
            <w:pPr>
              <w:spacing w:after="0" w:line="240" w:lineRule="auto"/>
            </w:pPr>
            <w:r>
              <w:t>Tercer corte 50%</w:t>
            </w:r>
          </w:p>
          <w:p w:rsidR="002C4668" w:rsidRDefault="002C4668" w:rsidP="002C4668">
            <w:pPr>
              <w:spacing w:after="0" w:line="240" w:lineRule="auto"/>
            </w:pPr>
            <w:r>
              <w:t>Parcial y/o reseña 35%</w:t>
            </w:r>
          </w:p>
          <w:p w:rsidR="002C4668" w:rsidRDefault="002C4668" w:rsidP="002C4668">
            <w:pPr>
              <w:spacing w:after="0" w:line="240" w:lineRule="auto"/>
            </w:pPr>
            <w:r>
              <w:t>Quiz 25%</w:t>
            </w:r>
          </w:p>
          <w:p w:rsidR="002C4668" w:rsidRDefault="002C4668" w:rsidP="002C4668">
            <w:pPr>
              <w:spacing w:after="0" w:line="240" w:lineRule="auto"/>
            </w:pPr>
            <w:r>
              <w:t>Taller 20%</w:t>
            </w:r>
          </w:p>
          <w:p w:rsidR="002C4668" w:rsidRPr="00C90B08" w:rsidRDefault="002C4668" w:rsidP="002C4668">
            <w:pPr>
              <w:spacing w:after="0" w:line="240" w:lineRule="auto"/>
            </w:pPr>
            <w:r>
              <w:t>Asistencia 20%</w:t>
            </w:r>
          </w:p>
        </w:tc>
      </w:tr>
    </w:tbl>
    <w:p w:rsidR="00E617DC" w:rsidRDefault="00E617DC" w:rsidP="00C65892"/>
    <w:sectPr w:rsidR="00E617DC" w:rsidSect="00AA24D0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6E4" w:rsidRDefault="004F16E4" w:rsidP="00CF1DB7">
      <w:pPr>
        <w:spacing w:after="0" w:line="240" w:lineRule="auto"/>
      </w:pPr>
      <w:r>
        <w:separator/>
      </w:r>
    </w:p>
  </w:endnote>
  <w:endnote w:type="continuationSeparator" w:id="0">
    <w:p w:rsidR="004F16E4" w:rsidRDefault="004F16E4" w:rsidP="00CF1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6E4" w:rsidRDefault="004F16E4" w:rsidP="00CF1DB7">
      <w:pPr>
        <w:spacing w:after="0" w:line="240" w:lineRule="auto"/>
      </w:pPr>
      <w:r>
        <w:separator/>
      </w:r>
    </w:p>
  </w:footnote>
  <w:footnote w:type="continuationSeparator" w:id="0">
    <w:p w:rsidR="004F16E4" w:rsidRDefault="004F16E4" w:rsidP="00CF1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8"/>
    <w:multiLevelType w:val="hybridMultilevel"/>
    <w:tmpl w:val="CD9447B8"/>
    <w:lvl w:ilvl="0" w:tplc="CC464CBE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0CA086A">
      <w:start w:val="1"/>
      <w:numFmt w:val="decimal"/>
      <w:lvlText w:val="%4."/>
      <w:lvlJc w:val="left"/>
      <w:pPr>
        <w:tabs>
          <w:tab w:val="num" w:pos="-960"/>
        </w:tabs>
        <w:ind w:left="1920" w:hanging="360"/>
      </w:pPr>
      <w:rPr>
        <w:rFonts w:ascii="Times New Roman" w:eastAsia="Times New Roman" w:hAnsi="Times New Roman" w:cs="Times New Roman"/>
        <w:b w:val="0"/>
        <w:bCs w:val="0"/>
        <w:i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6C319F0"/>
    <w:multiLevelType w:val="hybridMultilevel"/>
    <w:tmpl w:val="2342EC7E"/>
    <w:lvl w:ilvl="0" w:tplc="0A00110A">
      <w:start w:val="20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75E59"/>
    <w:multiLevelType w:val="multilevel"/>
    <w:tmpl w:val="083660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CA67B73"/>
    <w:multiLevelType w:val="hybridMultilevel"/>
    <w:tmpl w:val="3E942B6A"/>
    <w:lvl w:ilvl="0" w:tplc="14820CF8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05FA5"/>
    <w:multiLevelType w:val="hybridMultilevel"/>
    <w:tmpl w:val="9CFE639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1D71226"/>
    <w:multiLevelType w:val="hybridMultilevel"/>
    <w:tmpl w:val="C4B00F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3515003"/>
    <w:multiLevelType w:val="hybridMultilevel"/>
    <w:tmpl w:val="C91CC4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962EB"/>
    <w:multiLevelType w:val="hybridMultilevel"/>
    <w:tmpl w:val="9B8603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7577F"/>
    <w:multiLevelType w:val="hybridMultilevel"/>
    <w:tmpl w:val="6396C9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31A5A"/>
    <w:multiLevelType w:val="hybridMultilevel"/>
    <w:tmpl w:val="6F744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A10AF"/>
    <w:multiLevelType w:val="hybridMultilevel"/>
    <w:tmpl w:val="8F3C7C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11891"/>
    <w:multiLevelType w:val="hybridMultilevel"/>
    <w:tmpl w:val="0A3C05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749BD"/>
    <w:multiLevelType w:val="hybridMultilevel"/>
    <w:tmpl w:val="48CAF714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F060ABD"/>
    <w:multiLevelType w:val="hybridMultilevel"/>
    <w:tmpl w:val="5C3E09F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D56FC9"/>
    <w:multiLevelType w:val="hybridMultilevel"/>
    <w:tmpl w:val="331AC1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04B20"/>
    <w:multiLevelType w:val="hybridMultilevel"/>
    <w:tmpl w:val="0A3C05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E4598"/>
    <w:multiLevelType w:val="hybridMultilevel"/>
    <w:tmpl w:val="15B40CA8"/>
    <w:lvl w:ilvl="0" w:tplc="51D480FC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D5B3255"/>
    <w:multiLevelType w:val="hybridMultilevel"/>
    <w:tmpl w:val="1D1E8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D1353"/>
    <w:multiLevelType w:val="hybridMultilevel"/>
    <w:tmpl w:val="CDE8F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C31C7"/>
    <w:multiLevelType w:val="hybridMultilevel"/>
    <w:tmpl w:val="9F8C60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3B108E"/>
    <w:multiLevelType w:val="hybridMultilevel"/>
    <w:tmpl w:val="15C47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45105"/>
    <w:multiLevelType w:val="hybridMultilevel"/>
    <w:tmpl w:val="F68E6C4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D7676CD"/>
    <w:multiLevelType w:val="hybridMultilevel"/>
    <w:tmpl w:val="D9DC7908"/>
    <w:lvl w:ilvl="0" w:tplc="14BA8898">
      <w:start w:val="5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3"/>
  </w:num>
  <w:num w:numId="5">
    <w:abstractNumId w:val="21"/>
  </w:num>
  <w:num w:numId="6">
    <w:abstractNumId w:val="3"/>
  </w:num>
  <w:num w:numId="7">
    <w:abstractNumId w:val="1"/>
  </w:num>
  <w:num w:numId="8">
    <w:abstractNumId w:val="22"/>
  </w:num>
  <w:num w:numId="9">
    <w:abstractNumId w:val="16"/>
  </w:num>
  <w:num w:numId="10">
    <w:abstractNumId w:val="12"/>
  </w:num>
  <w:num w:numId="11">
    <w:abstractNumId w:val="4"/>
  </w:num>
  <w:num w:numId="12">
    <w:abstractNumId w:val="19"/>
  </w:num>
  <w:num w:numId="13">
    <w:abstractNumId w:val="18"/>
  </w:num>
  <w:num w:numId="14">
    <w:abstractNumId w:val="0"/>
  </w:num>
  <w:num w:numId="15">
    <w:abstractNumId w:val="5"/>
  </w:num>
  <w:num w:numId="16">
    <w:abstractNumId w:val="20"/>
  </w:num>
  <w:num w:numId="17">
    <w:abstractNumId w:val="9"/>
  </w:num>
  <w:num w:numId="18">
    <w:abstractNumId w:val="17"/>
  </w:num>
  <w:num w:numId="19">
    <w:abstractNumId w:val="14"/>
  </w:num>
  <w:num w:numId="20">
    <w:abstractNumId w:val="8"/>
  </w:num>
  <w:num w:numId="21">
    <w:abstractNumId w:val="6"/>
  </w:num>
  <w:num w:numId="22">
    <w:abstractNumId w:val="7"/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378"/>
    <w:rsid w:val="0001581A"/>
    <w:rsid w:val="00032B37"/>
    <w:rsid w:val="000524FD"/>
    <w:rsid w:val="00056BBC"/>
    <w:rsid w:val="00067D78"/>
    <w:rsid w:val="000702DE"/>
    <w:rsid w:val="00090F30"/>
    <w:rsid w:val="000A1895"/>
    <w:rsid w:val="000A629B"/>
    <w:rsid w:val="000B16A1"/>
    <w:rsid w:val="000B256E"/>
    <w:rsid w:val="000D4487"/>
    <w:rsid w:val="000F239F"/>
    <w:rsid w:val="000F74FB"/>
    <w:rsid w:val="00110621"/>
    <w:rsid w:val="0013337D"/>
    <w:rsid w:val="00161FA9"/>
    <w:rsid w:val="00165442"/>
    <w:rsid w:val="001853B2"/>
    <w:rsid w:val="001C4EE8"/>
    <w:rsid w:val="001D5D0E"/>
    <w:rsid w:val="001D70CF"/>
    <w:rsid w:val="0020326F"/>
    <w:rsid w:val="00223479"/>
    <w:rsid w:val="00230B60"/>
    <w:rsid w:val="00236F6C"/>
    <w:rsid w:val="00241EC8"/>
    <w:rsid w:val="00247901"/>
    <w:rsid w:val="00254B11"/>
    <w:rsid w:val="00264F9F"/>
    <w:rsid w:val="00283EE4"/>
    <w:rsid w:val="002845D8"/>
    <w:rsid w:val="00290955"/>
    <w:rsid w:val="00293343"/>
    <w:rsid w:val="002952D0"/>
    <w:rsid w:val="002960F6"/>
    <w:rsid w:val="00297A4C"/>
    <w:rsid w:val="002A7D6D"/>
    <w:rsid w:val="002B2F3E"/>
    <w:rsid w:val="002B3851"/>
    <w:rsid w:val="002C4668"/>
    <w:rsid w:val="002C55A8"/>
    <w:rsid w:val="002D1223"/>
    <w:rsid w:val="002F0995"/>
    <w:rsid w:val="002F6FAE"/>
    <w:rsid w:val="0031303A"/>
    <w:rsid w:val="00322A7D"/>
    <w:rsid w:val="00323479"/>
    <w:rsid w:val="00325BC5"/>
    <w:rsid w:val="003312DE"/>
    <w:rsid w:val="003538E7"/>
    <w:rsid w:val="00380A2C"/>
    <w:rsid w:val="00394B1E"/>
    <w:rsid w:val="00395BA9"/>
    <w:rsid w:val="0039789B"/>
    <w:rsid w:val="003C00FC"/>
    <w:rsid w:val="003C6830"/>
    <w:rsid w:val="003C7497"/>
    <w:rsid w:val="003C77DA"/>
    <w:rsid w:val="003F2BB9"/>
    <w:rsid w:val="003F4E0D"/>
    <w:rsid w:val="0040718E"/>
    <w:rsid w:val="00422245"/>
    <w:rsid w:val="00423ADB"/>
    <w:rsid w:val="00427136"/>
    <w:rsid w:val="00446353"/>
    <w:rsid w:val="0048182D"/>
    <w:rsid w:val="00481BD8"/>
    <w:rsid w:val="00490C86"/>
    <w:rsid w:val="004926C6"/>
    <w:rsid w:val="004947C1"/>
    <w:rsid w:val="00495AC1"/>
    <w:rsid w:val="00496846"/>
    <w:rsid w:val="004C1391"/>
    <w:rsid w:val="004C2D0C"/>
    <w:rsid w:val="004D13CB"/>
    <w:rsid w:val="004D3A12"/>
    <w:rsid w:val="004F16E4"/>
    <w:rsid w:val="004F3DB6"/>
    <w:rsid w:val="004F4E91"/>
    <w:rsid w:val="004F6B78"/>
    <w:rsid w:val="00504268"/>
    <w:rsid w:val="0055223D"/>
    <w:rsid w:val="00597B2B"/>
    <w:rsid w:val="005A7D84"/>
    <w:rsid w:val="005B1A2A"/>
    <w:rsid w:val="005C141D"/>
    <w:rsid w:val="005C2DB8"/>
    <w:rsid w:val="005C3C1C"/>
    <w:rsid w:val="005D741F"/>
    <w:rsid w:val="005E087C"/>
    <w:rsid w:val="005E5D24"/>
    <w:rsid w:val="00600021"/>
    <w:rsid w:val="0060571C"/>
    <w:rsid w:val="006170EA"/>
    <w:rsid w:val="006177C2"/>
    <w:rsid w:val="0062022B"/>
    <w:rsid w:val="006215E1"/>
    <w:rsid w:val="0063014F"/>
    <w:rsid w:val="006421ED"/>
    <w:rsid w:val="00672F8A"/>
    <w:rsid w:val="00676077"/>
    <w:rsid w:val="00696E58"/>
    <w:rsid w:val="006A2146"/>
    <w:rsid w:val="006A2C4F"/>
    <w:rsid w:val="006A4553"/>
    <w:rsid w:val="006B1FDD"/>
    <w:rsid w:val="006C45AB"/>
    <w:rsid w:val="006D08A9"/>
    <w:rsid w:val="006D237A"/>
    <w:rsid w:val="006D364F"/>
    <w:rsid w:val="006D49AB"/>
    <w:rsid w:val="006E370E"/>
    <w:rsid w:val="006E4A1C"/>
    <w:rsid w:val="006F3CEF"/>
    <w:rsid w:val="00700197"/>
    <w:rsid w:val="00715275"/>
    <w:rsid w:val="00734DCE"/>
    <w:rsid w:val="00742FA8"/>
    <w:rsid w:val="00752502"/>
    <w:rsid w:val="0078086D"/>
    <w:rsid w:val="00786A2C"/>
    <w:rsid w:val="0079398F"/>
    <w:rsid w:val="007A275D"/>
    <w:rsid w:val="007A521F"/>
    <w:rsid w:val="007D42EC"/>
    <w:rsid w:val="007D67CB"/>
    <w:rsid w:val="007E13C4"/>
    <w:rsid w:val="007E462C"/>
    <w:rsid w:val="008007B3"/>
    <w:rsid w:val="0081117A"/>
    <w:rsid w:val="008207A7"/>
    <w:rsid w:val="00820AB8"/>
    <w:rsid w:val="00820EFB"/>
    <w:rsid w:val="0082117E"/>
    <w:rsid w:val="00831E20"/>
    <w:rsid w:val="00834749"/>
    <w:rsid w:val="0085152B"/>
    <w:rsid w:val="00872887"/>
    <w:rsid w:val="00881693"/>
    <w:rsid w:val="00891D59"/>
    <w:rsid w:val="00893AB1"/>
    <w:rsid w:val="008A1475"/>
    <w:rsid w:val="008A6E95"/>
    <w:rsid w:val="008B4B3D"/>
    <w:rsid w:val="008F3C28"/>
    <w:rsid w:val="0090081A"/>
    <w:rsid w:val="009044B2"/>
    <w:rsid w:val="0090661B"/>
    <w:rsid w:val="009173B5"/>
    <w:rsid w:val="0092067F"/>
    <w:rsid w:val="00925E52"/>
    <w:rsid w:val="009279C6"/>
    <w:rsid w:val="00933C4A"/>
    <w:rsid w:val="00933E8F"/>
    <w:rsid w:val="0095066F"/>
    <w:rsid w:val="0095313B"/>
    <w:rsid w:val="009646EB"/>
    <w:rsid w:val="00965270"/>
    <w:rsid w:val="009751CB"/>
    <w:rsid w:val="00993BC3"/>
    <w:rsid w:val="009A3158"/>
    <w:rsid w:val="009A4AE5"/>
    <w:rsid w:val="009C07C1"/>
    <w:rsid w:val="009C2140"/>
    <w:rsid w:val="009D0714"/>
    <w:rsid w:val="009E1F52"/>
    <w:rsid w:val="009E3487"/>
    <w:rsid w:val="009F07E4"/>
    <w:rsid w:val="009F36E9"/>
    <w:rsid w:val="00A039CB"/>
    <w:rsid w:val="00A12FD0"/>
    <w:rsid w:val="00A14453"/>
    <w:rsid w:val="00A16ECC"/>
    <w:rsid w:val="00A2011B"/>
    <w:rsid w:val="00A2195C"/>
    <w:rsid w:val="00A236FA"/>
    <w:rsid w:val="00A26924"/>
    <w:rsid w:val="00A31DB9"/>
    <w:rsid w:val="00A466CE"/>
    <w:rsid w:val="00A51AB1"/>
    <w:rsid w:val="00A52410"/>
    <w:rsid w:val="00A5281C"/>
    <w:rsid w:val="00A5297D"/>
    <w:rsid w:val="00A55B87"/>
    <w:rsid w:val="00A5764D"/>
    <w:rsid w:val="00A70BD6"/>
    <w:rsid w:val="00A90192"/>
    <w:rsid w:val="00AA24D0"/>
    <w:rsid w:val="00AC112B"/>
    <w:rsid w:val="00AC7601"/>
    <w:rsid w:val="00AE329E"/>
    <w:rsid w:val="00AF1378"/>
    <w:rsid w:val="00AF39AC"/>
    <w:rsid w:val="00AF5D17"/>
    <w:rsid w:val="00B008CC"/>
    <w:rsid w:val="00B147A6"/>
    <w:rsid w:val="00B2684D"/>
    <w:rsid w:val="00B34557"/>
    <w:rsid w:val="00B45358"/>
    <w:rsid w:val="00B460B8"/>
    <w:rsid w:val="00B56443"/>
    <w:rsid w:val="00B8151F"/>
    <w:rsid w:val="00B9155D"/>
    <w:rsid w:val="00B93F35"/>
    <w:rsid w:val="00BB5EF3"/>
    <w:rsid w:val="00BC1149"/>
    <w:rsid w:val="00BD70D4"/>
    <w:rsid w:val="00BE48C1"/>
    <w:rsid w:val="00BF468F"/>
    <w:rsid w:val="00C0331E"/>
    <w:rsid w:val="00C05D1E"/>
    <w:rsid w:val="00C1038B"/>
    <w:rsid w:val="00C2428C"/>
    <w:rsid w:val="00C313CB"/>
    <w:rsid w:val="00C542B4"/>
    <w:rsid w:val="00C65892"/>
    <w:rsid w:val="00C674CA"/>
    <w:rsid w:val="00C71E15"/>
    <w:rsid w:val="00C72B89"/>
    <w:rsid w:val="00C80C59"/>
    <w:rsid w:val="00C80EBE"/>
    <w:rsid w:val="00C90B08"/>
    <w:rsid w:val="00C94802"/>
    <w:rsid w:val="00CA33B0"/>
    <w:rsid w:val="00CB1431"/>
    <w:rsid w:val="00CE21B3"/>
    <w:rsid w:val="00CE75F1"/>
    <w:rsid w:val="00CF1A68"/>
    <w:rsid w:val="00CF1DB7"/>
    <w:rsid w:val="00D05A75"/>
    <w:rsid w:val="00D118FA"/>
    <w:rsid w:val="00D12484"/>
    <w:rsid w:val="00D14C3E"/>
    <w:rsid w:val="00D14FC6"/>
    <w:rsid w:val="00D41505"/>
    <w:rsid w:val="00D56FA4"/>
    <w:rsid w:val="00D81F3F"/>
    <w:rsid w:val="00D95E87"/>
    <w:rsid w:val="00DC5DF2"/>
    <w:rsid w:val="00DE0A19"/>
    <w:rsid w:val="00DE14FE"/>
    <w:rsid w:val="00DE2CCE"/>
    <w:rsid w:val="00DF6339"/>
    <w:rsid w:val="00E01408"/>
    <w:rsid w:val="00E014F9"/>
    <w:rsid w:val="00E15B6C"/>
    <w:rsid w:val="00E240F4"/>
    <w:rsid w:val="00E34A6E"/>
    <w:rsid w:val="00E36C34"/>
    <w:rsid w:val="00E40BEF"/>
    <w:rsid w:val="00E428A4"/>
    <w:rsid w:val="00E479CB"/>
    <w:rsid w:val="00E5567B"/>
    <w:rsid w:val="00E617DC"/>
    <w:rsid w:val="00E67203"/>
    <w:rsid w:val="00E93734"/>
    <w:rsid w:val="00E9376B"/>
    <w:rsid w:val="00E962A1"/>
    <w:rsid w:val="00EA7BBE"/>
    <w:rsid w:val="00ED585E"/>
    <w:rsid w:val="00EE4031"/>
    <w:rsid w:val="00EF0294"/>
    <w:rsid w:val="00EF688D"/>
    <w:rsid w:val="00F1061D"/>
    <w:rsid w:val="00F128D2"/>
    <w:rsid w:val="00F14F88"/>
    <w:rsid w:val="00F23985"/>
    <w:rsid w:val="00F239C5"/>
    <w:rsid w:val="00F2462E"/>
    <w:rsid w:val="00F6077A"/>
    <w:rsid w:val="00F60909"/>
    <w:rsid w:val="00F61091"/>
    <w:rsid w:val="00F6209A"/>
    <w:rsid w:val="00F62683"/>
    <w:rsid w:val="00F7411E"/>
    <w:rsid w:val="00F7484A"/>
    <w:rsid w:val="00F812F4"/>
    <w:rsid w:val="00F859C5"/>
    <w:rsid w:val="00F965FF"/>
    <w:rsid w:val="00F97B41"/>
    <w:rsid w:val="00FA1990"/>
    <w:rsid w:val="00FB33AB"/>
    <w:rsid w:val="00FB5212"/>
    <w:rsid w:val="00FC455A"/>
    <w:rsid w:val="00FD5B3B"/>
    <w:rsid w:val="00FE0061"/>
    <w:rsid w:val="00FE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E6A7AED-B9A9-4BBD-945D-603CA7E1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89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D237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1853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D237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6D237A"/>
    <w:rPr>
      <w:b/>
      <w:bCs/>
      <w:i/>
      <w:iCs/>
      <w:color w:val="4F81BD"/>
    </w:rPr>
  </w:style>
  <w:style w:type="character" w:customStyle="1" w:styleId="Ttulo1Car">
    <w:name w:val="Título 1 Car"/>
    <w:link w:val="Ttulo1"/>
    <w:uiPriority w:val="9"/>
    <w:rsid w:val="006D237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angra2detindependiente">
    <w:name w:val="Body Text Indent 2"/>
    <w:basedOn w:val="Normal"/>
    <w:link w:val="Sangra2detindependienteCar"/>
    <w:rsid w:val="00A039CB"/>
    <w:pPr>
      <w:numPr>
        <w:ilvl w:val="12"/>
      </w:numPr>
      <w:spacing w:after="0" w:line="240" w:lineRule="auto"/>
      <w:ind w:left="283" w:firstLine="1"/>
      <w:jc w:val="both"/>
    </w:pPr>
    <w:rPr>
      <w:rFonts w:ascii="Times New Roman" w:eastAsia="Times New Roman" w:hAnsi="Times New Roman"/>
      <w:sz w:val="24"/>
      <w:szCs w:val="20"/>
      <w:lang w:val="es-ES_tradnl" w:eastAsia="es-ES"/>
    </w:rPr>
  </w:style>
  <w:style w:type="character" w:customStyle="1" w:styleId="Sangra2detindependienteCar">
    <w:name w:val="Sangría 2 de t. independiente Car"/>
    <w:link w:val="Sangra2detindependiente"/>
    <w:rsid w:val="00A039CB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A039CB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A039CB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490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177C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77C2"/>
    <w:pPr>
      <w:ind w:left="720"/>
      <w:contextualSpacing/>
    </w:pPr>
  </w:style>
  <w:style w:type="character" w:styleId="Hipervnculo">
    <w:name w:val="Hyperlink"/>
    <w:rsid w:val="00B34557"/>
    <w:rPr>
      <w:color w:val="0000FF"/>
      <w:u w:val="single"/>
    </w:rPr>
  </w:style>
  <w:style w:type="paragraph" w:styleId="Sinespaciado">
    <w:name w:val="No Spacing"/>
    <w:uiPriority w:val="1"/>
    <w:qFormat/>
    <w:rsid w:val="00CB1431"/>
    <w:rPr>
      <w:sz w:val="22"/>
      <w:szCs w:val="22"/>
      <w:lang w:eastAsia="en-US"/>
    </w:rPr>
  </w:style>
  <w:style w:type="character" w:customStyle="1" w:styleId="Ttulo3Car">
    <w:name w:val="Título 3 Car"/>
    <w:link w:val="Ttulo3"/>
    <w:uiPriority w:val="9"/>
    <w:rsid w:val="001853B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table" w:styleId="Listaclara-nfasis5">
    <w:name w:val="Light List Accent 5"/>
    <w:basedOn w:val="Tablanormal"/>
    <w:uiPriority w:val="61"/>
    <w:rsid w:val="00067D7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CF1D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CF1DB7"/>
    <w:rPr>
      <w:sz w:val="20"/>
      <w:szCs w:val="20"/>
    </w:rPr>
  </w:style>
  <w:style w:type="character" w:styleId="Refdenotaalpie">
    <w:name w:val="footnote reference"/>
    <w:uiPriority w:val="99"/>
    <w:semiHidden/>
    <w:unhideWhenUsed/>
    <w:rsid w:val="00CF1D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4133">
                  <w:marLeft w:val="6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1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3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4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7451">
                  <w:marLeft w:val="6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372747">
                  <w:marLeft w:val="6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9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8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87126">
                  <w:marLeft w:val="6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0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747818">
                  <w:marLeft w:val="6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2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6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rancisco.galindoh@urosario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9E12C-39F3-4FC8-8478-B2649C6D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8</Pages>
  <Words>1508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Links>
    <vt:vector size="6" baseType="variant">
      <vt:variant>
        <vt:i4>4128768</vt:i4>
      </vt:variant>
      <vt:variant>
        <vt:i4>0</vt:i4>
      </vt:variant>
      <vt:variant>
        <vt:i4>0</vt:i4>
      </vt:variant>
      <vt:variant>
        <vt:i4>5</vt:i4>
      </vt:variant>
      <vt:variant>
        <vt:lpwstr>mailto:francisco.galindoh@urosario.edu.co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cp:lastModifiedBy>ESTUDIANTE</cp:lastModifiedBy>
  <cp:revision>27</cp:revision>
  <dcterms:created xsi:type="dcterms:W3CDTF">2016-08-01T02:08:00Z</dcterms:created>
  <dcterms:modified xsi:type="dcterms:W3CDTF">2020-08-15T02:09:00Z</dcterms:modified>
</cp:coreProperties>
</file>