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401433931"/>
      </w:sdtPr>
      <w:sdtContent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-33020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2" wp14:anchorId="7DE49AD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22935" cy="1091565"/>
                    <wp:effectExtent l="0" t="0" r="0" b="0"/>
                    <wp:wrapNone/>
                    <wp:docPr id="2" name="Retângulo 13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2440" cy="1090800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1-01-01T00:00:00Z"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tângulo 132" fillcolor="#4eb448" stroked="f" style="position:absolute;margin-left:376.15pt;margin-top:19.35pt;width:48.95pt;height:85.85pt;mso-position-horizontal:right;mso-position-horizontal-relative:margin;mso-position-vertical-relative:page" wp14:anchorId="7DE49AD3">
                    <w10:wrap type="square"/>
                    <v:fill o:detectmouseclick="t" type="solid" color2="#b14bb7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1-01-01T00:00:00Z"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182880" simplePos="0" locked="0" layoutInCell="1" allowOverlap="1" relativeHeight="3" wp14:anchorId="347488C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1310" cy="1337945"/>
                    <wp:effectExtent l="0" t="0" r="9525" b="2540"/>
                    <wp:wrapSquare wrapText="bothSides"/>
                    <wp:docPr id="4" name="Caixa de Texto 1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0720" cy="13374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lineRule="auto" w:line="216" w:before="40" w:after="560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Título"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da 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9347402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Subtítulo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Documento de apoio ao moderador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text/>
                                  <w:id w:val="15114680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Aut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Caixa de Texto 131" stroked="f" style="position:absolute;margin-left:0pt;margin-top:454.5pt;width:425.2pt;height:105.25pt;mso-position-horizontal:left;mso-position-horizontal-relative:margin;mso-position-vertical-relative:page" wp14:anchorId="347488C7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da sessão de avaliação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201751446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Subtítulo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Documento de apoio ao moderador</w:t>
                              </w:r>
                            </w:p>
                          </w:sdtContent>
                        </w:sdt>
                        <w:sdt>
                          <w:sdtPr>
                            <w:text/>
                            <w:id w:val="34858937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Autor"/>
                          </w:sdtPr>
                          <w:sdtContent>
                            <w:p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Spacing"/>
            <w:spacing w:lineRule="auto" w:line="48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Introdução</w:t>
          </w:r>
        </w:p>
        <w:p>
          <w:pPr>
            <w:pStyle w:val="NoSpacing"/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O presente guião tem como função principal auxiliar/guiar o moderador para a sessão de avaliação da aplicação “UACalendar”. O conjunto de tarefas que se seguem irão servir para avaliar a eficácia, eficiência e satisfação do utilizador perante a interface idealizada, tendo como objetivo a aplicação de melhorias conforme o feedback dos participantes.</w:t>
          </w:r>
        </w:p>
        <w:p>
          <w:pPr>
            <w:pStyle w:val="NoSpacing"/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Todos os dados recolhidos na realização desta sessão de avaliação serão tratados de forma anónima e utilizados apenas no âmbito deste projeto.</w:t>
          </w:r>
        </w:p>
        <w:p>
          <w:pPr>
            <w:pStyle w:val="Normal"/>
            <w:rPr>
              <w:rFonts w:eastAsia="" w:eastAsiaTheme="minorEastAsia"/>
              <w:sz w:val="24"/>
              <w:szCs w:val="24"/>
              <w:lang w:eastAsia="pt-PT"/>
            </w:rPr>
          </w:pPr>
          <w:r>
            <w:rPr>
              <w:rFonts w:eastAsia="" w:eastAsiaTheme="minorEastAsia"/>
              <w:sz w:val="24"/>
              <w:szCs w:val="24"/>
              <w:lang w:eastAsia="pt-PT"/>
            </w:rPr>
          </w:r>
          <w:r>
            <w:br w:type="page"/>
          </w:r>
        </w:p>
        <w:p>
          <w:pPr>
            <w:pStyle w:val="NoSpacing"/>
            <w:spacing w:lineRule="auto" w:line="48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Preparação da sessão de avaliação</w:t>
          </w:r>
        </w:p>
        <w:p>
          <w:pPr>
            <w:pStyle w:val="NoSpacing"/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Para que a realização desta sessão de avaliação seja possível, será necessário que cada um dos participantes tenha acesso a:</w:t>
          </w:r>
        </w:p>
        <w:p>
          <w:pPr>
            <w:pStyle w:val="NoSpacing"/>
            <w:numPr>
              <w:ilvl w:val="0"/>
              <w:numId w:val="2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Um computador com um browser instalado;</w:t>
          </w:r>
        </w:p>
        <w:p>
          <w:pPr>
            <w:pStyle w:val="NoSpacing"/>
            <w:numPr>
              <w:ilvl w:val="0"/>
              <w:numId w:val="2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Um periférico de entrada, tal como por exemplo um rato, touchpad, etc.;</w:t>
          </w:r>
        </w:p>
        <w:p>
          <w:pPr>
            <w:pStyle w:val="NoSpacing"/>
            <w:numPr>
              <w:ilvl w:val="0"/>
              <w:numId w:val="2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Ligação à internet para acesso aos wireframes do projeto através do seguinte link: </w:t>
          </w:r>
          <w:hyperlink r:id="rId3">
            <w:r>
              <w:rPr>
                <w:rStyle w:val="InternetLink"/>
                <w:sz w:val="24"/>
                <w:szCs w:val="24"/>
              </w:rPr>
              <w:t>https://www.figma.com/file/nhb5nnIrt3fdDoQhYpsN80/Calendario?node-id=9%3A154</w:t>
            </w:r>
          </w:hyperlink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Spacing"/>
            <w:spacing w:lineRule="auto" w:line="48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Durante a sessão de avaliação</w:t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Durante a sessão de avaliação o moderador deverá: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Receber o participante de forma cordial e realizar as devidas apresentações das pessoas envolvidas na sessão (moderador, observadores e participante);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Tentar deixar os participantes o mais à vontade possível e relembrar que não existem respostas certas ou erradas;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Explicar o que vai ser testado e quais os objetivos desta sessão;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Encorajar o participante a pensar em voz alta, permitindo que tanto o moderador como os observadores possam acompanhar o raciocínio do mesmo;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Guiar os participantes durante a sessão de avaliação, porém em momento algum deverá ajudar/influenciar os participantes na conclusão das tarefas apresentadas, caso o faça, incorrerá na adulteração dos resultados pretendidos;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Encerrar a sessão de avaliação.</w:t>
          </w:r>
        </w:p>
        <w:p>
          <w:pPr>
            <w:pStyle w:val="Normal"/>
            <w:rPr>
              <w:rFonts w:eastAsia="" w:eastAsiaTheme="minorEastAsia"/>
              <w:sz w:val="24"/>
              <w:szCs w:val="24"/>
              <w:lang w:eastAsia="pt-PT"/>
            </w:rPr>
          </w:pPr>
          <w:r>
            <w:rPr>
              <w:rFonts w:eastAsia="" w:eastAsiaTheme="minorEastAsia"/>
              <w:sz w:val="24"/>
              <w:szCs w:val="24"/>
              <w:lang w:eastAsia="pt-PT"/>
            </w:rPr>
          </w:r>
          <w:r>
            <w:br w:type="page"/>
          </w:r>
        </w:p>
        <w:p>
          <w:pPr>
            <w:pStyle w:val="NoSpacing"/>
            <w:spacing w:lineRule="auto" w:line="480"/>
            <w:ind w:left="359" w:hanging="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Tarefas a serem pedidas ao utilizador participante</w:t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O utilizador participante deverá: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Efetuar o login;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Criar uma época de avaliação com data de início e de fim;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Configurar o tipo de sala e a lotação máxima dessa mesma sala;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Criar um novo calendário;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Proceder à marcação de um exame via </w:t>
          </w:r>
          <w:r>
            <w:rPr>
              <w:sz w:val="24"/>
              <w:szCs w:val="24"/>
            </w:rPr>
            <w:t>n</w:t>
          </w:r>
          <w:r>
            <w:rPr>
              <w:sz w:val="24"/>
              <w:szCs w:val="24"/>
            </w:rPr>
            <w:t>o calendário;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Realizar uma pesquisa recorrendo à utilização de diferentes filtros de pesquisa.</w:t>
          </w:r>
        </w:p>
      </w:sdtContent>
    </w:sdt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mEspaamentoCarter" w:customStyle="1">
    <w:name w:val="Sem Espaçamento Caráter"/>
    <w:basedOn w:val="DefaultParagraphFont"/>
    <w:link w:val="SemEspaamento"/>
    <w:uiPriority w:val="1"/>
    <w:qFormat/>
    <w:rsid w:val="00533541"/>
    <w:rPr>
      <w:rFonts w:eastAsia="" w:eastAsiaTheme="minorEastAsia"/>
      <w:lang w:eastAsia="pt-PT"/>
    </w:rPr>
  </w:style>
  <w:style w:type="character" w:styleId="InternetLink">
    <w:name w:val="Hyperlink"/>
    <w:basedOn w:val="DefaultParagraphFont"/>
    <w:uiPriority w:val="99"/>
    <w:unhideWhenUsed/>
    <w:rsid w:val="009f5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5bf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emEspaamentoCarter"/>
    <w:uiPriority w:val="1"/>
    <w:qFormat/>
    <w:rsid w:val="0053354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pt-PT" w:val="pt-PT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figma.com/file/nhb5nnIrt3fdDoQhYpsN80/Calendario?node-id=9%3A15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LibreOffice/6.4.7.2$Linux_X86_64 LibreOffice_project/40$Build-2</Application>
  <Pages>4</Pages>
  <Words>345</Words>
  <Characters>1892</Characters>
  <CharactersWithSpaces>2191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2021-11-15T03:23:00Z</dcterms:created>
  <dc:creator>Grupo 4</dc:creator>
  <dc:description/>
  <dc:language>pt-PT</dc:language>
  <cp:lastModifiedBy/>
  <dcterms:modified xsi:type="dcterms:W3CDTF">2021-11-15T10:42:19Z</dcterms:modified>
  <cp:revision>26</cp:revision>
  <dc:subject>Documento de apoio ao moderador</dc:subject>
  <dc:title>Guião da sessão de avaliação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