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5778" w:tblpY="1"/>
        <w:tblOverlap w:val="never"/>
        <w:tblW w:w="32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261"/>
      </w:tblGrid>
      <w:tr w:rsidR="00A0329A" w:rsidTr="0083023A">
        <w:trPr>
          <w:trHeight w:val="1142"/>
        </w:trPr>
        <w:tc>
          <w:tcPr>
            <w:tcW w:w="3261" w:type="dxa"/>
          </w:tcPr>
          <w:p w:rsidR="00A0329A" w:rsidRDefault="00A0329A" w:rsidP="0083023A">
            <w:pPr>
              <w:spacing w:before="120" w:after="3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CÓDIGO DE ASIGNATURA</w:t>
            </w:r>
          </w:p>
          <w:p w:rsidR="00A0329A" w:rsidRDefault="00BD47FD" w:rsidP="008302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2637</w:t>
            </w:r>
          </w:p>
        </w:tc>
      </w:tr>
    </w:tbl>
    <w:p w:rsidR="00CE51C0" w:rsidRPr="00C4214B" w:rsidRDefault="00CE51C0" w:rsidP="00CE51C0">
      <w:pPr>
        <w:rPr>
          <w:rFonts w:ascii="Times New Roman" w:hAnsi="Times New Roman"/>
        </w:rPr>
      </w:pPr>
    </w:p>
    <w:p w:rsidR="00CE51C0" w:rsidRPr="00C4214B" w:rsidRDefault="00CE51C0" w:rsidP="00CE51C0">
      <w:pPr>
        <w:rPr>
          <w:rFonts w:ascii="Times New Roman" w:hAnsi="Times New Roman"/>
        </w:rPr>
      </w:pPr>
    </w:p>
    <w:p w:rsidR="00CE51C0" w:rsidRPr="00C4214B" w:rsidRDefault="00CE51C0" w:rsidP="00CE51C0">
      <w:pPr>
        <w:rPr>
          <w:rFonts w:ascii="Times New Roman" w:hAnsi="Times New Roman"/>
        </w:rPr>
      </w:pPr>
    </w:p>
    <w:p w:rsidR="00CE51C0" w:rsidRPr="00C4214B" w:rsidRDefault="00CE51C0" w:rsidP="00CE51C0">
      <w:pPr>
        <w:rPr>
          <w:rFonts w:ascii="Times New Roman" w:hAnsi="Times New Roman"/>
        </w:rPr>
      </w:pPr>
    </w:p>
    <w:p w:rsidR="00C4099A" w:rsidRPr="00C4214B" w:rsidRDefault="00C4099A" w:rsidP="00C4099A"/>
    <w:p w:rsidR="00C4099A" w:rsidRDefault="00C4099A" w:rsidP="00C4099A">
      <w:pPr>
        <w:tabs>
          <w:tab w:val="left" w:pos="5954"/>
          <w:tab w:val="left" w:pos="7371"/>
        </w:tabs>
        <w:rPr>
          <w:rFonts w:cs="Arial"/>
        </w:rPr>
      </w:pPr>
      <w:r>
        <w:rPr>
          <w:rFonts w:cs="Arial"/>
        </w:rPr>
        <w:tab/>
      </w:r>
    </w:p>
    <w:p w:rsidR="00A0329A" w:rsidRDefault="00A0329A" w:rsidP="00A0329A"/>
    <w:p w:rsidR="00A0329A" w:rsidRDefault="00A0329A" w:rsidP="00A0329A"/>
    <w:p w:rsidR="00C4099A" w:rsidRPr="00C4214B" w:rsidRDefault="00C4099A" w:rsidP="00BD47FD">
      <w:pPr>
        <w:ind w:left="1701" w:hanging="1701"/>
        <w:jc w:val="left"/>
      </w:pPr>
      <w:r w:rsidRPr="00133E86">
        <w:rPr>
          <w:rStyle w:val="Ttulodellibro"/>
          <w:rFonts w:ascii="Kabel Bk BT" w:hAnsi="Kabel Bk BT"/>
        </w:rPr>
        <w:t>ASIGNATURA</w:t>
      </w:r>
      <w:r w:rsidRPr="00133E86">
        <w:rPr>
          <w:rFonts w:ascii="Kabel Bk BT" w:hAnsi="Kabel Bk BT"/>
        </w:rPr>
        <w:t>:</w:t>
      </w:r>
      <w:r w:rsidR="00133E86">
        <w:rPr>
          <w:rFonts w:ascii="Kabel Bk BT" w:hAnsi="Kabel Bk BT"/>
        </w:rPr>
        <w:tab/>
      </w:r>
      <w:r w:rsidRPr="00C4214B">
        <w:t xml:space="preserve"> </w:t>
      </w:r>
      <w:r w:rsidR="00A0329A">
        <w:t xml:space="preserve"> </w:t>
      </w:r>
      <w:sdt>
        <w:sdtPr>
          <w:id w:val="11342344"/>
          <w:placeholder>
            <w:docPart w:val="C92ABEA6332F4408BE003C8A1E05720D"/>
          </w:placeholder>
        </w:sdtPr>
        <w:sdtEndPr/>
        <w:sdtContent>
          <w:r w:rsidR="00BD47FD">
            <w:rPr>
              <w:rFonts w:ascii="Arial" w:hAnsi="Arial" w:cs="Arial"/>
              <w:b/>
              <w:bCs/>
              <w:sz w:val="32"/>
              <w:szCs w:val="24"/>
              <w:lang w:val="es-ES"/>
            </w:rPr>
            <w:t>Introducción a la Administración de Proyectos</w:t>
          </w:r>
        </w:sdtContent>
      </w:sdt>
    </w:p>
    <w:p w:rsidR="002A7FCE" w:rsidRDefault="002A7FCE" w:rsidP="0047691C">
      <w:pPr>
        <w:jc w:val="left"/>
        <w:rPr>
          <w:rStyle w:val="Ttulodellibro"/>
          <w:rFonts w:ascii="Kabel Bk BT" w:hAnsi="Kabel Bk BT"/>
        </w:rPr>
      </w:pPr>
    </w:p>
    <w:p w:rsidR="002A7FCE" w:rsidRDefault="0007603F" w:rsidP="0047691C">
      <w:pPr>
        <w:jc w:val="left"/>
        <w:rPr>
          <w:rStyle w:val="Ttulodellibro"/>
          <w:rFonts w:ascii="Kabel Bk BT" w:hAnsi="Kabel Bk BT"/>
        </w:rPr>
      </w:pPr>
      <w:r>
        <w:rPr>
          <w:rStyle w:val="Ttulodellibro"/>
          <w:rFonts w:ascii="Kabel Bk BT" w:hAnsi="Kabel Bk BT"/>
        </w:rPr>
        <w:t>REFERENTE</w:t>
      </w:r>
      <w:r w:rsidR="002A7FCE">
        <w:rPr>
          <w:rStyle w:val="Ttulodellibro"/>
          <w:rFonts w:ascii="Kabel Bk BT" w:hAnsi="Kabel Bk BT"/>
        </w:rPr>
        <w:t xml:space="preserve"> DE C</w:t>
      </w:r>
      <w:r w:rsidR="002A7FCE">
        <w:rPr>
          <w:rStyle w:val="Ttulodellibro"/>
          <w:rFonts w:ascii="Kabel Bk BT" w:hAnsi="Kabel Bk BT"/>
          <w:lang w:val="es-AR"/>
        </w:rPr>
        <w:t>ÁTEDRA</w:t>
      </w:r>
      <w:r w:rsidR="002A7FCE" w:rsidRPr="004A5A81">
        <w:rPr>
          <w:rStyle w:val="Ttulodellibro"/>
          <w:rFonts w:ascii="Kabel Bk BT" w:hAnsi="Kabel Bk BT"/>
        </w:rPr>
        <w:t>:</w:t>
      </w:r>
      <w:r w:rsidR="002A7FCE" w:rsidRPr="002A7FCE">
        <w:t xml:space="preserve"> </w:t>
      </w:r>
      <w:sdt>
        <w:sdtPr>
          <w:id w:val="355056126"/>
          <w:placeholder>
            <w:docPart w:val="AA16D4686AA64090B67D9262396806C8"/>
          </w:placeholder>
        </w:sdtPr>
        <w:sdtEndPr/>
        <w:sdtContent>
          <w:r w:rsidR="00973756">
            <w:t xml:space="preserve">Ing. Juan Pablo </w:t>
          </w:r>
          <w:proofErr w:type="spellStart"/>
          <w:r w:rsidR="00973756">
            <w:t>Mighetti</w:t>
          </w:r>
          <w:proofErr w:type="spellEnd"/>
        </w:sdtContent>
      </w:sdt>
    </w:p>
    <w:p w:rsidR="002A7FCE" w:rsidRDefault="002A7FCE" w:rsidP="0047691C">
      <w:pPr>
        <w:jc w:val="left"/>
        <w:rPr>
          <w:rStyle w:val="Ttulodellibro"/>
          <w:rFonts w:ascii="Kabel Bk BT" w:hAnsi="Kabel Bk BT"/>
        </w:rPr>
      </w:pPr>
    </w:p>
    <w:p w:rsidR="00133E86" w:rsidRPr="0047691C" w:rsidRDefault="00133E86" w:rsidP="0047691C">
      <w:pPr>
        <w:jc w:val="left"/>
        <w:rPr>
          <w:rFonts w:ascii="Kabel Bk BT" w:hAnsi="Kabel Bk BT"/>
          <w:b/>
          <w:sz w:val="32"/>
          <w:szCs w:val="24"/>
        </w:rPr>
      </w:pPr>
      <w:r w:rsidRPr="004A5A81">
        <w:rPr>
          <w:rStyle w:val="Ttulodellibro"/>
          <w:rFonts w:ascii="Kabel Bk BT" w:hAnsi="Kabel Bk BT"/>
        </w:rPr>
        <w:t>A</w:t>
      </w:r>
      <w:r w:rsidR="004A5A81" w:rsidRPr="004A5A81">
        <w:rPr>
          <w:rStyle w:val="Ttulodellibro"/>
          <w:rFonts w:ascii="Kabel Bk BT" w:hAnsi="Kabel Bk BT"/>
        </w:rPr>
        <w:t>ÑO</w:t>
      </w:r>
      <w:r w:rsidRPr="004A5A81">
        <w:rPr>
          <w:rStyle w:val="Ttulodellibro"/>
          <w:rFonts w:ascii="Kabel Bk BT" w:hAnsi="Kabel Bk BT"/>
        </w:rPr>
        <w:t>:</w:t>
      </w:r>
      <w:r w:rsidRPr="004A5A81">
        <w:rPr>
          <w:rFonts w:ascii="Kabel Bk BT" w:hAnsi="Kabel Bk BT"/>
          <w:b/>
          <w:sz w:val="32"/>
          <w:szCs w:val="24"/>
        </w:rPr>
        <w:tab/>
      </w:r>
      <w:sdt>
        <w:sdtPr>
          <w:rPr>
            <w:rFonts w:ascii="Kabel Bk BT" w:hAnsi="Kabel Bk BT"/>
            <w:b/>
            <w:sz w:val="32"/>
            <w:szCs w:val="24"/>
          </w:rPr>
          <w:alias w:val="Año Lectivo"/>
          <w:tag w:val="Año Lectivo"/>
          <w:id w:val="15168476"/>
          <w:placeholder>
            <w:docPart w:val="707BD59DC5564BA1ABDA9F0C850C0925"/>
          </w:placeholder>
          <w:dropDownList>
            <w:listItem w:value="Elija un elemento.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dropDownList>
        </w:sdtPr>
        <w:sdtEndPr/>
        <w:sdtContent>
          <w:r w:rsidR="00C500B9">
            <w:rPr>
              <w:rFonts w:ascii="Kabel Bk BT" w:hAnsi="Kabel Bk BT"/>
              <w:b/>
              <w:sz w:val="32"/>
              <w:szCs w:val="24"/>
            </w:rPr>
            <w:t>2016</w:t>
          </w:r>
        </w:sdtContent>
      </w:sdt>
    </w:p>
    <w:p w:rsidR="00C4099A" w:rsidRDefault="00C4099A" w:rsidP="00C4099A"/>
    <w:p w:rsidR="00370F14" w:rsidRDefault="0066486E" w:rsidP="00C4099A">
      <w:pPr>
        <w:rPr>
          <w:rStyle w:val="Ttulodellibro"/>
          <w:rFonts w:ascii="Kabel Bk BT" w:hAnsi="Kabel Bk BT"/>
        </w:rPr>
      </w:pPr>
      <w:r w:rsidRPr="0066486E">
        <w:rPr>
          <w:rStyle w:val="Ttulodellibro"/>
          <w:rFonts w:ascii="Kabel Bk BT" w:hAnsi="Kabel Bk BT"/>
        </w:rPr>
        <w:t>CARGA HORARIA:</w:t>
      </w:r>
      <w:r w:rsidR="00370F14" w:rsidRPr="00370F14">
        <w:rPr>
          <w:rFonts w:ascii="Kabel Bk BT" w:hAnsi="Kabel Bk BT"/>
          <w:b/>
          <w:sz w:val="32"/>
          <w:szCs w:val="24"/>
        </w:rPr>
        <w:t xml:space="preserve"> </w:t>
      </w:r>
      <w:sdt>
        <w:sdtPr>
          <w:rPr>
            <w:rFonts w:ascii="Kabel Bk BT" w:hAnsi="Kabel Bk BT"/>
            <w:b/>
            <w:sz w:val="32"/>
            <w:szCs w:val="24"/>
          </w:rPr>
          <w:alias w:val="Horas"/>
          <w:tag w:val="Horas"/>
          <w:id w:val="3188229"/>
          <w:placeholder>
            <w:docPart w:val="C4AE9A77293742C987A4F08A8B100FA7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BD47FD">
            <w:rPr>
              <w:rFonts w:ascii="Kabel Bk BT" w:hAnsi="Kabel Bk BT"/>
              <w:b/>
              <w:sz w:val="32"/>
              <w:szCs w:val="24"/>
            </w:rPr>
            <w:t>4</w:t>
          </w:r>
        </w:sdtContent>
      </w:sdt>
    </w:p>
    <w:p w:rsidR="00C4099A" w:rsidRDefault="00C4099A" w:rsidP="00133E86">
      <w:pPr>
        <w:pStyle w:val="Item"/>
        <w:rPr>
          <w:bCs/>
          <w:smallCaps/>
        </w:rPr>
      </w:pPr>
      <w:r w:rsidRPr="004A5A81">
        <w:rPr>
          <w:bCs/>
          <w:smallCaps/>
        </w:rPr>
        <w:t>OBJETIVOS:</w:t>
      </w:r>
    </w:p>
    <w:p w:rsidR="006B70B8" w:rsidRDefault="006B70B8" w:rsidP="006B70B8"/>
    <w:p w:rsidR="006B70B8" w:rsidRPr="006B70B8" w:rsidRDefault="006B70B8" w:rsidP="006B70B8">
      <w:pPr>
        <w:pStyle w:val="Continuarlista1"/>
        <w:tabs>
          <w:tab w:val="clear" w:pos="1728"/>
        </w:tabs>
        <w:ind w:left="0" w:firstLine="0"/>
        <w:jc w:val="both"/>
        <w:rPr>
          <w:rFonts w:asciiTheme="minorHAnsi" w:hAnsiTheme="minorHAnsi"/>
          <w:szCs w:val="20"/>
          <w:lang w:val="es-ES_tradnl" w:eastAsia="es-ES"/>
        </w:rPr>
      </w:pPr>
      <w:r w:rsidRPr="006B70B8">
        <w:rPr>
          <w:rFonts w:asciiTheme="minorHAnsi" w:hAnsiTheme="minorHAnsi"/>
          <w:szCs w:val="20"/>
          <w:lang w:val="es-ES_tradnl" w:eastAsia="es-ES"/>
        </w:rPr>
        <w:t>La materia tiene por objetivo dotar al alumno de los conocimientos necesarios para llevar a adelante una gestión de proyectos efectiva.</w:t>
      </w:r>
    </w:p>
    <w:p w:rsidR="006B70B8" w:rsidRDefault="006B70B8" w:rsidP="006B70B8"/>
    <w:p w:rsidR="006B70B8" w:rsidRPr="00197623" w:rsidRDefault="006B70B8" w:rsidP="006B70B8">
      <w:r w:rsidRPr="00197623">
        <w:t xml:space="preserve">Los </w:t>
      </w:r>
      <w:r w:rsidRPr="00992B5D">
        <w:rPr>
          <w:b/>
        </w:rPr>
        <w:t>propósitos fundamentales</w:t>
      </w:r>
      <w:r w:rsidRPr="00197623">
        <w:t xml:space="preserve"> de esta asignatura son:</w:t>
      </w:r>
    </w:p>
    <w:p w:rsidR="006B70B8" w:rsidRPr="006B70B8" w:rsidRDefault="006B70B8" w:rsidP="006B70B8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6B70B8">
        <w:t>Introducir al alumno en las metodologías, herramientas, procedimientos y conceptos básicos de la Gestión de Proyectos para dar solución a las problemáticas planteadas, su solución y su posterior inclusión en el ámbito en el cual se generaron</w:t>
      </w:r>
    </w:p>
    <w:p w:rsidR="006B70B8" w:rsidRPr="006B70B8" w:rsidRDefault="006B70B8" w:rsidP="006B70B8"/>
    <w:p w:rsidR="009930AF" w:rsidRPr="00012287" w:rsidRDefault="009930AF" w:rsidP="009930AF">
      <w:r w:rsidRPr="00012287">
        <w:rPr>
          <w:b/>
          <w:bCs/>
        </w:rPr>
        <w:t>Objetivos Generales</w:t>
      </w:r>
      <w:r w:rsidRPr="00012287">
        <w:t>: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Introducir  al alumno con conceptos y terminología de la gestión de proyectos con el fin de ampliar sus competencias.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Nutrir al alumno de los conocimientos necesarios para la gestión de proyectos.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Analizar y discutir los la importancia de los conocimientos que son adquiridos en contraste con una gestión de proyectos efectiva.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Enseñar al alumno los fundamentos teóricos sobre los que se fundamenta la gestión de proyectos.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Definir los alcances, limitaciones y ejes problemáticos de la gestión de proyectos.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Conocer los diferentes modelos de proceso software y los diferentes modelos de ciclo de vida del producto y su relación con las metodologías actuales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Analizar el marco de la Gestión de Proyectos de desarrollo software.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Aplicar las diferentes metodologías, técnicas y herramientas en la Gestión de Proyectos.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Utilizar los conocimientos adquiridos para planear, organizar y coordinar recursos y personas para cumplir con los Objetivos, propuestos en el proyecto.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lastRenderedPageBreak/>
        <w:t>Nutrir al alumno de los conceptos necesarios para administrar  los entregables requeridos en tiempo y forma y según los criterios de éxito  definidos para el proyecto.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Guiar al alumno a la mejora de las competencias de trabajo en equipo con el fin de lograr una aplicación efectiva de la Gestión de proyectos.</w:t>
      </w:r>
    </w:p>
    <w:p w:rsidR="00CE5686" w:rsidRDefault="00CE5686" w:rsidP="009930AF">
      <w:pPr>
        <w:overflowPunct/>
        <w:autoSpaceDE/>
        <w:autoSpaceDN/>
        <w:adjustRightInd/>
        <w:textAlignment w:val="auto"/>
      </w:pPr>
    </w:p>
    <w:p w:rsidR="009930AF" w:rsidRPr="00012287" w:rsidRDefault="009930AF" w:rsidP="009930AF">
      <w:pPr>
        <w:tabs>
          <w:tab w:val="left" w:pos="720"/>
        </w:tabs>
        <w:spacing w:before="120"/>
      </w:pPr>
      <w:r w:rsidRPr="00012287">
        <w:rPr>
          <w:b/>
          <w:bCs/>
        </w:rPr>
        <w:t xml:space="preserve">Objetivos </w:t>
      </w:r>
      <w:r>
        <w:rPr>
          <w:b/>
          <w:bCs/>
        </w:rPr>
        <w:t>E</w:t>
      </w:r>
      <w:r w:rsidRPr="00012287">
        <w:rPr>
          <w:b/>
          <w:bCs/>
        </w:rPr>
        <w:t>specíficos: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Introducir al alumno en las características del proceso software y su relación con el producto software.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Capacitarlo en las actividades y las responsabilidades del gestor de proyecto.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Que el alumno aprenda los diferentes ciclos de vida y sus características con el fin de poder generar las competencias necesarias para seleccionar un MCVS acorde a la problemática a resolver.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 xml:space="preserve">Introducir al alumno en el manejo de recursos 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 al alumno en el marco de la gestión de proyectos.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Capacitarlo para una definición de actividades del proyecto adecuada.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Que el alumno incorpore los conceptos fundamentales para gestionar la rentabilidad de un proyecto.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 al alumno para la definición de la matriz de responsabilidades.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Introducir al alumno en los conceptos de la gestión del cambio.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 xml:space="preserve">Capacitar al alumno en las actividades críticas de </w:t>
      </w:r>
      <w:smartTag w:uri="urn:schemas-microsoft-com:office:smarttags" w:element="PersonName">
        <w:smartTagPr>
          <w:attr w:name="ProductID" w:val="la Gestión. Planificación"/>
        </w:smartTagPr>
        <w:r w:rsidRPr="00CE5686">
          <w:t>la Gestión. Planificación</w:t>
        </w:r>
      </w:smartTag>
      <w:r w:rsidRPr="00CE5686">
        <w:t>, Seguimiento, control y cierre del proyecto.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Introducir al alumno en los conceptos y técnicas de estimación.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 al alumno en los conceptos relacionados a la planificación, dependencia de tareas, holgura, hitos, líneas base, camino</w:t>
      </w:r>
      <w:r>
        <w:t xml:space="preserve"> crítico, con el fin de generar</w:t>
      </w:r>
      <w:r w:rsidRPr="00CE5686">
        <w:t xml:space="preserve"> una planificación efectiva.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 al alumno en los conceptos relacionados con riesgos, Identificación, análisis, gestión y supervisión del riesgo.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 al alumno en los conceptos de métricas, medidas e indicadores.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Que el alumno aprenda los conceptos de calidad relacionados con el proceso y el producto.</w:t>
      </w:r>
    </w:p>
    <w:p w:rsidR="00CE5686" w:rsidRPr="00CE5686" w:rsidRDefault="00CE5686" w:rsidP="00CE5686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CE5686">
        <w:t>Capacitar al alumno en la gestión de la configuración.</w:t>
      </w:r>
    </w:p>
    <w:p w:rsidR="00A0329A" w:rsidRPr="00C4214B" w:rsidRDefault="00A0329A" w:rsidP="0047691C">
      <w:pPr>
        <w:pStyle w:val="Item"/>
      </w:pPr>
      <w:r w:rsidRPr="00C4214B">
        <w:t xml:space="preserve">CONTENIDOS MÍNIMOS: </w:t>
      </w:r>
    </w:p>
    <w:p w:rsidR="009D1C9E" w:rsidRDefault="00F775FF" w:rsidP="00CE51C0">
      <w:r>
        <w:rPr>
          <w:bCs/>
          <w:szCs w:val="24"/>
        </w:rPr>
        <w:t>Introducción a la Gestión de Proyectos</w:t>
      </w:r>
      <w:r>
        <w:rPr>
          <w:bCs/>
          <w:szCs w:val="24"/>
        </w:rPr>
        <w:t xml:space="preserve">. </w:t>
      </w:r>
      <w:r w:rsidRPr="000A5113">
        <w:rPr>
          <w:bCs/>
          <w:szCs w:val="24"/>
        </w:rPr>
        <w:t xml:space="preserve">Proceso </w:t>
      </w:r>
      <w:r>
        <w:rPr>
          <w:bCs/>
          <w:szCs w:val="24"/>
        </w:rPr>
        <w:t xml:space="preserve">y Producto </w:t>
      </w:r>
      <w:r w:rsidRPr="000A5113">
        <w:rPr>
          <w:bCs/>
          <w:szCs w:val="24"/>
        </w:rPr>
        <w:t>Software</w:t>
      </w:r>
      <w:r>
        <w:rPr>
          <w:bCs/>
          <w:szCs w:val="24"/>
        </w:rPr>
        <w:t xml:space="preserve">. </w:t>
      </w:r>
      <w:r>
        <w:rPr>
          <w:bCs/>
          <w:szCs w:val="24"/>
        </w:rPr>
        <w:t>Modelos de ciclo de vida</w:t>
      </w:r>
      <w:r>
        <w:rPr>
          <w:bCs/>
          <w:szCs w:val="24"/>
        </w:rPr>
        <w:t xml:space="preserve">. </w:t>
      </w:r>
      <w:r w:rsidRPr="000A5113">
        <w:rPr>
          <w:bCs/>
          <w:szCs w:val="24"/>
        </w:rPr>
        <w:t>Gestión de Proyectos</w:t>
      </w:r>
      <w:r>
        <w:rPr>
          <w:bCs/>
          <w:szCs w:val="24"/>
        </w:rPr>
        <w:t xml:space="preserve">. </w:t>
      </w:r>
      <w:r>
        <w:rPr>
          <w:bCs/>
          <w:szCs w:val="24"/>
        </w:rPr>
        <w:t>Estimación y métricas</w:t>
      </w:r>
      <w:r>
        <w:rPr>
          <w:bCs/>
          <w:szCs w:val="24"/>
        </w:rPr>
        <w:t xml:space="preserve">. Planificación. </w:t>
      </w:r>
      <w:r>
        <w:rPr>
          <w:bCs/>
          <w:szCs w:val="24"/>
        </w:rPr>
        <w:t>Gestión de recursos del proyecto</w:t>
      </w:r>
      <w:r>
        <w:rPr>
          <w:bCs/>
          <w:szCs w:val="24"/>
        </w:rPr>
        <w:t xml:space="preserve">. </w:t>
      </w:r>
      <w:r>
        <w:rPr>
          <w:bCs/>
          <w:szCs w:val="24"/>
        </w:rPr>
        <w:t>Riesgos</w:t>
      </w:r>
      <w:r>
        <w:rPr>
          <w:bCs/>
          <w:szCs w:val="24"/>
        </w:rPr>
        <w:t xml:space="preserve">. </w:t>
      </w:r>
      <w:r w:rsidRPr="00CE4701">
        <w:rPr>
          <w:bCs/>
          <w:szCs w:val="24"/>
        </w:rPr>
        <w:t>Calidad del Software</w:t>
      </w:r>
      <w:r>
        <w:rPr>
          <w:bCs/>
          <w:szCs w:val="24"/>
        </w:rPr>
        <w:t xml:space="preserve">. </w:t>
      </w:r>
      <w:r>
        <w:t>Gestión de configuración</w:t>
      </w:r>
      <w:r>
        <w:t xml:space="preserve">. </w:t>
      </w:r>
    </w:p>
    <w:p w:rsidR="00F775FF" w:rsidRDefault="00F775FF" w:rsidP="00CE51C0">
      <w:pPr>
        <w:rPr>
          <w:rFonts w:ascii="Times New Roman" w:hAnsi="Times New Roman"/>
        </w:rPr>
      </w:pPr>
    </w:p>
    <w:p w:rsidR="009930AF" w:rsidRDefault="009930AF" w:rsidP="009930AF">
      <w:r>
        <w:rPr>
          <w:b/>
          <w:bCs/>
        </w:rPr>
        <w:t>Correlatividades</w:t>
      </w:r>
      <w:r w:rsidRPr="007557D7">
        <w:rPr>
          <w:b/>
          <w:bCs/>
        </w:rPr>
        <w:t xml:space="preserve">: </w:t>
      </w:r>
    </w:p>
    <w:p w:rsidR="006B70B8" w:rsidRPr="006B70B8" w:rsidRDefault="006B70B8" w:rsidP="006B70B8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6B70B8">
        <w:t>Base de Datos 2 (2632)</w:t>
      </w:r>
    </w:p>
    <w:p w:rsidR="006B70B8" w:rsidRPr="006B70B8" w:rsidRDefault="006B70B8" w:rsidP="006B70B8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6B70B8">
        <w:t>Programación Web 3 (2633)</w:t>
      </w:r>
    </w:p>
    <w:p w:rsidR="006B70B8" w:rsidRPr="006B70B8" w:rsidRDefault="006B70B8" w:rsidP="006B70B8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6B70B8">
        <w:t>Tecnología de Redes (2634)</w:t>
      </w:r>
    </w:p>
    <w:p w:rsidR="00A0329A" w:rsidRPr="00C4214B" w:rsidRDefault="00A0329A" w:rsidP="0047691C">
      <w:pPr>
        <w:pStyle w:val="Item"/>
      </w:pPr>
      <w:r w:rsidRPr="00C4214B">
        <w:lastRenderedPageBreak/>
        <w:t>PROGRAMA ANALÍTICO:</w:t>
      </w:r>
    </w:p>
    <w:p w:rsidR="0005425D" w:rsidRDefault="0005425D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1. Introducción a la Gestión de Proyectos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Conceptos fundamentales de organización, proceso y producto.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Características del proceso software y su relación con el producto.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Actividades y responsabilidades del gestor de proyectos.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Conceptos de Organización y de Proceso. 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Características del proceso software y de la producción industrial. </w:t>
      </w:r>
    </w:p>
    <w:p w:rsidR="006B70B8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2. Proceso y Producto Software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Proceso de construcción de software.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Producto software.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Relación entre producto y proceso.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Definición de actividades del Proceso. </w:t>
      </w:r>
    </w:p>
    <w:p w:rsidR="006B70B8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3. Modelos de ciclo de vida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Concepto de Ciclo de Vida. 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Clasificación de los modelos de ciclo de vida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Características de los diferentes modelos.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Relación Proceso, producto y ciclo de vida.</w:t>
      </w:r>
    </w:p>
    <w:p w:rsidR="006B70B8" w:rsidRPr="004B59AF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4. Gestión de Proyectos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Conceptos de Proyecto y Gestión de Proyectos. 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Gestión del alcance del proyecto.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Definición, planificación, verificación y control del avance.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Conceptos de rentabilidad de los proyectos, análisis de factibilidad.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Roles y responsabilidades, matriz de responsabilidades.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Marco de la gestión de Proyectos. </w:t>
      </w:r>
    </w:p>
    <w:p w:rsidR="006B70B8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5. Estimación y métricas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Conceptos fundamentales en la estimación de proyectos software.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Estimación de producto y de proceso software.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Métricas, técnicas y métodos de estimación.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Diferencia entre medida, métrica, indicadores y estimación.</w:t>
      </w:r>
    </w:p>
    <w:p w:rsidR="006B70B8" w:rsidRPr="0005425D" w:rsidRDefault="0005425D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>
        <w:rPr>
          <w:szCs w:val="24"/>
          <w:lang w:val="es-AR"/>
        </w:rPr>
        <w:t>Técnicas orientadas al tamaño.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Técnicas orientadas a la complejidad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Herramientas para la estimación de proyectos.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Pasos básicos para la confección de un plan de métricas.</w:t>
      </w:r>
    </w:p>
    <w:p w:rsidR="006B70B8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6. Planificación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Conceptos fundamentales en la planificación de proyectos.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Planificación de Proyectos de desarrollo. 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Confección del Plan de Proyecto. 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Elementos de entrada de la planificación.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lastRenderedPageBreak/>
        <w:t>Conceptos de precedencia y vinculación entre tareas.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 de holgura entre tareas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 de camino crítico.</w:t>
      </w:r>
    </w:p>
    <w:p w:rsidR="006B70B8" w:rsidRPr="0005425D" w:rsidRDefault="0005425D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>
        <w:rPr>
          <w:szCs w:val="24"/>
          <w:lang w:val="es-AR"/>
        </w:rPr>
        <w:t>Asignación de recursos.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Actividades de la planificación de proyectos.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Herramientas de planificación</w:t>
      </w:r>
      <w:r w:rsidR="0005425D">
        <w:rPr>
          <w:szCs w:val="24"/>
          <w:lang w:val="es-AR"/>
        </w:rPr>
        <w:t>,</w:t>
      </w:r>
    </w:p>
    <w:p w:rsidR="006B70B8" w:rsidRPr="00E10526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7. Gestión de recursos</w:t>
      </w:r>
      <w:r w:rsidR="00420D49">
        <w:rPr>
          <w:rFonts w:asciiTheme="minorHAnsi" w:hAnsiTheme="minorHAnsi"/>
          <w:bCs/>
          <w:sz w:val="24"/>
          <w:szCs w:val="24"/>
        </w:rPr>
        <w:t xml:space="preserve"> del proyecto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Planificación de los recursos del proyecto.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Adquisición del equipo de proyecto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Desarrollo del equipo de proyecto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Matriz de roles y responsabilidades, modelo RACI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Modelos de madures de las personas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Gestión de los diferentes recursos del proyecto.</w:t>
      </w:r>
    </w:p>
    <w:p w:rsidR="006B70B8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8. Riesgos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Definición de riesgo.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Actividades de la gestión de riesgos.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Identificación del riesgo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Análisis cualitativo.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Análisis cuantitativo y valoración del riesgo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Planificación y administración del riesgo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Supervisión del riesgo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 de línea de corte.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 de Punto de ruptura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Elaboración del plan de contingencia.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Clasificación de riesgos</w:t>
      </w:r>
      <w:r w:rsidR="0005425D">
        <w:rPr>
          <w:szCs w:val="24"/>
          <w:lang w:val="es-AR"/>
        </w:rPr>
        <w:t>.</w:t>
      </w:r>
    </w:p>
    <w:p w:rsidR="006B70B8" w:rsidRPr="0005425D" w:rsidRDefault="0005425D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Riesgos conoci</w:t>
      </w:r>
      <w:r>
        <w:rPr>
          <w:szCs w:val="24"/>
          <w:lang w:val="es-AR"/>
        </w:rPr>
        <w:t>dos, predecibles e impredecibles.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Conceptos de probabilidad, impacto y relevancia para la gestión.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Puntos básicos para la confección de un plan de riesgos.</w:t>
      </w:r>
    </w:p>
    <w:p w:rsidR="006B70B8" w:rsidRPr="000A5113" w:rsidRDefault="006B70B8" w:rsidP="006B70B8">
      <w:pPr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lang w:val="es-AR"/>
        </w:rPr>
      </w:pPr>
    </w:p>
    <w:p w:rsidR="006B70B8" w:rsidRPr="00420D49" w:rsidRDefault="006B70B8" w:rsidP="006B70B8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9. Calidad del Software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Conceptos de Calidad de Producto y de Proceso. Modelos de Calidad de Software. Subjetividad de la calidad.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Factores de calidad.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Gestión de la Calidad del software. </w:t>
      </w:r>
    </w:p>
    <w:p w:rsidR="006B70B8" w:rsidRPr="0005425D" w:rsidRDefault="0005425D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>
        <w:rPr>
          <w:szCs w:val="24"/>
          <w:lang w:val="es-AR"/>
        </w:rPr>
        <w:t>Planificación de la C</w:t>
      </w:r>
      <w:r w:rsidR="006B70B8" w:rsidRPr="0005425D">
        <w:rPr>
          <w:szCs w:val="24"/>
          <w:lang w:val="es-AR"/>
        </w:rPr>
        <w:t>alidad</w:t>
      </w:r>
      <w:r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Análisis costo beneficio.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Definición de métricas de calidad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Plan de mejora del proceso de calidad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 de línea base de calidad.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Aseguramiento de la calidad (QA)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Control de calidad, herramientas y técnicas (QC)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Diagrama de Pareto.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Actividades de control.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lastRenderedPageBreak/>
        <w:t>Tipos y métodos de pruebas.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Garantía de Calidad. Normas y estándares Internacionales. 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 xml:space="preserve">Modelos de Madurez CMM - CMMI. </w:t>
      </w:r>
    </w:p>
    <w:p w:rsidR="0005425D" w:rsidRDefault="0005425D" w:rsidP="00420D49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bookmarkStart w:id="0" w:name="_Toc290837561"/>
    </w:p>
    <w:p w:rsidR="006B70B8" w:rsidRPr="0005425D" w:rsidRDefault="006B70B8" w:rsidP="00420D49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bCs/>
          <w:sz w:val="24"/>
          <w:szCs w:val="24"/>
        </w:rPr>
      </w:pPr>
      <w:r w:rsidRPr="00420D49">
        <w:rPr>
          <w:rFonts w:asciiTheme="minorHAnsi" w:hAnsiTheme="minorHAnsi"/>
          <w:bCs/>
          <w:sz w:val="24"/>
          <w:szCs w:val="24"/>
        </w:rPr>
        <w:t>Unidad Nº 10. Gestión de configuración</w:t>
      </w:r>
      <w:bookmarkEnd w:id="0"/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Introducción a la gestión de configuración.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Propósito de la gestión de configuración</w:t>
      </w:r>
      <w:r w:rsidR="0005425D">
        <w:rPr>
          <w:szCs w:val="24"/>
          <w:lang w:val="es-AR"/>
        </w:rPr>
        <w:t>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Elementos de configuración.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Concepto de línea base.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Gestión del cambio.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Relación entre línea base y los elementos de configuración.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Procedimiento de control de cambios.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Comité de control de cambios.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Generación de informes de estado.</w:t>
      </w:r>
    </w:p>
    <w:p w:rsidR="006B70B8" w:rsidRPr="0005425D" w:rsidRDefault="006B70B8" w:rsidP="006B70B8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Cs w:val="24"/>
          <w:lang w:val="es-AR"/>
        </w:rPr>
      </w:pPr>
      <w:r w:rsidRPr="0005425D">
        <w:rPr>
          <w:szCs w:val="24"/>
          <w:lang w:val="es-AR"/>
        </w:rPr>
        <w:t>Herramientas para la gestión de la configuración.</w:t>
      </w:r>
    </w:p>
    <w:p w:rsidR="00BF6A59" w:rsidRPr="00CA7C08" w:rsidRDefault="00BF6A59" w:rsidP="00F448EA"/>
    <w:p w:rsidR="00A0329A" w:rsidRPr="00C4214B" w:rsidRDefault="00A0329A" w:rsidP="0047691C">
      <w:pPr>
        <w:pStyle w:val="Item"/>
      </w:pPr>
      <w:r w:rsidRPr="00C4214B">
        <w:t>BIBLIOGRAF</w:t>
      </w:r>
      <w:r w:rsidR="004A5A81">
        <w:t>Í</w:t>
      </w:r>
      <w:r w:rsidRPr="00C4214B">
        <w:t>A:</w:t>
      </w:r>
    </w:p>
    <w:p w:rsidR="00A0329A" w:rsidRPr="00C4214B" w:rsidRDefault="00A0329A" w:rsidP="00A0329A">
      <w:pPr>
        <w:rPr>
          <w:i/>
          <w:sz w:val="20"/>
        </w:rPr>
      </w:pPr>
    </w:p>
    <w:p w:rsidR="00A0329A" w:rsidRPr="00C4214B" w:rsidRDefault="00A0329A" w:rsidP="00A0329A">
      <w:r w:rsidRPr="00C4214B">
        <w:t>BIBLIOGRAFÍA B</w:t>
      </w:r>
      <w:r w:rsidR="0047691C">
        <w:t>Á</w:t>
      </w:r>
      <w:r w:rsidRPr="00C4214B">
        <w:t>SICA</w:t>
      </w:r>
      <w:r>
        <w:t xml:space="preserve"> </w:t>
      </w:r>
    </w:p>
    <w:p w:rsidR="00A0329A" w:rsidRPr="0047691C" w:rsidRDefault="00A0329A" w:rsidP="0047691C">
      <w:pPr>
        <w:jc w:val="right"/>
        <w:rPr>
          <w:i/>
        </w:rPr>
      </w:pPr>
      <w:r w:rsidRPr="0047691C">
        <w:rPr>
          <w:rFonts w:ascii="Calibri" w:hAnsi="Calibri"/>
          <w:i/>
        </w:rPr>
        <w:t xml:space="preserve">(Debe existir </w:t>
      </w:r>
      <w:r w:rsidR="00D53CFE" w:rsidRPr="0047691C">
        <w:rPr>
          <w:rFonts w:ascii="Calibri" w:hAnsi="Calibri"/>
          <w:i/>
        </w:rPr>
        <w:t>en Biblioteca</w:t>
      </w:r>
      <w:r w:rsidRPr="0047691C">
        <w:rPr>
          <w:rFonts w:ascii="Calibri" w:hAnsi="Calibri"/>
          <w:i/>
        </w:rPr>
        <w:t>)</w:t>
      </w:r>
    </w:p>
    <w:p w:rsidR="00A0329A" w:rsidRPr="00C4214B" w:rsidRDefault="00A0329A" w:rsidP="00A0329A">
      <w:pPr>
        <w:rPr>
          <w:sz w:val="22"/>
        </w:rPr>
      </w:pPr>
      <w:r w:rsidRPr="00C4214B">
        <w:t xml:space="preserve"> </w:t>
      </w:r>
    </w:p>
    <w:tbl>
      <w:tblPr>
        <w:tblW w:w="486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3545"/>
        <w:gridCol w:w="1699"/>
        <w:gridCol w:w="995"/>
        <w:gridCol w:w="949"/>
      </w:tblGrid>
      <w:tr w:rsidR="00C156FD" w:rsidRPr="0047691C" w:rsidTr="00F179F3">
        <w:trPr>
          <w:trHeight w:val="300"/>
          <w:tblHeader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C156FD" w:rsidRPr="0047691C" w:rsidRDefault="00C156FD" w:rsidP="00C156FD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>
              <w:rPr>
                <w:b/>
                <w:color w:val="FFFFFF" w:themeColor="background1"/>
                <w:lang w:val="es-AR" w:eastAsia="es-AR"/>
              </w:rPr>
              <w:t>Autor</w:t>
            </w:r>
          </w:p>
        </w:tc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156FD" w:rsidRPr="0047691C" w:rsidRDefault="00C156FD" w:rsidP="00C156FD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>
              <w:rPr>
                <w:b/>
                <w:color w:val="FFFFFF" w:themeColor="background1"/>
                <w:lang w:val="es-AR" w:eastAsia="es-AR"/>
              </w:rPr>
              <w:t>Tí</w:t>
            </w:r>
            <w:r w:rsidRPr="0047691C">
              <w:rPr>
                <w:b/>
                <w:color w:val="FFFFFF" w:themeColor="background1"/>
                <w:lang w:val="es-AR" w:eastAsia="es-AR"/>
              </w:rPr>
              <w:t>tulo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156FD" w:rsidRPr="0047691C" w:rsidRDefault="00C156FD" w:rsidP="00C156FD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 xml:space="preserve">Editorial 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156FD" w:rsidRPr="0047691C" w:rsidRDefault="00C156FD" w:rsidP="00C156FD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Año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156FD" w:rsidRPr="0047691C" w:rsidRDefault="00C156FD" w:rsidP="00C156FD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Edición</w:t>
            </w:r>
          </w:p>
        </w:tc>
      </w:tr>
      <w:tr w:rsidR="00C156FD" w:rsidRPr="00C156FD" w:rsidTr="00F179F3">
        <w:trPr>
          <w:trHeight w:val="30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Project Management</w:t>
            </w:r>
          </w:p>
        </w:tc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proofErr w:type="spellStart"/>
            <w:r w:rsidRPr="00C156FD">
              <w:rPr>
                <w:rFonts w:ascii="Calibri" w:hAnsi="Calibri"/>
                <w:szCs w:val="24"/>
                <w:lang w:val="en-US"/>
              </w:rPr>
              <w:t>PMBo</w:t>
            </w:r>
            <w:r w:rsidR="00F179F3">
              <w:rPr>
                <w:rFonts w:ascii="Calibri" w:hAnsi="Calibri"/>
                <w:szCs w:val="24"/>
                <w:lang w:val="en-US"/>
              </w:rPr>
              <w:t>o</w:t>
            </w:r>
            <w:r w:rsidRPr="00C156FD">
              <w:rPr>
                <w:rFonts w:ascii="Calibri" w:hAnsi="Calibri"/>
                <w:szCs w:val="24"/>
                <w:lang w:val="en-US"/>
              </w:rPr>
              <w:t>k</w:t>
            </w:r>
            <w:proofErr w:type="spellEnd"/>
            <w:r w:rsidRPr="00C156FD">
              <w:rPr>
                <w:rFonts w:ascii="Calibri" w:hAnsi="Calibri"/>
                <w:szCs w:val="24"/>
                <w:lang w:val="en-US"/>
              </w:rPr>
              <w:t xml:space="preserve"> PM Body of Knowledge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Project Management Institute 4° Ed.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2008, USA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C156FD" w:rsidRPr="00C156FD" w:rsidTr="00F179F3">
        <w:trPr>
          <w:trHeight w:val="30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Software Engineering Institute.</w:t>
            </w:r>
          </w:p>
        </w:tc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Capability Maturity Model Integration for Development (CMMI-DEV), Version 1.2.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Carnegie Mellon University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2006, USA.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C156FD" w:rsidRPr="00C156FD" w:rsidTr="00F179F3">
        <w:trPr>
          <w:trHeight w:val="30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IEEE Standard</w:t>
            </w:r>
          </w:p>
        </w:tc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IEEE 1074. Standard for Developing Software Life Cycle Processes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IEEE Standard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  <w:r w:rsidRPr="00C156FD">
              <w:rPr>
                <w:rFonts w:ascii="Calibri" w:hAnsi="Calibri"/>
                <w:szCs w:val="24"/>
                <w:lang w:val="en-US"/>
              </w:rPr>
              <w:t>2002, USA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C156FD" w:rsidRPr="00C156FD" w:rsidTr="00F179F3">
        <w:trPr>
          <w:trHeight w:val="30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  <w:proofErr w:type="spellStart"/>
            <w:r w:rsidRPr="00C156FD">
              <w:rPr>
                <w:rFonts w:ascii="Calibri" w:hAnsi="Calibri"/>
                <w:szCs w:val="24"/>
                <w:lang w:val="es-AR"/>
              </w:rPr>
              <w:t>Pfleeger</w:t>
            </w:r>
            <w:proofErr w:type="spellEnd"/>
            <w:r w:rsidRPr="00C156FD">
              <w:rPr>
                <w:rFonts w:ascii="Calibri" w:hAnsi="Calibri"/>
                <w:szCs w:val="24"/>
                <w:lang w:val="es-AR"/>
              </w:rPr>
              <w:t>, S.L.</w:t>
            </w:r>
          </w:p>
        </w:tc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  <w:r w:rsidRPr="00C156FD">
              <w:rPr>
                <w:rFonts w:ascii="Calibri" w:hAnsi="Calibri"/>
                <w:szCs w:val="24"/>
                <w:lang w:val="es-AR"/>
              </w:rPr>
              <w:t>Ingeniería de Software. Teoría y práctica.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  <w:r w:rsidRPr="00C156FD">
              <w:rPr>
                <w:rFonts w:ascii="Calibri" w:hAnsi="Calibri"/>
                <w:szCs w:val="24"/>
                <w:lang w:val="es-AR"/>
              </w:rPr>
              <w:t>Prentice Hall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  <w:r w:rsidRPr="00C156FD">
              <w:rPr>
                <w:rFonts w:ascii="Calibri" w:hAnsi="Calibri"/>
                <w:szCs w:val="24"/>
                <w:lang w:val="es-AR"/>
              </w:rPr>
              <w:t>2002, Buenos Aires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56FD" w:rsidRPr="00C156FD" w:rsidRDefault="00C156FD" w:rsidP="00C156FD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</w:p>
        </w:tc>
      </w:tr>
      <w:tr w:rsidR="00F179F3" w:rsidRPr="00F179F3" w:rsidTr="00F179F3">
        <w:trPr>
          <w:trHeight w:val="30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proofErr w:type="spellStart"/>
            <w:r w:rsidRPr="00F179F3">
              <w:rPr>
                <w:rFonts w:ascii="Calibri" w:hAnsi="Calibri"/>
                <w:szCs w:val="24"/>
                <w:lang w:val="es-AR"/>
              </w:rPr>
              <w:t>Sommerville,I</w:t>
            </w:r>
            <w:proofErr w:type="spellEnd"/>
          </w:p>
        </w:tc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Ingeniería del Software.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Addison Wesley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2005, Buenos Aires.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</w:p>
        </w:tc>
      </w:tr>
      <w:tr w:rsidR="00F179F3" w:rsidRPr="00F179F3" w:rsidTr="00F179F3">
        <w:trPr>
          <w:trHeight w:val="30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proofErr w:type="spellStart"/>
            <w:r w:rsidRPr="00F179F3">
              <w:rPr>
                <w:rFonts w:ascii="Calibri" w:hAnsi="Calibri"/>
                <w:szCs w:val="24"/>
                <w:lang w:val="es-AR"/>
              </w:rPr>
              <w:t>Pressman</w:t>
            </w:r>
            <w:proofErr w:type="spellEnd"/>
            <w:r w:rsidRPr="00F179F3">
              <w:rPr>
                <w:rFonts w:ascii="Calibri" w:hAnsi="Calibri"/>
                <w:szCs w:val="24"/>
                <w:lang w:val="es-AR"/>
              </w:rPr>
              <w:t>, R.</w:t>
            </w:r>
          </w:p>
        </w:tc>
        <w:tc>
          <w:tcPr>
            <w:tcW w:w="2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Ingeniería del Software, Un enfoque práctico.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McGraw-Hill, 6° Ed.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2006, Buenos Aires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79F3" w:rsidRPr="00F179F3" w:rsidRDefault="00F179F3" w:rsidP="00F179F3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</w:p>
        </w:tc>
      </w:tr>
    </w:tbl>
    <w:p w:rsidR="00BF6A59" w:rsidRDefault="00BF6A59" w:rsidP="00A0329A"/>
    <w:p w:rsidR="004F7852" w:rsidRDefault="004F7852" w:rsidP="00A0329A"/>
    <w:p w:rsidR="00A0329A" w:rsidRPr="00C4214B" w:rsidRDefault="00A0329A" w:rsidP="00A0329A">
      <w:r w:rsidRPr="00C4214B">
        <w:lastRenderedPageBreak/>
        <w:t>BIBLIOGRAFÍA COMPLEMENTARIA</w:t>
      </w:r>
    </w:p>
    <w:p w:rsidR="00A0329A" w:rsidRPr="00C4214B" w:rsidRDefault="00A0329A" w:rsidP="00A0329A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3395"/>
        <w:gridCol w:w="1717"/>
        <w:gridCol w:w="1170"/>
        <w:gridCol w:w="1170"/>
      </w:tblGrid>
      <w:tr w:rsidR="00A0329A" w:rsidRPr="0047691C" w:rsidTr="0047691C">
        <w:trPr>
          <w:trHeight w:val="300"/>
          <w:tblHeader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Autor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T</w:t>
            </w:r>
            <w:r w:rsidR="0047691C">
              <w:rPr>
                <w:b/>
                <w:color w:val="FFFFFF" w:themeColor="background1"/>
                <w:lang w:val="es-AR" w:eastAsia="es-AR"/>
              </w:rPr>
              <w:t>í</w:t>
            </w:r>
            <w:r w:rsidRPr="0047691C">
              <w:rPr>
                <w:b/>
                <w:color w:val="FFFFFF" w:themeColor="background1"/>
                <w:lang w:val="es-AR" w:eastAsia="es-AR"/>
              </w:rPr>
              <w:t>tulo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 xml:space="preserve">Editorial 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Año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Edición</w:t>
            </w:r>
          </w:p>
        </w:tc>
      </w:tr>
      <w:tr w:rsidR="00630752" w:rsidRPr="00A90718" w:rsidTr="00D426DE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752" w:rsidRPr="00F179F3" w:rsidRDefault="00630752" w:rsidP="00630752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proofErr w:type="spellStart"/>
            <w:r w:rsidRPr="00F179F3">
              <w:rPr>
                <w:rFonts w:ascii="Calibri" w:hAnsi="Calibri"/>
                <w:szCs w:val="24"/>
                <w:lang w:val="es-AR"/>
              </w:rPr>
              <w:t>Pressman</w:t>
            </w:r>
            <w:proofErr w:type="spellEnd"/>
            <w:r w:rsidRPr="00F179F3">
              <w:rPr>
                <w:rFonts w:ascii="Calibri" w:hAnsi="Calibri"/>
                <w:szCs w:val="24"/>
                <w:lang w:val="es-AR"/>
              </w:rPr>
              <w:t>, R.</w:t>
            </w:r>
          </w:p>
        </w:tc>
        <w:tc>
          <w:tcPr>
            <w:tcW w:w="1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752" w:rsidRPr="00F179F3" w:rsidRDefault="00630752" w:rsidP="00630752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Ingeniería del Software, Un enfoque práctico.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752" w:rsidRPr="00F179F3" w:rsidRDefault="00630752" w:rsidP="00630752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McGraw-Hill, 6° Ed.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752" w:rsidRPr="00F179F3" w:rsidRDefault="00630752" w:rsidP="00630752">
            <w:pPr>
              <w:tabs>
                <w:tab w:val="left" w:pos="2565"/>
              </w:tabs>
              <w:rPr>
                <w:rFonts w:ascii="Calibri" w:hAnsi="Calibri"/>
                <w:szCs w:val="24"/>
                <w:lang w:val="es-AR"/>
              </w:rPr>
            </w:pPr>
            <w:r w:rsidRPr="00F179F3">
              <w:rPr>
                <w:rFonts w:ascii="Calibri" w:hAnsi="Calibri"/>
                <w:szCs w:val="24"/>
                <w:lang w:val="es-AR"/>
              </w:rPr>
              <w:t>2006, Buenos Aires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752" w:rsidRPr="00F179F3" w:rsidRDefault="00630752" w:rsidP="00630752">
            <w:pPr>
              <w:tabs>
                <w:tab w:val="left" w:pos="2565"/>
              </w:tabs>
              <w:jc w:val="left"/>
              <w:rPr>
                <w:rFonts w:ascii="Calibri" w:hAnsi="Calibri"/>
                <w:szCs w:val="24"/>
                <w:lang w:val="es-AR"/>
              </w:rPr>
            </w:pPr>
          </w:p>
        </w:tc>
      </w:tr>
    </w:tbl>
    <w:p w:rsidR="00A0329A" w:rsidRPr="00C4214B" w:rsidRDefault="00A0329A" w:rsidP="00A0329A"/>
    <w:p w:rsidR="00A0329A" w:rsidRPr="00C4214B" w:rsidRDefault="00A0329A" w:rsidP="0047691C">
      <w:pPr>
        <w:pStyle w:val="Item"/>
      </w:pPr>
      <w:r>
        <w:t>METODOLOGÍA DE ENSEÑANZA:</w:t>
      </w:r>
    </w:p>
    <w:p w:rsidR="00A20944" w:rsidRPr="00197623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r w:rsidRPr="00197623">
        <w:rPr>
          <w:rFonts w:asciiTheme="minorHAnsi" w:hAnsiTheme="minorHAnsi"/>
          <w:sz w:val="24"/>
          <w:szCs w:val="24"/>
        </w:rPr>
        <w:t>Metodología</w:t>
      </w:r>
      <w:r>
        <w:rPr>
          <w:rFonts w:asciiTheme="minorHAnsi" w:hAnsiTheme="minorHAnsi"/>
          <w:sz w:val="24"/>
          <w:szCs w:val="24"/>
        </w:rPr>
        <w:t xml:space="preserve"> General</w:t>
      </w:r>
      <w:r w:rsidRPr="00197623">
        <w:rPr>
          <w:rFonts w:asciiTheme="minorHAnsi" w:hAnsiTheme="minorHAnsi"/>
          <w:sz w:val="24"/>
          <w:szCs w:val="24"/>
        </w:rPr>
        <w:t xml:space="preserve"> de Clase</w:t>
      </w:r>
      <w:r>
        <w:rPr>
          <w:rFonts w:asciiTheme="minorHAnsi" w:hAnsiTheme="minorHAnsi"/>
          <w:sz w:val="24"/>
          <w:szCs w:val="24"/>
        </w:rPr>
        <w:t>s</w:t>
      </w:r>
    </w:p>
    <w:p w:rsidR="00A20944" w:rsidRDefault="00A20944" w:rsidP="00A20944"/>
    <w:p w:rsidR="00A20944" w:rsidRDefault="00A20944" w:rsidP="00A20944">
      <w:pPr>
        <w:rPr>
          <w:lang w:val="es-MX"/>
        </w:rPr>
      </w:pPr>
      <w:r w:rsidRPr="00E16551">
        <w:rPr>
          <w:lang w:val="es-MX"/>
        </w:rPr>
        <w:t xml:space="preserve">La metodología de enseñanza se focaliza </w:t>
      </w:r>
      <w:r>
        <w:rPr>
          <w:lang w:val="es-MX"/>
        </w:rPr>
        <w:t xml:space="preserve">en clases teóricas y </w:t>
      </w:r>
      <w:r w:rsidRPr="00E16551">
        <w:rPr>
          <w:lang w:val="es-MX"/>
        </w:rPr>
        <w:t>clases prácticas participativas, con gran cantidad de horas en laboratorio</w:t>
      </w:r>
      <w:r>
        <w:rPr>
          <w:lang w:val="es-MX"/>
        </w:rPr>
        <w:t xml:space="preserve">, de manera de lograr que el alumno obtenga un </w:t>
      </w:r>
      <w:r w:rsidRPr="00B55D08">
        <w:rPr>
          <w:lang w:val="es-MX"/>
        </w:rPr>
        <w:t>conocimiento equilibrado de los componentes teóricos y prácticos</w:t>
      </w:r>
      <w:r>
        <w:rPr>
          <w:lang w:val="es-MX"/>
        </w:rPr>
        <w:t xml:space="preserve"> de la materia. </w:t>
      </w:r>
    </w:p>
    <w:p w:rsidR="00A20944" w:rsidRPr="00E16551" w:rsidRDefault="00A20944" w:rsidP="00A20944"/>
    <w:p w:rsidR="00A20944" w:rsidRPr="00E4473F" w:rsidRDefault="00A20944" w:rsidP="00A20944">
      <w:pPr>
        <w:rPr>
          <w:lang w:val="es-MX"/>
        </w:rPr>
      </w:pPr>
      <w:r w:rsidRPr="00E4473F">
        <w:rPr>
          <w:lang w:val="es-MX"/>
        </w:rPr>
        <w:t xml:space="preserve">Las clases serán </w:t>
      </w:r>
      <w:r>
        <w:rPr>
          <w:lang w:val="es-MX"/>
        </w:rPr>
        <w:t>dictadas</w:t>
      </w:r>
      <w:r w:rsidRPr="00E4473F">
        <w:rPr>
          <w:lang w:val="es-MX"/>
        </w:rPr>
        <w:t xml:space="preserve"> a través de distintos métodos, como explicaci</w:t>
      </w:r>
      <w:r>
        <w:rPr>
          <w:lang w:val="es-MX"/>
        </w:rPr>
        <w:t xml:space="preserve">ones a través de  definiciones, </w:t>
      </w:r>
      <w:r w:rsidRPr="00E4473F">
        <w:rPr>
          <w:lang w:val="es-MX"/>
        </w:rPr>
        <w:t>ejemplos, ejercicios, lectura individual dirigida, actividades grupales de análisis, transferencia, validación colectiva y exámenes.</w:t>
      </w:r>
      <w:r>
        <w:rPr>
          <w:lang w:val="es-MX"/>
        </w:rPr>
        <w:t xml:space="preserve"> </w:t>
      </w:r>
      <w:r w:rsidRPr="00E4473F">
        <w:rPr>
          <w:lang w:val="es-MX"/>
        </w:rPr>
        <w:t>Determinados contenidos temáticos serán presentados a los alumnos a través de proyecciones y videos.</w:t>
      </w:r>
    </w:p>
    <w:p w:rsidR="00A20944" w:rsidRPr="00E4473F" w:rsidRDefault="00A20944" w:rsidP="00A20944"/>
    <w:p w:rsidR="00A20944" w:rsidRPr="00197623" w:rsidRDefault="00A20944" w:rsidP="00A20944">
      <w:pPr>
        <w:rPr>
          <w:lang w:val="es-MX"/>
        </w:rPr>
      </w:pPr>
      <w:r w:rsidRPr="00197623">
        <w:rPr>
          <w:lang w:val="es-MX"/>
        </w:rPr>
        <w:t xml:space="preserve">Se desarrollarán diferentes prácticos </w:t>
      </w:r>
      <w:r>
        <w:rPr>
          <w:lang w:val="es-MX"/>
        </w:rPr>
        <w:t>individuales y/o grupales</w:t>
      </w:r>
      <w:r w:rsidRPr="00197623">
        <w:rPr>
          <w:lang w:val="es-MX"/>
        </w:rPr>
        <w:t xml:space="preserve"> aplicando los contenidos dados en la</w:t>
      </w:r>
      <w:r>
        <w:rPr>
          <w:lang w:val="es-MX"/>
        </w:rPr>
        <w:t>s diferentes unidades temáticas, para poder fijar los conocimientos de forma práctica. S</w:t>
      </w:r>
      <w:r w:rsidRPr="00E16551">
        <w:rPr>
          <w:lang w:val="es-MX"/>
        </w:rPr>
        <w:t>e fomentará al alumno al trabajo en grupo.</w:t>
      </w:r>
    </w:p>
    <w:p w:rsidR="00A20944" w:rsidRPr="00197623" w:rsidRDefault="00A20944" w:rsidP="00A20944">
      <w:pPr>
        <w:rPr>
          <w:lang w:val="es-MX"/>
        </w:rPr>
      </w:pPr>
    </w:p>
    <w:p w:rsidR="00A20944" w:rsidRDefault="00A20944" w:rsidP="00A20944">
      <w:pPr>
        <w:rPr>
          <w:lang w:val="es-MX"/>
        </w:rPr>
      </w:pPr>
      <w:r w:rsidRPr="009A77D7">
        <w:rPr>
          <w:lang w:val="es-MX"/>
        </w:rPr>
        <w:t xml:space="preserve">El proceso de enseñanza y de aprendizaje de carácter teórico-práctico, permanente e integral, propone a los alumnos la adquisición de conocimientos, el desarrollo de actitudes y la detección de aptitudes, el aumento de la destreza y las habilidades para </w:t>
      </w:r>
      <w:r>
        <w:rPr>
          <w:lang w:val="es-MX"/>
        </w:rPr>
        <w:t xml:space="preserve">comprender y </w:t>
      </w:r>
      <w:r w:rsidRPr="009A77D7">
        <w:rPr>
          <w:lang w:val="es-MX"/>
        </w:rPr>
        <w:t>encontrar información relevante, y la resolución de las situaciones nuevas que se le presenten</w:t>
      </w:r>
      <w:r>
        <w:rPr>
          <w:lang w:val="es-MX"/>
        </w:rPr>
        <w:t>, utilizando un enfoque hacia la resolución de problemas</w:t>
      </w:r>
      <w:r w:rsidRPr="009A77D7">
        <w:rPr>
          <w:lang w:val="es-MX"/>
        </w:rPr>
        <w:t>.</w:t>
      </w:r>
    </w:p>
    <w:p w:rsidR="00A20944" w:rsidRDefault="00A20944" w:rsidP="00A20944">
      <w:pPr>
        <w:rPr>
          <w:lang w:val="es-MX"/>
        </w:rPr>
      </w:pPr>
    </w:p>
    <w:p w:rsidR="00A20944" w:rsidRDefault="00A20944" w:rsidP="00A20944">
      <w:pPr>
        <w:rPr>
          <w:lang w:val="es-MX"/>
        </w:rPr>
      </w:pPr>
      <w:r w:rsidRPr="00E16551">
        <w:rPr>
          <w:lang w:val="es-MX"/>
        </w:rPr>
        <w:t>El alumno debe mostrar al finalizar el curso un nivel mínimo de destreza en los conceptos y la</w:t>
      </w:r>
      <w:r>
        <w:rPr>
          <w:lang w:val="es-MX"/>
        </w:rPr>
        <w:t>s</w:t>
      </w:r>
      <w:r w:rsidRPr="00E16551">
        <w:rPr>
          <w:lang w:val="es-MX"/>
        </w:rPr>
        <w:t xml:space="preserve"> tecnologías específica</w:t>
      </w:r>
      <w:r>
        <w:rPr>
          <w:lang w:val="es-MX"/>
        </w:rPr>
        <w:t>s asociadas a la materia.</w:t>
      </w:r>
    </w:p>
    <w:p w:rsidR="00A20944" w:rsidRDefault="00A20944" w:rsidP="00A20944">
      <w:pPr>
        <w:rPr>
          <w:lang w:val="es-MX"/>
        </w:rPr>
      </w:pPr>
    </w:p>
    <w:p w:rsidR="00A20944" w:rsidRDefault="00A20944" w:rsidP="00A20944">
      <w:pPr>
        <w:overflowPunct/>
        <w:autoSpaceDE/>
        <w:autoSpaceDN/>
        <w:adjustRightInd/>
        <w:textAlignment w:val="auto"/>
      </w:pPr>
      <w:r>
        <w:t>Las diversas</w:t>
      </w:r>
      <w:r w:rsidRPr="00E4473F">
        <w:t xml:space="preserve"> actividad</w:t>
      </w:r>
      <w:r>
        <w:t>es teórico-prácticas planteadas</w:t>
      </w:r>
      <w:r w:rsidRPr="00E4473F">
        <w:t xml:space="preserve"> favorece</w:t>
      </w:r>
      <w:r>
        <w:t>n</w:t>
      </w:r>
      <w:r w:rsidRPr="00E4473F">
        <w:t xml:space="preserve"> la investigación, </w:t>
      </w:r>
      <w:r>
        <w:t xml:space="preserve">el desarrollo, </w:t>
      </w:r>
      <w:r w:rsidRPr="00E4473F">
        <w:t>el trabajo en equipo y la fijación de conocimientos.</w:t>
      </w:r>
    </w:p>
    <w:p w:rsidR="00A20944" w:rsidRDefault="00A20944" w:rsidP="00A20944">
      <w:pPr>
        <w:overflowPunct/>
        <w:autoSpaceDE/>
        <w:autoSpaceDN/>
        <w:adjustRightInd/>
        <w:textAlignment w:val="auto"/>
      </w:pPr>
    </w:p>
    <w:p w:rsidR="00A20944" w:rsidRPr="00197623" w:rsidRDefault="00A20944" w:rsidP="00A20944">
      <w:pPr>
        <w:rPr>
          <w:lang w:val="es-MX"/>
        </w:rPr>
      </w:pPr>
      <w:r w:rsidRPr="00197623">
        <w:rPr>
          <w:lang w:val="es-MX"/>
        </w:rPr>
        <w:t>Considerando que la adaptación a las nuevas tecnologías supone un reto fundamental actual, se le facilitará al alumno la posibilidad y los medios necesarios para que puedan acceder, conocer e investigar todos los instrumentos que las nuevas y últimas tecnologías ofrecen.</w:t>
      </w:r>
    </w:p>
    <w:p w:rsidR="00A20944" w:rsidRDefault="00A20944" w:rsidP="00A20944">
      <w:pPr>
        <w:rPr>
          <w:lang w:val="es-MX"/>
        </w:rPr>
      </w:pPr>
    </w:p>
    <w:p w:rsidR="004F7852" w:rsidRDefault="004F7852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bookmarkStart w:id="1" w:name="_Toc297385354"/>
    </w:p>
    <w:p w:rsidR="00A20944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Metodología </w:t>
      </w:r>
      <w:r w:rsidRPr="00197623">
        <w:rPr>
          <w:rFonts w:asciiTheme="minorHAnsi" w:hAnsiTheme="minorHAnsi"/>
          <w:sz w:val="24"/>
          <w:szCs w:val="24"/>
        </w:rPr>
        <w:t>de Clases</w:t>
      </w:r>
      <w:bookmarkEnd w:id="1"/>
      <w:r>
        <w:rPr>
          <w:rFonts w:asciiTheme="minorHAnsi" w:hAnsiTheme="minorHAnsi"/>
          <w:sz w:val="24"/>
          <w:szCs w:val="24"/>
        </w:rPr>
        <w:t xml:space="preserve"> Teóricas</w:t>
      </w:r>
    </w:p>
    <w:p w:rsidR="00A20944" w:rsidRPr="00197623" w:rsidRDefault="00A20944" w:rsidP="00A20944">
      <w:pPr>
        <w:rPr>
          <w:lang w:val="es-MX"/>
        </w:rPr>
      </w:pPr>
    </w:p>
    <w:p w:rsidR="00A20944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rPr>
          <w:lang w:val="es-MX"/>
        </w:rPr>
        <w:t xml:space="preserve">Las clases teóricas están </w:t>
      </w:r>
      <w:r>
        <w:t>or</w:t>
      </w:r>
      <w:r w:rsidRPr="00DC4F10">
        <w:t>ientadas a introducir a los alumnos en los diferentes conceptos teóricos</w:t>
      </w:r>
      <w:r>
        <w:t xml:space="preserve"> conceptuales </w:t>
      </w:r>
      <w:r w:rsidRPr="00DC4F10">
        <w:t xml:space="preserve">de la materia. </w:t>
      </w: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t>Cada tema teórico es abordado en clase brindando el profesor ejemplos de aplicación.</w:t>
      </w: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 xml:space="preserve">La metodología de trabajo alternará entre clases expositivas donde los profesores explicarán los temas y otras haciendo participar a los alumnos </w:t>
      </w:r>
      <w:r>
        <w:t xml:space="preserve">mediante </w:t>
      </w:r>
      <w:r w:rsidRPr="00DC4F10">
        <w:t>exposi</w:t>
      </w:r>
      <w:r>
        <w:t>ción dialogada</w:t>
      </w:r>
      <w:r w:rsidRPr="00DC4F10">
        <w:t>.</w:t>
      </w:r>
    </w:p>
    <w:p w:rsidR="00A20944" w:rsidRPr="00197623" w:rsidRDefault="00A20944" w:rsidP="00A20944">
      <w:pPr>
        <w:ind w:left="720" w:right="100"/>
        <w:rPr>
          <w:lang w:val="es-MX"/>
        </w:rPr>
      </w:pPr>
    </w:p>
    <w:p w:rsidR="00A20944" w:rsidRPr="00602631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Metodología </w:t>
      </w:r>
      <w:r w:rsidRPr="00197623">
        <w:rPr>
          <w:rFonts w:asciiTheme="minorHAnsi" w:hAnsiTheme="minorHAnsi"/>
          <w:sz w:val="24"/>
          <w:szCs w:val="24"/>
        </w:rPr>
        <w:t>de Clases</w:t>
      </w:r>
      <w:r>
        <w:rPr>
          <w:rFonts w:asciiTheme="minorHAnsi" w:hAnsiTheme="minorHAnsi"/>
          <w:sz w:val="24"/>
          <w:szCs w:val="24"/>
        </w:rPr>
        <w:t xml:space="preserve"> </w:t>
      </w:r>
      <w:r w:rsidRPr="00602631">
        <w:rPr>
          <w:rFonts w:asciiTheme="minorHAnsi" w:hAnsiTheme="minorHAnsi"/>
          <w:sz w:val="24"/>
          <w:szCs w:val="24"/>
        </w:rPr>
        <w:t>Prácticas</w:t>
      </w:r>
    </w:p>
    <w:p w:rsidR="00A20944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 xml:space="preserve">En </w:t>
      </w:r>
      <w:r>
        <w:t xml:space="preserve">las </w:t>
      </w:r>
      <w:r w:rsidRPr="00DC4F10">
        <w:t xml:space="preserve">clases </w:t>
      </w:r>
      <w:r>
        <w:t xml:space="preserve">prácticas </w:t>
      </w:r>
      <w:r w:rsidRPr="00DC4F10">
        <w:t xml:space="preserve">los alumnos podrán ejecutar </w:t>
      </w:r>
      <w:r>
        <w:t>ejercicios</w:t>
      </w:r>
      <w:r w:rsidRPr="00DC4F10">
        <w:t xml:space="preserve"> junto a los docentes, aplica</w:t>
      </w:r>
      <w:r>
        <w:t>r</w:t>
      </w:r>
      <w:r w:rsidRPr="00DC4F10">
        <w:t xml:space="preserve"> </w:t>
      </w:r>
      <w:r>
        <w:t>los conceptos teóricos, evacuar</w:t>
      </w:r>
      <w:r w:rsidRPr="00DC4F10">
        <w:t xml:space="preserve"> dudas y aclarar </w:t>
      </w:r>
      <w:r>
        <w:t xml:space="preserve">los </w:t>
      </w:r>
      <w:r w:rsidRPr="00DC4F10">
        <w:t>conceptos</w:t>
      </w:r>
      <w:r>
        <w:t xml:space="preserve"> necesarios</w:t>
      </w:r>
      <w:r w:rsidRPr="00DC4F10">
        <w:t xml:space="preserve">. </w:t>
      </w:r>
    </w:p>
    <w:p w:rsidR="00A20944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t>L</w:t>
      </w:r>
      <w:r w:rsidRPr="00DC4F10">
        <w:t>os alumnos resolverán ejercicios planteados mediante trabajos en grupos</w:t>
      </w:r>
      <w:r>
        <w:t xml:space="preserve"> o de forma individual,</w:t>
      </w:r>
      <w:r w:rsidRPr="00DC4F10">
        <w:t xml:space="preserve"> mientras los profesores supervisarán su realización y atenderán consultas personales.</w:t>
      </w: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>Las prácticas se referirán a cada núcleo temático de la materia para que el alumno tenga claro qué conceptos está ejercitando. Aquellos ejercicios donde se haga hincapié en algún concepto fundamental</w:t>
      </w:r>
      <w:r>
        <w:t>,</w:t>
      </w:r>
      <w:r w:rsidRPr="00DC4F10">
        <w:t xml:space="preserve"> deben ser supervisados por los pro</w:t>
      </w:r>
      <w:r>
        <w:t>fesores en clase, los cuáles harán una conclusión general al final de la práctica</w:t>
      </w:r>
      <w:r w:rsidRPr="00DC4F10">
        <w:t xml:space="preserve"> sobre los resultados y procedimientos</w:t>
      </w:r>
      <w:r>
        <w:t xml:space="preserve"> aplicados</w:t>
      </w:r>
      <w:r w:rsidRPr="00DC4F10">
        <w:t xml:space="preserve">. </w:t>
      </w:r>
    </w:p>
    <w:p w:rsidR="00A20944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 xml:space="preserve">Las prácticas </w:t>
      </w:r>
      <w:r>
        <w:t>se basarán en</w:t>
      </w:r>
      <w:r w:rsidRPr="00DC4F10">
        <w:t xml:space="preserve"> ejercicios seleccionados y presentados de modo gradual en complejidad. La presentación</w:t>
      </w:r>
      <w:r>
        <w:t xml:space="preserve"> de los ejercicios</w:t>
      </w:r>
      <w:r w:rsidRPr="00DC4F10">
        <w:t xml:space="preserve"> será guiada por los objetivos propuestos para el tema específico al cual la práctica se refiere. Los ejercicios serán seleccionados con un criterio que pondere lo conceptual y lo estratégico en lugar de la mecanización de procedimientos. </w:t>
      </w:r>
    </w:p>
    <w:p w:rsidR="00A20944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</w:p>
    <w:p w:rsidR="00A20944" w:rsidRPr="00815BAA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  <w:r w:rsidRPr="00815BAA">
        <w:rPr>
          <w:rFonts w:asciiTheme="minorHAnsi" w:hAnsiTheme="minorHAnsi"/>
          <w:b/>
          <w:lang w:val="es-MX"/>
        </w:rPr>
        <w:t>Trabajo</w:t>
      </w:r>
      <w:r>
        <w:rPr>
          <w:rFonts w:asciiTheme="minorHAnsi" w:hAnsiTheme="minorHAnsi"/>
          <w:b/>
          <w:lang w:val="es-MX"/>
        </w:rPr>
        <w:t>s Prácticos Por Unidad Temática</w:t>
      </w:r>
    </w:p>
    <w:p w:rsidR="00A20944" w:rsidRPr="00815BAA" w:rsidRDefault="00A20944" w:rsidP="00A20944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lang w:val="es-MX"/>
        </w:rPr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 xml:space="preserve">Para poder realizar </w:t>
      </w:r>
      <w:r>
        <w:t>un seguimiento progresivo del aprendizaje, se asocian a las</w:t>
      </w:r>
      <w:r w:rsidRPr="00815BAA">
        <w:t xml:space="preserve"> </w:t>
      </w:r>
      <w:r>
        <w:t xml:space="preserve">diversas </w:t>
      </w:r>
      <w:r w:rsidRPr="00815BAA">
        <w:t>unidad</w:t>
      </w:r>
      <w:r>
        <w:t>es</w:t>
      </w:r>
      <w:r w:rsidRPr="00815BAA">
        <w:t xml:space="preserve"> temá</w:t>
      </w:r>
      <w:r>
        <w:t xml:space="preserve">ticas </w:t>
      </w:r>
      <w:r w:rsidRPr="00815BAA">
        <w:t>trabajo</w:t>
      </w:r>
      <w:r>
        <w:t>s</w:t>
      </w:r>
      <w:r w:rsidRPr="00815BAA">
        <w:t xml:space="preserve"> práctico</w:t>
      </w:r>
      <w:r>
        <w:t>s</w:t>
      </w:r>
      <w:r w:rsidRPr="00815BAA">
        <w:t xml:space="preserve"> en la que los alumnos podrán aplicar lo aprendido. 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Estos trabajos prácticos posibilitan la resolución de problemas por unidad temática con objetivos propios, y consisten en planteos de problemas y actividades referentes a los diversos contenidos de la asignatura.</w:t>
      </w: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>El docente irá evaluando</w:t>
      </w:r>
      <w:r>
        <w:t xml:space="preserve"> el progreso de cada</w:t>
      </w:r>
      <w:r w:rsidRPr="00815BAA">
        <w:t xml:space="preserve"> alumno en cada entrega de los diferentes prácticos grupales</w:t>
      </w:r>
      <w:r>
        <w:t xml:space="preserve"> o individuales</w:t>
      </w:r>
      <w:r w:rsidRPr="00815BAA">
        <w:t>.</w:t>
      </w:r>
      <w:r>
        <w:t xml:space="preserve"> 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Se plantearán trabajos prácticos obligatorios y complementarios. Los docentes corregirán cada trabajo práctico entregado por los alumnos y darán una devolución personalizada.</w:t>
      </w:r>
    </w:p>
    <w:p w:rsidR="00A20944" w:rsidRPr="00815BAA" w:rsidRDefault="00A20944" w:rsidP="00A20944">
      <w:pPr>
        <w:overflowPunct/>
        <w:autoSpaceDE/>
        <w:textAlignment w:val="auto"/>
      </w:pPr>
    </w:p>
    <w:p w:rsidR="004F7852" w:rsidRDefault="004F7852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</w:p>
    <w:p w:rsidR="004F7852" w:rsidRDefault="004F7852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</w:p>
    <w:p w:rsidR="00A20944" w:rsidRPr="00815BAA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  <w:bookmarkStart w:id="2" w:name="_GoBack"/>
      <w:bookmarkEnd w:id="2"/>
      <w:r>
        <w:rPr>
          <w:rFonts w:asciiTheme="minorHAnsi" w:hAnsiTheme="minorHAnsi"/>
          <w:b/>
          <w:lang w:val="es-MX"/>
        </w:rPr>
        <w:lastRenderedPageBreak/>
        <w:t>Trabajos Prácticos Integradores</w:t>
      </w:r>
    </w:p>
    <w:p w:rsidR="00A20944" w:rsidRPr="00815BAA" w:rsidRDefault="00A20944" w:rsidP="00A20944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lang w:val="es-MX"/>
        </w:rPr>
      </w:pP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 xml:space="preserve">Para poder realizar un aprendizaje integral de la aplicación de </w:t>
      </w:r>
      <w:r w:rsidRPr="00815BAA">
        <w:t>todos los contenidos de la materia</w:t>
      </w:r>
      <w:r>
        <w:t xml:space="preserve"> se plantearán trabajos prácticos integradores obligatorios a los cuales se </w:t>
      </w:r>
      <w:r w:rsidRPr="00815BAA">
        <w:rPr>
          <w:lang w:val="es-MX"/>
        </w:rPr>
        <w:t xml:space="preserve">irán agregando poco a poco cada uno de los conceptos aprendidos </w:t>
      </w:r>
      <w:r>
        <w:rPr>
          <w:lang w:val="es-MX"/>
        </w:rPr>
        <w:t>durante la cursada.</w:t>
      </w: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 xml:space="preserve">Esto trabajos estarán destinados a aplicar y medir el grado de comprensión de los </w:t>
      </w:r>
      <w:r>
        <w:t>temas</w:t>
      </w:r>
      <w:r w:rsidRPr="00815BAA">
        <w:t xml:space="preserve"> teóricos expuestos en clase y el manejo de las definiciones y propiedades en contextos </w:t>
      </w:r>
      <w:r>
        <w:t xml:space="preserve">prácticos e integradores </w:t>
      </w:r>
      <w:r w:rsidRPr="00815BAA">
        <w:t>para comprobar que realmente se han incorporado los conceptos y no memorizado o mecanizado definiciones, procedimientos y demostraciones presentadas en las clases o que figuran en los libros.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Los trabajos integradores tienen como finalidad generar la capacidad necesaria para saber interpretar claramente los objetivos del problema y poder resolverlo, aplicando una adecuada estrategia en la resolución.</w:t>
      </w: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 xml:space="preserve">El alumno deberá ir realizando entregas parciales de avances establecidas por el docente durante la cursada. El docente </w:t>
      </w:r>
      <w:r>
        <w:t>hará seguimiento de</w:t>
      </w:r>
      <w:r w:rsidRPr="00815BAA">
        <w:t>l alumno en cada entrega y exposición del práctico.</w:t>
      </w:r>
    </w:p>
    <w:p w:rsidR="00A20944" w:rsidRDefault="00A20944" w:rsidP="00A20944">
      <w:pPr>
        <w:overflowPunct/>
        <w:autoSpaceDE/>
        <w:autoSpaceDN/>
        <w:adjustRightInd/>
        <w:ind w:left="720"/>
        <w:textAlignment w:val="auto"/>
      </w:pPr>
    </w:p>
    <w:p w:rsidR="00A20944" w:rsidRPr="00A31F7E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lang w:val="es-MX"/>
        </w:rPr>
        <w:t>Materiales D</w:t>
      </w:r>
      <w:r w:rsidRPr="00A31F7E">
        <w:rPr>
          <w:rFonts w:asciiTheme="minorHAnsi" w:hAnsiTheme="minorHAnsi"/>
          <w:b/>
          <w:lang w:val="es-MX"/>
        </w:rPr>
        <w:t xml:space="preserve">idácticos </w:t>
      </w:r>
    </w:p>
    <w:p w:rsidR="00A20944" w:rsidRDefault="00A20944" w:rsidP="00A20944">
      <w:pPr>
        <w:overflowPunct/>
        <w:autoSpaceDE/>
        <w:autoSpaceDN/>
        <w:adjustRightInd/>
        <w:ind w:left="720"/>
        <w:textAlignment w:val="auto"/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La materia cuenta con apuntes teórico-prácticos desarrollados por los profesores de la cátedra. También se utilizan los libros detallados en la sección de Bibliografía.</w:t>
      </w:r>
    </w:p>
    <w:p w:rsidR="00A20944" w:rsidRDefault="00A20944" w:rsidP="00A20944">
      <w:pPr>
        <w:overflowPunct/>
        <w:autoSpaceDE/>
        <w:autoSpaceDN/>
        <w:adjustRightInd/>
        <w:jc w:val="left"/>
        <w:textAlignment w:val="auto"/>
      </w:pPr>
    </w:p>
    <w:p w:rsidR="00A20944" w:rsidRDefault="00A20944" w:rsidP="00A20944">
      <w:pPr>
        <w:pStyle w:val="Ttulo2"/>
        <w:jc w:val="left"/>
        <w:rPr>
          <w:rFonts w:asciiTheme="minorHAnsi" w:hAnsiTheme="minorHAnsi"/>
          <w:sz w:val="24"/>
          <w:szCs w:val="24"/>
        </w:rPr>
      </w:pPr>
      <w:bookmarkStart w:id="3" w:name="_Toc297385356"/>
      <w:r>
        <w:rPr>
          <w:rFonts w:asciiTheme="minorHAnsi" w:hAnsiTheme="minorHAnsi"/>
          <w:sz w:val="24"/>
          <w:szCs w:val="24"/>
        </w:rPr>
        <w:t xml:space="preserve">Sitio Web: </w:t>
      </w:r>
      <w:bookmarkEnd w:id="3"/>
      <w:proofErr w:type="spellStart"/>
      <w:r>
        <w:rPr>
          <w:rFonts w:asciiTheme="minorHAnsi" w:hAnsiTheme="minorHAnsi"/>
          <w:sz w:val="24"/>
          <w:szCs w:val="24"/>
        </w:rPr>
        <w:t>Sharepoint</w:t>
      </w:r>
      <w:proofErr w:type="spellEnd"/>
    </w:p>
    <w:p w:rsidR="00A20944" w:rsidRDefault="00A20944" w:rsidP="00A20944">
      <w:pPr>
        <w:rPr>
          <w:szCs w:val="24"/>
          <w:lang w:val="es-MX"/>
        </w:rPr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9A2479">
        <w:t>S</w:t>
      </w:r>
      <w:r>
        <w:t xml:space="preserve">itio web </w:t>
      </w:r>
      <w:r w:rsidRPr="009A2479">
        <w:t>d</w:t>
      </w:r>
      <w:r>
        <w:t>estinado a facilitar al alumno e</w:t>
      </w:r>
      <w:r w:rsidRPr="009A2479">
        <w:t>l acceso a</w:t>
      </w:r>
      <w:r>
        <w:t xml:space="preserve">l programa de la materia,  material de estudio, ejemplos, trabajos prácticos, entre otros archivos </w:t>
      </w:r>
      <w:r w:rsidRPr="009A2479">
        <w:t>y</w:t>
      </w:r>
      <w:r>
        <w:t xml:space="preserve"> el</w:t>
      </w:r>
      <w:r w:rsidRPr="009A2479">
        <w:t xml:space="preserve"> contacto directo con docentes y alumnos.  </w:t>
      </w:r>
    </w:p>
    <w:p w:rsidR="00A20944" w:rsidRPr="009A2479" w:rsidRDefault="00A20944" w:rsidP="00A20944">
      <w:pPr>
        <w:overflowPunct/>
        <w:autoSpaceDE/>
        <w:autoSpaceDN/>
        <w:adjustRightInd/>
        <w:ind w:left="720"/>
        <w:textAlignment w:val="auto"/>
      </w:pPr>
    </w:p>
    <w:p w:rsidR="00A0329A" w:rsidRPr="00C4214B" w:rsidRDefault="00A0329A" w:rsidP="00A0329A">
      <w:pPr>
        <w:pStyle w:val="Item"/>
      </w:pPr>
      <w:r w:rsidRPr="00C4214B">
        <w:t>EXPERIENCIAS DE LABORATORIO</w:t>
      </w:r>
      <w:r w:rsidR="008C3123">
        <w:t>/</w:t>
      </w:r>
      <w:r w:rsidRPr="00C4214B">
        <w:t xml:space="preserve"> TALLER </w:t>
      </w:r>
      <w:r w:rsidR="008C3123">
        <w:t>/</w:t>
      </w:r>
      <w:r w:rsidRPr="00C4214B">
        <w:t xml:space="preserve"> TRABAJOS DE CAMPO</w:t>
      </w:r>
      <w:r>
        <w:t>:</w:t>
      </w:r>
    </w:p>
    <w:p w:rsidR="00A20944" w:rsidRDefault="00A20944" w:rsidP="00A20944">
      <w:pPr>
        <w:rPr>
          <w:lang w:val="es-MX"/>
        </w:rPr>
      </w:pPr>
      <w:r w:rsidRPr="00815BAA">
        <w:rPr>
          <w:b/>
          <w:lang w:val="es-MX"/>
        </w:rPr>
        <w:t xml:space="preserve">Prácticas </w:t>
      </w:r>
      <w:r>
        <w:rPr>
          <w:b/>
          <w:lang w:val="es-MX"/>
        </w:rPr>
        <w:t>en</w:t>
      </w:r>
      <w:r w:rsidRPr="00815BAA">
        <w:rPr>
          <w:b/>
          <w:lang w:val="es-MX"/>
        </w:rPr>
        <w:t xml:space="preserve"> Laboratorios</w:t>
      </w:r>
      <w:r w:rsidRPr="00815BAA">
        <w:rPr>
          <w:lang w:val="es-MX"/>
        </w:rPr>
        <w:t>: En cada una de las unidades se desarrollaran prácticas de laboratorios.</w:t>
      </w:r>
    </w:p>
    <w:p w:rsidR="00A20944" w:rsidRPr="00815BAA" w:rsidRDefault="00A20944" w:rsidP="00A20944">
      <w:pPr>
        <w:rPr>
          <w:lang w:val="es-MX"/>
        </w:rPr>
      </w:pPr>
    </w:p>
    <w:p w:rsidR="00A20944" w:rsidRPr="00815BAA" w:rsidRDefault="00A20944" w:rsidP="00A20944">
      <w:pPr>
        <w:rPr>
          <w:lang w:val="es-MX"/>
        </w:rPr>
      </w:pPr>
      <w:r>
        <w:rPr>
          <w:b/>
          <w:lang w:val="es-MX"/>
        </w:rPr>
        <w:t>Trabajo Prá</w:t>
      </w:r>
      <w:r w:rsidRPr="00815BAA">
        <w:rPr>
          <w:b/>
          <w:lang w:val="es-MX"/>
        </w:rPr>
        <w:t>ctico Integrador</w:t>
      </w:r>
      <w:r>
        <w:rPr>
          <w:lang w:val="es-MX"/>
        </w:rPr>
        <w:t>: Trabajo Práctico I</w:t>
      </w:r>
      <w:r w:rsidRPr="00815BAA">
        <w:rPr>
          <w:lang w:val="es-MX"/>
        </w:rPr>
        <w:t xml:space="preserve">ntegrador de todos los contenidos de la materia. </w:t>
      </w:r>
    </w:p>
    <w:p w:rsidR="005B65F3" w:rsidRDefault="005B65F3" w:rsidP="005B65F3">
      <w:pPr>
        <w:rPr>
          <w:rFonts w:ascii="Times New Roman" w:hAnsi="Times New Roman"/>
          <w:lang w:val="es-MX"/>
        </w:rPr>
      </w:pPr>
    </w:p>
    <w:p w:rsidR="005B65F3" w:rsidRPr="0050385F" w:rsidRDefault="005B65F3" w:rsidP="005B65F3">
      <w:pPr>
        <w:pStyle w:val="Ttulo1"/>
        <w:rPr>
          <w:rFonts w:asciiTheme="minorHAnsi" w:hAnsiTheme="minorHAnsi"/>
          <w:b/>
        </w:rPr>
      </w:pPr>
      <w:bookmarkStart w:id="4" w:name="_Toc290837570"/>
      <w:r w:rsidRPr="0050385F">
        <w:rPr>
          <w:rFonts w:asciiTheme="minorHAnsi" w:hAnsiTheme="minorHAnsi"/>
          <w:b/>
        </w:rPr>
        <w:t>Índice de Prácticas</w:t>
      </w:r>
      <w:bookmarkEnd w:id="4"/>
    </w:p>
    <w:p w:rsidR="005B65F3" w:rsidRPr="00C85BAB" w:rsidRDefault="005B65F3" w:rsidP="005B65F3">
      <w:pPr>
        <w:rPr>
          <w:rFonts w:ascii="Times New Roman" w:hAnsi="Times New Roman"/>
          <w:lang w:val="es-MX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88"/>
        <w:gridCol w:w="6318"/>
      </w:tblGrid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rPr>
                <w:b/>
              </w:rPr>
              <w:t>Trabajo Práctico 1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rPr>
                <w:lang w:val="es-MX"/>
              </w:rPr>
              <w:t>Cuestionario de preguntas sobre los conceptos fundamentales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2</w:t>
            </w:r>
          </w:p>
        </w:tc>
        <w:tc>
          <w:tcPr>
            <w:tcW w:w="6318" w:type="dxa"/>
          </w:tcPr>
          <w:p w:rsidR="005B65F3" w:rsidRPr="0050385F" w:rsidRDefault="005B65F3" w:rsidP="005A5F1D">
            <w:r w:rsidRPr="0050385F">
              <w:t>Discusión de la bibliografía sobre Proceso y producto. Elaboración en grupo del mapa de actividades del proyecto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lastRenderedPageBreak/>
              <w:t>Trabajo Práctico 3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t>Discusión de la bibliografía sobre Modelos de Calidad. Guía de preguntas. Selección del ciclo de vida más adecuado para dar solución a la problemática propuesta.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4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t xml:space="preserve">Discusión de la bibliografía sobre gestión de proyectos. Guía de preguntas debate en clase. Generación del mapa de actividades del proyecto </w:t>
            </w:r>
            <w:r w:rsidRPr="0050385F">
              <w:rPr>
                <w:lang w:val="es-MX"/>
              </w:rPr>
              <w:t>para el ejercicio propuesto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5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rPr>
                <w:lang w:val="es-MX"/>
              </w:rPr>
              <w:t>Elaboración del borrador del plan de métricas para el ejercicio propuesto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6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rPr>
                <w:lang w:val="es-MX"/>
              </w:rPr>
              <w:t>Elaboración de la planificación de actividades para el ejercicio propuesto.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7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t>Discusión de la bibliografía sobre gestión de recursos. Guía de preguntas.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8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t xml:space="preserve">Elaboración del </w:t>
            </w:r>
            <w:r w:rsidRPr="0050385F">
              <w:rPr>
                <w:lang w:val="es-MX"/>
              </w:rPr>
              <w:t xml:space="preserve">borrador del </w:t>
            </w:r>
            <w:r w:rsidRPr="0050385F">
              <w:t>plan de riesgos potenciales, del proyecto.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9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rPr>
                <w:lang w:val="es-MX"/>
              </w:rPr>
              <w:t>Elaboración del borrador del plan de calidad potencial para el proyecto.</w:t>
            </w:r>
          </w:p>
        </w:tc>
      </w:tr>
      <w:tr w:rsidR="005B65F3" w:rsidRPr="00C85BAB" w:rsidTr="0050385F">
        <w:tc>
          <w:tcPr>
            <w:tcW w:w="2288" w:type="dxa"/>
          </w:tcPr>
          <w:p w:rsidR="005B65F3" w:rsidRPr="0050385F" w:rsidRDefault="005B65F3" w:rsidP="005A5F1D">
            <w:pPr>
              <w:rPr>
                <w:b/>
              </w:rPr>
            </w:pPr>
            <w:r w:rsidRPr="0050385F">
              <w:rPr>
                <w:b/>
              </w:rPr>
              <w:t>Trabajo Práctico 10</w:t>
            </w:r>
          </w:p>
        </w:tc>
        <w:tc>
          <w:tcPr>
            <w:tcW w:w="6318" w:type="dxa"/>
          </w:tcPr>
          <w:p w:rsidR="005B65F3" w:rsidRPr="0050385F" w:rsidRDefault="005B65F3" w:rsidP="005A5F1D">
            <w:pPr>
              <w:rPr>
                <w:lang w:val="es-MX"/>
              </w:rPr>
            </w:pPr>
            <w:r w:rsidRPr="0050385F">
              <w:rPr>
                <w:lang w:val="es-MX"/>
              </w:rPr>
              <w:t>Elaboración del borrador del plan de gestión de configuración para el proyecto.</w:t>
            </w:r>
          </w:p>
        </w:tc>
      </w:tr>
    </w:tbl>
    <w:p w:rsidR="00A20944" w:rsidRDefault="00A20944" w:rsidP="00A20944">
      <w:pPr>
        <w:rPr>
          <w:lang w:val="es-MX"/>
        </w:rPr>
      </w:pPr>
    </w:p>
    <w:p w:rsidR="00E410FD" w:rsidRPr="00E410FD" w:rsidRDefault="00E410FD" w:rsidP="00E410FD">
      <w:pPr>
        <w:rPr>
          <w:lang w:val="es-MX"/>
        </w:rPr>
      </w:pPr>
      <w:r w:rsidRPr="00E410FD">
        <w:rPr>
          <w:lang w:val="es-MX"/>
        </w:rPr>
        <w:t>De cada uno de los trabajos prácticos se le ira informando al alumno cuales ejercicios son obligatorios y cuales optativos</w:t>
      </w:r>
      <w:r>
        <w:rPr>
          <w:lang w:val="es-MX"/>
        </w:rPr>
        <w:t>.</w:t>
      </w:r>
    </w:p>
    <w:p w:rsidR="00E410FD" w:rsidRDefault="00E410FD" w:rsidP="00A20944">
      <w:pPr>
        <w:rPr>
          <w:lang w:val="es-MX"/>
        </w:rPr>
      </w:pPr>
    </w:p>
    <w:p w:rsidR="00A20944" w:rsidRPr="00CF57E6" w:rsidRDefault="00A20944" w:rsidP="00A20944">
      <w:pPr>
        <w:pStyle w:val="Ttulo1"/>
        <w:rPr>
          <w:rFonts w:asciiTheme="minorHAnsi" w:hAnsiTheme="minorHAnsi"/>
          <w:b/>
          <w:u w:val="none"/>
        </w:rPr>
      </w:pPr>
      <w:r w:rsidRPr="00CF57E6">
        <w:rPr>
          <w:rFonts w:asciiTheme="minorHAnsi" w:hAnsiTheme="minorHAnsi"/>
          <w:b/>
          <w:u w:val="none"/>
        </w:rPr>
        <w:t>Software Utilizado:</w:t>
      </w:r>
    </w:p>
    <w:p w:rsidR="00E410FD" w:rsidRPr="00E410FD" w:rsidRDefault="00E410FD" w:rsidP="00493E3F">
      <w:pPr>
        <w:pStyle w:val="Prrafodelista"/>
        <w:numPr>
          <w:ilvl w:val="0"/>
          <w:numId w:val="6"/>
        </w:numPr>
        <w:rPr>
          <w:szCs w:val="24"/>
          <w:lang w:val="es-MX"/>
        </w:rPr>
      </w:pPr>
      <w:r w:rsidRPr="00E410FD">
        <w:rPr>
          <w:szCs w:val="24"/>
        </w:rPr>
        <w:t>Microsoft Project</w:t>
      </w:r>
      <w:r>
        <w:rPr>
          <w:szCs w:val="24"/>
        </w:rPr>
        <w:t>.</w:t>
      </w:r>
    </w:p>
    <w:p w:rsidR="00A20944" w:rsidRDefault="00A20944" w:rsidP="00A20944">
      <w:pPr>
        <w:rPr>
          <w:lang w:val="es-MX"/>
        </w:rPr>
      </w:pPr>
    </w:p>
    <w:p w:rsidR="00A0329A" w:rsidRDefault="00A0329A" w:rsidP="00A0329A">
      <w:pPr>
        <w:pStyle w:val="Item"/>
      </w:pPr>
      <w:r w:rsidRPr="00C4214B">
        <w:t>METODOLOGÍA DE EVALUACIÓN</w:t>
      </w:r>
      <w:r>
        <w:t>:</w:t>
      </w:r>
    </w:p>
    <w:p w:rsidR="00A20944" w:rsidRPr="00815BAA" w:rsidRDefault="00A20944" w:rsidP="00A20944">
      <w:pPr>
        <w:pStyle w:val="Ttulo2"/>
        <w:jc w:val="left"/>
        <w:rPr>
          <w:rFonts w:asciiTheme="minorHAnsi" w:hAnsiTheme="minorHAnsi"/>
          <w:sz w:val="24"/>
          <w:szCs w:val="24"/>
        </w:rPr>
      </w:pPr>
      <w:bookmarkStart w:id="5" w:name="_Toc297385350"/>
      <w:r w:rsidRPr="00815BAA">
        <w:rPr>
          <w:rFonts w:asciiTheme="minorHAnsi" w:hAnsiTheme="minorHAnsi"/>
          <w:sz w:val="24"/>
          <w:szCs w:val="24"/>
        </w:rPr>
        <w:t>Exámenes Parciales</w:t>
      </w:r>
      <w:bookmarkEnd w:id="5"/>
    </w:p>
    <w:p w:rsidR="00A20944" w:rsidRPr="00815BAA" w:rsidRDefault="00A20944" w:rsidP="00A20944">
      <w:pPr>
        <w:ind w:left="720"/>
        <w:rPr>
          <w:lang w:val="es-MX"/>
        </w:rPr>
      </w:pPr>
    </w:p>
    <w:p w:rsidR="00A20944" w:rsidRPr="00620D5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Existirán dos evaluaciones</w:t>
      </w:r>
      <w:r>
        <w:t xml:space="preserve"> parciales</w:t>
      </w:r>
      <w:r w:rsidRPr="00815BAA">
        <w:t xml:space="preserve"> según lo indicado en el cronograma. 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Las evaluaciones serán escritas y prácticas, pudiendo la cátedra llevar a cabo evaluaciones orales y/o en la PC.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Los exámenes serán corregidos por los docentes del curso y las notas serán entregadas a los alumnos como máximo a los 7 días hábiles de la toma del parcial.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 xml:space="preserve">Por cada examen parcial existirá un examen </w:t>
      </w:r>
      <w:proofErr w:type="spellStart"/>
      <w:r w:rsidRPr="00815BAA">
        <w:rPr>
          <w:lang w:val="es-MX"/>
        </w:rPr>
        <w:t>recuperatorio</w:t>
      </w:r>
      <w:proofErr w:type="spellEnd"/>
      <w:r w:rsidRPr="00815BAA">
        <w:rPr>
          <w:lang w:val="es-MX"/>
        </w:rPr>
        <w:t xml:space="preserve"> en fecha de recuperación. </w:t>
      </w:r>
    </w:p>
    <w:p w:rsidR="00A20944" w:rsidRPr="00620D5A" w:rsidRDefault="00A20944" w:rsidP="00A20944">
      <w:pPr>
        <w:overflowPunct/>
        <w:autoSpaceDE/>
        <w:autoSpaceDN/>
        <w:adjustRightInd/>
        <w:ind w:left="720"/>
        <w:textAlignment w:val="auto"/>
      </w:pPr>
    </w:p>
    <w:p w:rsidR="00A20944" w:rsidRPr="00815BAA" w:rsidRDefault="00A20944" w:rsidP="00A20944">
      <w:pPr>
        <w:pStyle w:val="Ttulo2"/>
        <w:numPr>
          <w:ilvl w:val="2"/>
          <w:numId w:val="7"/>
        </w:numPr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bookmarkStart w:id="6" w:name="_Toc297385351"/>
      <w:r w:rsidRPr="00815BAA">
        <w:rPr>
          <w:rFonts w:asciiTheme="minorHAnsi" w:hAnsiTheme="minorHAnsi"/>
          <w:sz w:val="24"/>
          <w:szCs w:val="24"/>
        </w:rPr>
        <w:t>Examen Final</w:t>
      </w:r>
      <w:bookmarkEnd w:id="6"/>
    </w:p>
    <w:p w:rsidR="00A20944" w:rsidRPr="00815BAA" w:rsidRDefault="00A20944" w:rsidP="00A20944">
      <w:pPr>
        <w:ind w:left="720"/>
        <w:rPr>
          <w:lang w:val="es-MX"/>
        </w:rPr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7D4DB3">
        <w:t>En el caso que el alumno cumpla con los requisitos establecidos en el Régimen de Cursada pero no con los criterios de promoción, deberá rendir un examen final.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El primer llamado a examen final será al final del cuatrimestre según cronograma fijado</w:t>
      </w:r>
      <w:r>
        <w:t xml:space="preserve"> por el Departamento de Ingeniería</w:t>
      </w:r>
      <w:r w:rsidRPr="00815BAA">
        <w:rPr>
          <w:lang w:val="es-MX"/>
        </w:rPr>
        <w:t>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lastRenderedPageBreak/>
        <w:t xml:space="preserve">Las fechas de examen final son fijadas por el Departamento de Ingeniería. Las condiciones </w:t>
      </w:r>
      <w:r>
        <w:rPr>
          <w:lang w:val="es-MX"/>
        </w:rPr>
        <w:t xml:space="preserve">de </w:t>
      </w:r>
      <w:r w:rsidRPr="00815BAA">
        <w:rPr>
          <w:lang w:val="es-MX"/>
        </w:rPr>
        <w:t>inscripción a</w:t>
      </w:r>
      <w:r>
        <w:rPr>
          <w:lang w:val="es-MX"/>
        </w:rPr>
        <w:t>l</w:t>
      </w:r>
      <w:r w:rsidRPr="00815BAA">
        <w:rPr>
          <w:lang w:val="es-MX"/>
        </w:rPr>
        <w:t xml:space="preserve"> final las establece el Departamento de Ingeniería.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>El examen final será confeccionado de forma uniforme para todas las comisiones.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 xml:space="preserve">En fecha de final no se </w:t>
      </w:r>
      <w:r>
        <w:rPr>
          <w:lang w:val="es-MX"/>
        </w:rPr>
        <w:t>entregan</w:t>
      </w:r>
      <w:r w:rsidRPr="00815BAA">
        <w:rPr>
          <w:lang w:val="es-MX"/>
        </w:rPr>
        <w:t xml:space="preserve"> trabajos prácticos.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 xml:space="preserve">En el caso de exámenes libres se confeccionarán de forma especial de manera de evaluar la parte </w:t>
      </w:r>
      <w:r>
        <w:rPr>
          <w:lang w:val="es-MX"/>
        </w:rPr>
        <w:t>teórica/</w:t>
      </w:r>
      <w:r w:rsidRPr="00815BAA">
        <w:rPr>
          <w:lang w:val="es-MX"/>
        </w:rPr>
        <w:t>práctica</w:t>
      </w:r>
      <w:r>
        <w:rPr>
          <w:lang w:val="es-MX"/>
        </w:rPr>
        <w:t xml:space="preserve"> con el mismo nivel </w:t>
      </w:r>
      <w:r w:rsidRPr="00815BAA">
        <w:rPr>
          <w:lang w:val="es-MX"/>
        </w:rPr>
        <w:t xml:space="preserve">que </w:t>
      </w:r>
      <w:r>
        <w:rPr>
          <w:lang w:val="es-MX"/>
        </w:rPr>
        <w:t>para</w:t>
      </w:r>
      <w:r w:rsidRPr="00815BAA">
        <w:rPr>
          <w:lang w:val="es-MX"/>
        </w:rPr>
        <w:t xml:space="preserve"> alumnos regulares.</w:t>
      </w:r>
    </w:p>
    <w:p w:rsidR="00A20944" w:rsidRPr="007D4DB3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DB064B">
        <w:rPr>
          <w:lang w:val="es-MX"/>
        </w:rPr>
        <w:t>Los exámenes serán corregidos por cualquier docente de la cátedra.</w:t>
      </w:r>
    </w:p>
    <w:p w:rsidR="00133E86" w:rsidRPr="00CA7C08" w:rsidRDefault="00133E86" w:rsidP="0047691C"/>
    <w:p w:rsidR="00133E86" w:rsidRPr="00133E86" w:rsidRDefault="008C3123" w:rsidP="0047691C">
      <w:pPr>
        <w:pStyle w:val="Item"/>
      </w:pPr>
      <w:r>
        <w:t xml:space="preserve">CRONOGRAMA ORIENTATIVO </w:t>
      </w:r>
      <w:r w:rsidR="0047691C">
        <w:t>DE ACTIVIDADES</w:t>
      </w:r>
    </w:p>
    <w:tbl>
      <w:tblPr>
        <w:tblW w:w="8718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560"/>
        <w:gridCol w:w="5670"/>
      </w:tblGrid>
      <w:tr w:rsidR="00190E36" w:rsidRPr="00133E86" w:rsidTr="003F0B49">
        <w:trPr>
          <w:trHeight w:val="22"/>
          <w:tblHeader/>
        </w:trPr>
        <w:tc>
          <w:tcPr>
            <w:tcW w:w="1488" w:type="dxa"/>
            <w:shd w:val="clear" w:color="auto" w:fill="17365D" w:themeFill="text2" w:themeFillShade="BF"/>
            <w:vAlign w:val="center"/>
            <w:hideMark/>
          </w:tcPr>
          <w:p w:rsidR="00190E36" w:rsidRPr="003F0B49" w:rsidRDefault="00190E36" w:rsidP="00190E36">
            <w:pPr>
              <w:keepNext/>
              <w:jc w:val="center"/>
              <w:rPr>
                <w:b/>
                <w:color w:val="FFFFFF" w:themeColor="background1"/>
                <w:szCs w:val="24"/>
                <w:lang w:val="es-AR" w:eastAsia="es-AR"/>
              </w:rPr>
            </w:pPr>
            <w:r w:rsidRPr="003F0B49">
              <w:rPr>
                <w:b/>
                <w:color w:val="FFFFFF" w:themeColor="background1"/>
                <w:szCs w:val="24"/>
                <w:lang w:val="es-AR" w:eastAsia="es-AR"/>
              </w:rPr>
              <w:t>Clase</w:t>
            </w:r>
          </w:p>
        </w:tc>
        <w:tc>
          <w:tcPr>
            <w:tcW w:w="1560" w:type="dxa"/>
            <w:shd w:val="clear" w:color="auto" w:fill="17365D" w:themeFill="text2" w:themeFillShade="BF"/>
            <w:vAlign w:val="center"/>
            <w:hideMark/>
          </w:tcPr>
          <w:p w:rsidR="00190E36" w:rsidRPr="003F0B49" w:rsidRDefault="00190E36" w:rsidP="00190E36">
            <w:pPr>
              <w:keepNext/>
              <w:jc w:val="center"/>
              <w:rPr>
                <w:b/>
                <w:color w:val="FFFFFF" w:themeColor="background1"/>
                <w:szCs w:val="24"/>
                <w:lang w:val="es-AR" w:eastAsia="es-AR"/>
              </w:rPr>
            </w:pPr>
            <w:r w:rsidRPr="003F0B49">
              <w:rPr>
                <w:b/>
                <w:color w:val="FFFFFF" w:themeColor="background1"/>
                <w:szCs w:val="24"/>
                <w:lang w:val="es-AR" w:eastAsia="es-AR"/>
              </w:rPr>
              <w:t>Tipo de Clase</w:t>
            </w:r>
          </w:p>
        </w:tc>
        <w:tc>
          <w:tcPr>
            <w:tcW w:w="5670" w:type="dxa"/>
            <w:shd w:val="clear" w:color="auto" w:fill="17365D" w:themeFill="text2" w:themeFillShade="BF"/>
            <w:vAlign w:val="center"/>
          </w:tcPr>
          <w:p w:rsidR="00190E36" w:rsidRPr="003F0B49" w:rsidRDefault="00190E36" w:rsidP="00190E36">
            <w:pPr>
              <w:keepNext/>
              <w:jc w:val="center"/>
              <w:rPr>
                <w:b/>
                <w:color w:val="FFFFFF" w:themeColor="background1"/>
                <w:szCs w:val="24"/>
                <w:lang w:val="es-AR" w:eastAsia="es-AR"/>
              </w:rPr>
            </w:pPr>
            <w:r w:rsidRPr="003F0B49">
              <w:rPr>
                <w:b/>
                <w:color w:val="FFFFFF" w:themeColor="background1"/>
                <w:szCs w:val="24"/>
                <w:lang w:val="es-AR" w:eastAsia="es-AR"/>
              </w:rPr>
              <w:t>Contenido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Semana 1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Unidad 1. Introducción a la Gestión de Proyectos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Unidad Nº 1. Introducción a la Gestión de Proyectos</w:t>
            </w:r>
          </w:p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ind w:left="720"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Semana 2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 xml:space="preserve">Unidad Nº 2. </w:t>
            </w:r>
            <w:r w:rsidRPr="003F0B49">
              <w:rPr>
                <w:rFonts w:asciiTheme="minorHAnsi" w:hAnsiTheme="minorHAnsi"/>
                <w:b w:val="0"/>
                <w:szCs w:val="24"/>
              </w:rPr>
              <w:t>Proceso y Producto Software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</w:rPr>
              <w:t xml:space="preserve">Práctico 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szCs w:val="24"/>
                <w:lang w:val="es-AR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 xml:space="preserve">Unidad Nº 2. </w:t>
            </w:r>
            <w:r w:rsidRPr="003F0B49">
              <w:rPr>
                <w:rFonts w:asciiTheme="minorHAnsi" w:hAnsiTheme="minorHAnsi"/>
                <w:b w:val="0"/>
                <w:szCs w:val="24"/>
              </w:rPr>
              <w:t>Proceso y Producto Software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Semana 3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Unidad Nº 3. Modelos de ciclo de vida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szCs w:val="24"/>
              </w:rPr>
            </w:pPr>
            <w:r w:rsidRPr="003F0B49">
              <w:rPr>
                <w:rFonts w:asciiTheme="minorHAnsi" w:hAnsiTheme="minorHAnsi"/>
                <w:b w:val="0"/>
                <w:szCs w:val="24"/>
              </w:rPr>
              <w:t xml:space="preserve">Unidad Nº </w:t>
            </w: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 xml:space="preserve">2. </w:t>
            </w:r>
            <w:r w:rsidRPr="003F0B49">
              <w:rPr>
                <w:rFonts w:asciiTheme="minorHAnsi" w:hAnsiTheme="minorHAnsi"/>
                <w:b w:val="0"/>
                <w:szCs w:val="24"/>
              </w:rPr>
              <w:t>Proceso y Producto Software</w:t>
            </w:r>
          </w:p>
          <w:p w:rsidR="00190E36" w:rsidRPr="003F0B49" w:rsidRDefault="00190E36" w:rsidP="00190E36">
            <w:pPr>
              <w:rPr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3. Modelos de ciclo de vida</w:t>
            </w:r>
          </w:p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Semana 4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4. Gestión de Proyectos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4. Gestión de Proyectos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5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5. Estimación y métricas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4. Gestión de Proyectos</w:t>
            </w:r>
          </w:p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5. Estimación y métricas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noWrap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6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bCs/>
                <w:szCs w:val="24"/>
              </w:rPr>
              <w:t>Unidad Nº 5. Estimación y métricas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noWrap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5. Estimación y métricas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Repaso de las unidades para el parcial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Evaluación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PRIMER PARCIAL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8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bCs/>
                <w:szCs w:val="24"/>
              </w:rPr>
              <w:t>Unidad Nº 6. Planificación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6. Planificación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7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Repaso de las unidades para el parcial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Evaluación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PRIMER PARCIAL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8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>Teórico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bCs/>
                <w:szCs w:val="24"/>
              </w:rPr>
              <w:t>Unidad Nº 6. Planificación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6. Planificación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9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 xml:space="preserve">Teórico  </w:t>
            </w:r>
            <w:r w:rsidRPr="003F0B49">
              <w:rPr>
                <w:szCs w:val="24"/>
                <w:lang w:val="es-AR"/>
              </w:rPr>
              <w:lastRenderedPageBreak/>
              <w:t>Evaluación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lastRenderedPageBreak/>
              <w:t>RECUPERATORIO PRIMER PARCIAL</w:t>
            </w:r>
          </w:p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6. Planificación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10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 xml:space="preserve">Teórico 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szCs w:val="24"/>
              </w:rPr>
              <w:t>Unidad Nº 7. Gestión de recursos del proyecto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7. Gestión de recursos del proyecto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11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 xml:space="preserve">Teórico 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szCs w:val="24"/>
              </w:rPr>
              <w:t>Unidad Nº 8. Riesgos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8. Riesgos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12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 xml:space="preserve">Teórico 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szCs w:val="24"/>
              </w:rPr>
              <w:t>Unidad Nº 9. Calidad del Software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rPr>
                <w:b/>
                <w:bCs/>
                <w:szCs w:val="24"/>
              </w:rPr>
            </w:pPr>
            <w:r w:rsidRPr="003F0B49">
              <w:rPr>
                <w:bCs/>
                <w:szCs w:val="24"/>
              </w:rPr>
              <w:t>Unidad Nº 9. Calidad del Software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13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 xml:space="preserve">Teórico 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Unidad Nº 10. Gestión de configuración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Unidad Nº 10. Gestión de configuración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14</w:t>
            </w: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  <w:lang w:val="es-AR"/>
              </w:rPr>
            </w:pPr>
            <w:r w:rsidRPr="003F0B49">
              <w:rPr>
                <w:szCs w:val="24"/>
              </w:rPr>
              <w:t>EVALUACION</w:t>
            </w: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SEGUNDO PARCIAL</w:t>
            </w:r>
          </w:p>
        </w:tc>
      </w:tr>
      <w:tr w:rsidR="00190E36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190E36" w:rsidRPr="003F0B49" w:rsidRDefault="00190E36" w:rsidP="00190E36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190E36" w:rsidRPr="003F0B49" w:rsidRDefault="00190E36" w:rsidP="00190E36">
            <w:pPr>
              <w:rPr>
                <w:szCs w:val="24"/>
              </w:rPr>
            </w:pPr>
            <w:r w:rsidRPr="003F0B49">
              <w:rPr>
                <w:szCs w:val="24"/>
              </w:rPr>
              <w:t>Repaso</w:t>
            </w:r>
          </w:p>
          <w:p w:rsidR="00190E36" w:rsidRPr="003F0B49" w:rsidRDefault="00190E36" w:rsidP="00190E36">
            <w:pPr>
              <w:rPr>
                <w:szCs w:val="24"/>
                <w:lang w:val="es-AR"/>
              </w:rPr>
            </w:pPr>
          </w:p>
        </w:tc>
        <w:tc>
          <w:tcPr>
            <w:tcW w:w="5670" w:type="dxa"/>
          </w:tcPr>
          <w:p w:rsidR="00190E36" w:rsidRPr="003F0B49" w:rsidRDefault="00190E36" w:rsidP="00190E36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Repaso para alumnos que tengan que recuperar parciales</w:t>
            </w:r>
          </w:p>
        </w:tc>
      </w:tr>
      <w:tr w:rsidR="003F0B49" w:rsidRPr="00C4214B" w:rsidTr="003F0B49">
        <w:trPr>
          <w:trHeight w:val="22"/>
        </w:trPr>
        <w:tc>
          <w:tcPr>
            <w:tcW w:w="1488" w:type="dxa"/>
            <w:vMerge w:val="restart"/>
            <w:shd w:val="clear" w:color="auto" w:fill="auto"/>
            <w:hideMark/>
          </w:tcPr>
          <w:p w:rsidR="003F0B49" w:rsidRPr="003F0B49" w:rsidRDefault="003F0B49" w:rsidP="003F0B49">
            <w:pPr>
              <w:rPr>
                <w:szCs w:val="24"/>
              </w:rPr>
            </w:pPr>
            <w:r w:rsidRPr="003F0B49">
              <w:rPr>
                <w:szCs w:val="24"/>
                <w:lang w:val="es-AR"/>
              </w:rPr>
              <w:t>Semana 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B49" w:rsidRPr="003F0B49" w:rsidRDefault="003F0B49" w:rsidP="003F0B49">
            <w:pPr>
              <w:rPr>
                <w:szCs w:val="24"/>
                <w:lang w:val="es-AR"/>
              </w:rPr>
            </w:pPr>
            <w:r w:rsidRPr="003F0B49">
              <w:rPr>
                <w:szCs w:val="24"/>
                <w:lang w:val="es-AR"/>
              </w:rPr>
              <w:t xml:space="preserve">Teórico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B49" w:rsidRPr="003F0B49" w:rsidRDefault="003F0B49" w:rsidP="003F0B49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RECUPERATORIO SEGUNDO PARCIAL</w:t>
            </w:r>
          </w:p>
        </w:tc>
      </w:tr>
      <w:tr w:rsidR="003F0B49" w:rsidRPr="00C4214B" w:rsidTr="003F0B49">
        <w:trPr>
          <w:trHeight w:val="22"/>
        </w:trPr>
        <w:tc>
          <w:tcPr>
            <w:tcW w:w="1488" w:type="dxa"/>
            <w:vMerge/>
            <w:shd w:val="clear" w:color="auto" w:fill="auto"/>
            <w:hideMark/>
          </w:tcPr>
          <w:p w:rsidR="003F0B49" w:rsidRPr="003F0B49" w:rsidRDefault="003F0B49" w:rsidP="003F0B49">
            <w:pPr>
              <w:rPr>
                <w:b/>
                <w:szCs w:val="24"/>
                <w:u w:val="single"/>
                <w:lang w:val="es-A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B49" w:rsidRPr="003F0B49" w:rsidRDefault="003F0B49" w:rsidP="003F0B49">
            <w:pPr>
              <w:rPr>
                <w:szCs w:val="24"/>
              </w:rPr>
            </w:pPr>
            <w:r w:rsidRPr="003F0B49">
              <w:rPr>
                <w:szCs w:val="24"/>
              </w:rPr>
              <w:t>Práctico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B49" w:rsidRPr="003F0B49" w:rsidRDefault="003F0B49" w:rsidP="003F0B49">
            <w:pPr>
              <w:pStyle w:val="Ttulo4"/>
              <w:numPr>
                <w:ilvl w:val="3"/>
                <w:numId w:val="7"/>
              </w:numPr>
              <w:suppressAutoHyphens/>
              <w:autoSpaceDN/>
              <w:adjustRightInd/>
              <w:jc w:val="left"/>
              <w:rPr>
                <w:rFonts w:asciiTheme="minorHAnsi" w:hAnsiTheme="minorHAnsi"/>
                <w:b w:val="0"/>
                <w:bCs/>
                <w:szCs w:val="24"/>
              </w:rPr>
            </w:pPr>
            <w:r w:rsidRPr="003F0B49">
              <w:rPr>
                <w:rFonts w:asciiTheme="minorHAnsi" w:hAnsiTheme="minorHAnsi"/>
                <w:b w:val="0"/>
                <w:bCs/>
                <w:szCs w:val="24"/>
              </w:rPr>
              <w:t>RECUPERATORIO PARCIAL OPTATIVO</w:t>
            </w:r>
          </w:p>
        </w:tc>
      </w:tr>
    </w:tbl>
    <w:p w:rsidR="00CE51C0" w:rsidRPr="00CA7C08" w:rsidRDefault="00CE51C0" w:rsidP="00CE51C0"/>
    <w:p w:rsidR="00A0329A" w:rsidRPr="00CA7C08" w:rsidRDefault="00A0329A" w:rsidP="00CE51C0"/>
    <w:p w:rsidR="0047691C" w:rsidRPr="00C4214B" w:rsidRDefault="008C3123" w:rsidP="004A5A81">
      <w:pPr>
        <w:pStyle w:val="Item"/>
        <w:pBdr>
          <w:top w:val="none" w:sz="0" w:space="0" w:color="auto"/>
        </w:pBdr>
      </w:pPr>
      <w:r>
        <w:t>CO</w:t>
      </w:r>
      <w:r w:rsidR="00BF6A59">
        <w:t>NDICIONES DE CURSADA Y APROBACIÓ</w:t>
      </w:r>
      <w:r>
        <w:t>N</w:t>
      </w:r>
    </w:p>
    <w:p w:rsidR="00CE51C0" w:rsidRPr="00BF6A59" w:rsidRDefault="00BF6A59" w:rsidP="00BF6A59">
      <w:pPr>
        <w:jc w:val="right"/>
        <w:rPr>
          <w:rFonts w:ascii="Calibri" w:hAnsi="Calibri"/>
          <w:i/>
        </w:rPr>
      </w:pPr>
      <w:r w:rsidRPr="00BF6A59">
        <w:rPr>
          <w:rFonts w:ascii="Calibri" w:hAnsi="Calibri"/>
          <w:i/>
        </w:rPr>
        <w:t>Según</w:t>
      </w:r>
      <w:r w:rsidR="008C3123" w:rsidRPr="00BF6A59">
        <w:rPr>
          <w:rFonts w:ascii="Calibri" w:hAnsi="Calibri"/>
          <w:i/>
        </w:rPr>
        <w:t xml:space="preserve"> lo establecido en la RHCS 054/2011 (</w:t>
      </w:r>
      <w:r w:rsidRPr="00BF6A59">
        <w:rPr>
          <w:rFonts w:ascii="Calibri" w:hAnsi="Calibri"/>
          <w:i/>
        </w:rPr>
        <w:t>Régimen</w:t>
      </w:r>
      <w:r w:rsidR="008C3123" w:rsidRPr="00BF6A59">
        <w:rPr>
          <w:rFonts w:ascii="Calibri" w:hAnsi="Calibri"/>
          <w:i/>
        </w:rPr>
        <w:t xml:space="preserve"> académico integrado)</w:t>
      </w:r>
    </w:p>
    <w:p w:rsidR="00CA7C08" w:rsidRDefault="00CA7C08" w:rsidP="00CE51C0"/>
    <w:p w:rsidR="00CA7C08" w:rsidRDefault="00CA7C08" w:rsidP="00CE51C0"/>
    <w:p w:rsidR="00CA7C08" w:rsidRDefault="00CA7C08" w:rsidP="00CE51C0"/>
    <w:p w:rsidR="00CA7C08" w:rsidRPr="00CA7C08" w:rsidRDefault="00D53CFE" w:rsidP="00CE51C0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104140</wp:posOffset>
                </wp:positionV>
                <wp:extent cx="6259830" cy="1991995"/>
                <wp:effectExtent l="9525" t="12065" r="7620" b="5715"/>
                <wp:wrapNone/>
                <wp:docPr id="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59830" cy="1991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26D0A" id="Rectangle 4" o:spid="_x0000_s1026" style="position:absolute;margin-left:-26.55pt;margin-top:8.2pt;width:492.9pt;height:15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" filled="f" strokecolor="#7f7f7f [1612]">
                <o:lock v:ext="edit" aspectratio="t"/>
              </v:rect>
            </w:pict>
          </mc:Fallback>
        </mc:AlternateContent>
      </w:r>
    </w:p>
    <w:p w:rsidR="004A1346" w:rsidRPr="004A1346" w:rsidRDefault="004A1346" w:rsidP="004A1346">
      <w:r w:rsidRPr="004A1346">
        <w:t>“</w:t>
      </w:r>
      <w:r w:rsidR="008C3123">
        <w:t>Declaro</w:t>
      </w:r>
      <w:r w:rsidR="008C3123" w:rsidRPr="004A1346">
        <w:t xml:space="preserve"> </w:t>
      </w:r>
      <w:r w:rsidRPr="004A1346">
        <w:t xml:space="preserve">que el presente programa de estudios de la asignatura </w:t>
      </w:r>
      <w:r w:rsidR="001851ED">
        <w:t>Introducción a la Administración de Proyectos</w:t>
      </w:r>
      <w:r w:rsidRPr="004A1346">
        <w:t>,  es el vigente para el ciclo lectivo</w:t>
      </w:r>
      <w:r>
        <w:t xml:space="preserve"> </w:t>
      </w:r>
      <w:sdt>
        <w:sdtPr>
          <w:alias w:val="Año Lectivo"/>
          <w:tag w:val="Año Lectivo"/>
          <w:id w:val="11342372"/>
          <w:placeholder>
            <w:docPart w:val="3BB33EA08B9B49798962FBA33F4EE30B"/>
          </w:placeholder>
          <w:dropDownList>
            <w:listItem w:value="Elija un elemento.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dropDownList>
        </w:sdtPr>
        <w:sdtEndPr/>
        <w:sdtContent>
          <w:r w:rsidR="00C500B9">
            <w:t>2016</w:t>
          </w:r>
        </w:sdtContent>
      </w:sdt>
      <w:r w:rsidRPr="004A1346">
        <w:t xml:space="preserve">, guarda consistencia con los contenidos mínimos del </w:t>
      </w:r>
      <w:r>
        <w:t>P</w:t>
      </w:r>
      <w:r w:rsidRPr="004A1346">
        <w:t xml:space="preserve">lan de </w:t>
      </w:r>
      <w:r w:rsidR="0066486E">
        <w:t>E</w:t>
      </w:r>
      <w:r w:rsidR="0066486E" w:rsidRPr="004A1346">
        <w:t>studios”</w:t>
      </w:r>
    </w:p>
    <w:p w:rsidR="00CA7C08" w:rsidRDefault="00CA7C08" w:rsidP="0047691C"/>
    <w:p w:rsidR="004A1346" w:rsidRDefault="004A1346" w:rsidP="0047691C"/>
    <w:p w:rsidR="004A1346" w:rsidRPr="00CA7C08" w:rsidRDefault="004A1346" w:rsidP="0047691C"/>
    <w:p w:rsidR="00CA7C08" w:rsidRPr="00CA7C08" w:rsidRDefault="00CA7C08" w:rsidP="0047691C"/>
    <w:p w:rsidR="00CA7C08" w:rsidRPr="00CA7C08" w:rsidRDefault="00CA7C08" w:rsidP="0047691C"/>
    <w:p w:rsidR="0047691C" w:rsidRPr="00CA7C08" w:rsidRDefault="0047691C" w:rsidP="0047691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366"/>
        <w:gridCol w:w="2207"/>
        <w:gridCol w:w="393"/>
        <w:gridCol w:w="341"/>
        <w:gridCol w:w="2233"/>
      </w:tblGrid>
      <w:tr w:rsidR="0066486E" w:rsidRPr="00CA7C08" w:rsidTr="0066486E">
        <w:trPr>
          <w:trHeight w:val="36"/>
          <w:jc w:val="center"/>
        </w:trPr>
        <w:tc>
          <w:tcPr>
            <w:tcW w:w="1743" w:type="dxa"/>
            <w:tcBorders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  <w:r w:rsidRPr="00CA7C08">
              <w:rPr>
                <w:sz w:val="22"/>
              </w:rPr>
              <w:t>Firma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  <w:r w:rsidRPr="00CA7C08">
              <w:rPr>
                <w:sz w:val="22"/>
              </w:rPr>
              <w:t>Aclaración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  <w:r w:rsidRPr="00CA7C08">
              <w:rPr>
                <w:sz w:val="22"/>
              </w:rPr>
              <w:t>Fecha</w:t>
            </w:r>
          </w:p>
        </w:tc>
      </w:tr>
    </w:tbl>
    <w:p w:rsidR="002B025F" w:rsidRPr="00CA7C08" w:rsidRDefault="002B025F"/>
    <w:sectPr w:rsidR="002B025F" w:rsidRPr="00CA7C08" w:rsidSect="00BD47FD">
      <w:headerReference w:type="default" r:id="rId8"/>
      <w:footerReference w:type="default" r:id="rId9"/>
      <w:pgSz w:w="11907" w:h="16840"/>
      <w:pgMar w:top="540" w:right="1275" w:bottom="899" w:left="1701" w:header="72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21C" w:rsidRDefault="0039421C">
      <w:r>
        <w:separator/>
      </w:r>
    </w:p>
  </w:endnote>
  <w:endnote w:type="continuationSeparator" w:id="0">
    <w:p w:rsidR="0039421C" w:rsidRDefault="0039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1C" w:rsidRDefault="00026031">
    <w:pPr>
      <w:pStyle w:val="Piedepgina"/>
      <w:jc w:val="center"/>
      <w:rPr>
        <w:rFonts w:ascii="Times New Roman" w:hAnsi="Times New Roman"/>
        <w:sz w:val="16"/>
      </w:rPr>
    </w:pPr>
    <w:r>
      <w:rPr>
        <w:rStyle w:val="Nmerodepgina"/>
        <w:rFonts w:ascii="Times New Roman" w:hAnsi="Times New Roman"/>
        <w:sz w:val="16"/>
      </w:rPr>
      <w:fldChar w:fldCharType="begin"/>
    </w:r>
    <w:r w:rsidR="000D7E1C">
      <w:rPr>
        <w:rStyle w:val="Nmerodepgina"/>
        <w:rFonts w:ascii="Times New Roman" w:hAnsi="Times New Roman"/>
        <w:sz w:val="16"/>
      </w:rPr>
      <w:instrText xml:space="preserve"> PAGE </w:instrText>
    </w:r>
    <w:r>
      <w:rPr>
        <w:rStyle w:val="Nmerodepgina"/>
        <w:rFonts w:ascii="Times New Roman" w:hAnsi="Times New Roman"/>
        <w:sz w:val="16"/>
      </w:rPr>
      <w:fldChar w:fldCharType="separate"/>
    </w:r>
    <w:r w:rsidR="004F7852">
      <w:rPr>
        <w:rStyle w:val="Nmerodepgina"/>
        <w:rFonts w:ascii="Times New Roman" w:hAnsi="Times New Roman"/>
        <w:noProof/>
        <w:sz w:val="16"/>
      </w:rPr>
      <w:t>1</w:t>
    </w:r>
    <w:r>
      <w:rPr>
        <w:rStyle w:val="Nmerodepgina"/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21C" w:rsidRDefault="0039421C">
      <w:r>
        <w:separator/>
      </w:r>
    </w:p>
  </w:footnote>
  <w:footnote w:type="continuationSeparator" w:id="0">
    <w:p w:rsidR="0039421C" w:rsidRDefault="0039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E1C" w:rsidRDefault="000D7E1C"/>
  <w:tbl>
    <w:tblPr>
      <w:tblStyle w:val="Tablaconcuadrcula"/>
      <w:tblW w:w="10207" w:type="dxa"/>
      <w:tblInd w:w="-743" w:type="dxa"/>
      <w:tblBorders>
        <w:top w:val="single" w:sz="12" w:space="0" w:color="A6A6A6" w:themeColor="background1" w:themeShade="A6"/>
        <w:left w:val="single" w:sz="12" w:space="0" w:color="A6A6A6" w:themeColor="background1" w:themeShade="A6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  <w:tblLook w:val="04A0" w:firstRow="1" w:lastRow="0" w:firstColumn="1" w:lastColumn="0" w:noHBand="0" w:noVBand="1"/>
    </w:tblPr>
    <w:tblGrid>
      <w:gridCol w:w="3402"/>
      <w:gridCol w:w="3402"/>
      <w:gridCol w:w="3403"/>
    </w:tblGrid>
    <w:tr w:rsidR="00454771" w:rsidTr="0083023A">
      <w:trPr>
        <w:trHeight w:val="1015"/>
      </w:trPr>
      <w:tc>
        <w:tcPr>
          <w:tcW w:w="3402" w:type="dxa"/>
        </w:tcPr>
        <w:p w:rsidR="00454771" w:rsidRDefault="00454771" w:rsidP="0083023A">
          <w:pPr>
            <w:pStyle w:val="Encabez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59055</wp:posOffset>
                </wp:positionV>
                <wp:extent cx="758190" cy="528955"/>
                <wp:effectExtent l="19050" t="0" r="3810" b="0"/>
                <wp:wrapThrough wrapText="bothSides">
                  <wp:wrapPolygon edited="0">
                    <wp:start x="-543" y="778"/>
                    <wp:lineTo x="0" y="21004"/>
                    <wp:lineTo x="21166" y="21004"/>
                    <wp:lineTo x="21709" y="14002"/>
                    <wp:lineTo x="21709" y="778"/>
                    <wp:lineTo x="-543" y="778"/>
                  </wp:wrapPolygon>
                </wp:wrapThrough>
                <wp:docPr id="6" name="2 Imagen" descr="logo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olor.png"/>
                        <pic:cNvPicPr/>
                      </pic:nvPicPr>
                      <pic:blipFill>
                        <a:blip r:embed="rId1"/>
                        <a:srcRect l="10566" t="10769" r="9453" b="133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52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02" w:type="dxa"/>
        </w:tcPr>
        <w:p w:rsidR="00D53CFE" w:rsidRDefault="00D53CFE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:rsidR="00454771" w:rsidRPr="001560C3" w:rsidRDefault="001560C3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es-AR"/>
            </w:rPr>
          </w:pPr>
          <w:r>
            <w:rPr>
              <w:rFonts w:cs="Tahoma"/>
              <w:b/>
              <w:sz w:val="22"/>
              <w:szCs w:val="22"/>
              <w:lang w:val="pt-BR"/>
            </w:rPr>
            <w:t>PROGRAMA ANAL</w:t>
          </w:r>
          <w:r>
            <w:rPr>
              <w:rFonts w:cs="Tahoma"/>
              <w:b/>
              <w:sz w:val="22"/>
              <w:szCs w:val="22"/>
              <w:lang w:val="es-AR"/>
            </w:rPr>
            <w:t>ÍTICO</w:t>
          </w:r>
        </w:p>
        <w:p w:rsidR="00454771" w:rsidRPr="00454771" w:rsidRDefault="00454771" w:rsidP="0083023A">
          <w:pPr>
            <w:pStyle w:val="Encabezado"/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:rsidR="00454771" w:rsidRDefault="00454771" w:rsidP="0083023A">
          <w:pPr>
            <w:pStyle w:val="Encabezado"/>
            <w:jc w:val="center"/>
          </w:pPr>
          <w:r w:rsidRPr="00454771">
            <w:rPr>
              <w:rFonts w:cs="Tahoma"/>
              <w:sz w:val="20"/>
              <w:lang w:val="pt-BR"/>
            </w:rPr>
            <w:t xml:space="preserve">Pág. </w:t>
          </w:r>
          <w:r w:rsidR="00026031" w:rsidRPr="004310C1">
            <w:rPr>
              <w:rFonts w:cs="Tahoma"/>
              <w:sz w:val="20"/>
            </w:rPr>
            <w:fldChar w:fldCharType="begin"/>
          </w:r>
          <w:r w:rsidRPr="00454771">
            <w:rPr>
              <w:rFonts w:cs="Tahoma"/>
              <w:sz w:val="20"/>
              <w:lang w:val="pt-BR"/>
            </w:rPr>
            <w:instrText xml:space="preserve"> PAGE </w:instrText>
          </w:r>
          <w:r w:rsidR="00026031" w:rsidRPr="004310C1">
            <w:rPr>
              <w:rFonts w:cs="Tahoma"/>
              <w:sz w:val="20"/>
            </w:rPr>
            <w:fldChar w:fldCharType="separate"/>
          </w:r>
          <w:r w:rsidR="004F7852">
            <w:rPr>
              <w:rFonts w:cs="Tahoma"/>
              <w:noProof/>
              <w:sz w:val="20"/>
              <w:lang w:val="pt-BR"/>
            </w:rPr>
            <w:t>1</w:t>
          </w:r>
          <w:r w:rsidR="00026031" w:rsidRPr="004310C1">
            <w:rPr>
              <w:rFonts w:cs="Tahoma"/>
              <w:sz w:val="20"/>
            </w:rPr>
            <w:fldChar w:fldCharType="end"/>
          </w:r>
          <w:r w:rsidRPr="004310C1">
            <w:rPr>
              <w:rFonts w:cs="Tahoma"/>
              <w:sz w:val="20"/>
            </w:rPr>
            <w:t xml:space="preserve"> de </w:t>
          </w:r>
          <w:r w:rsidR="00026031" w:rsidRPr="004310C1">
            <w:rPr>
              <w:rFonts w:cs="Tahoma"/>
              <w:sz w:val="20"/>
            </w:rPr>
            <w:fldChar w:fldCharType="begin"/>
          </w:r>
          <w:r w:rsidRPr="004310C1">
            <w:rPr>
              <w:rFonts w:cs="Tahoma"/>
              <w:sz w:val="20"/>
            </w:rPr>
            <w:instrText xml:space="preserve"> NUMPAGES  </w:instrText>
          </w:r>
          <w:r w:rsidR="00026031" w:rsidRPr="004310C1">
            <w:rPr>
              <w:rFonts w:cs="Tahoma"/>
              <w:sz w:val="20"/>
            </w:rPr>
            <w:fldChar w:fldCharType="separate"/>
          </w:r>
          <w:r w:rsidR="004F7852">
            <w:rPr>
              <w:rFonts w:cs="Tahoma"/>
              <w:noProof/>
              <w:sz w:val="20"/>
            </w:rPr>
            <w:t>11</w:t>
          </w:r>
          <w:r w:rsidR="00026031" w:rsidRPr="004310C1">
            <w:rPr>
              <w:rFonts w:cs="Tahoma"/>
              <w:sz w:val="20"/>
            </w:rPr>
            <w:fldChar w:fldCharType="end"/>
          </w:r>
        </w:p>
      </w:tc>
      <w:tc>
        <w:tcPr>
          <w:tcW w:w="3403" w:type="dxa"/>
        </w:tcPr>
        <w:p w:rsidR="00454771" w:rsidRDefault="00454771" w:rsidP="0083023A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216957" cy="673331"/>
                <wp:effectExtent l="19050" t="0" r="2243" b="0"/>
                <wp:docPr id="7" name="0 Imagen" descr="logo-01 -dos line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01 -dos lineas.png"/>
                        <pic:cNvPicPr/>
                      </pic:nvPicPr>
                      <pic:blipFill>
                        <a:blip r:embed="rId2"/>
                        <a:srcRect t="9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957" cy="67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310C1" w:rsidRDefault="004310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96328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FC4A9F"/>
    <w:multiLevelType w:val="hybridMultilevel"/>
    <w:tmpl w:val="26C82CC0"/>
    <w:lvl w:ilvl="0" w:tplc="CA943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AE479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8B3"/>
    <w:multiLevelType w:val="hybridMultilevel"/>
    <w:tmpl w:val="A64C3C36"/>
    <w:lvl w:ilvl="0" w:tplc="FFFFFFFF">
      <w:start w:val="1"/>
      <w:numFmt w:val="bullet"/>
      <w:lvlText w:val=""/>
      <w:legacy w:legacy="1" w:legacySpace="120" w:legacyIndent="360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E4538"/>
    <w:multiLevelType w:val="hybridMultilevel"/>
    <w:tmpl w:val="63EE1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116"/>
    <w:multiLevelType w:val="singleLevel"/>
    <w:tmpl w:val="465EFFD2"/>
    <w:lvl w:ilvl="0">
      <w:start w:val="1"/>
      <w:numFmt w:val="decimal"/>
      <w:pStyle w:val="Juici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F0666F"/>
    <w:multiLevelType w:val="singleLevel"/>
    <w:tmpl w:val="109211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9449A2"/>
    <w:multiLevelType w:val="hybridMultilevel"/>
    <w:tmpl w:val="07DCC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64997"/>
    <w:multiLevelType w:val="hybridMultilevel"/>
    <w:tmpl w:val="C2A6F9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644" w:hanging="360"/>
        </w:pPr>
        <w:rPr>
          <w:rFonts w:ascii="Wingdings" w:hAnsi="Wingdings" w:hint="default"/>
        </w:rPr>
      </w:lvl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C0"/>
    <w:rsid w:val="00026031"/>
    <w:rsid w:val="00050A45"/>
    <w:rsid w:val="0005425D"/>
    <w:rsid w:val="0007603F"/>
    <w:rsid w:val="00086874"/>
    <w:rsid w:val="000D7E1C"/>
    <w:rsid w:val="000E5790"/>
    <w:rsid w:val="0011203C"/>
    <w:rsid w:val="00133E86"/>
    <w:rsid w:val="001560C3"/>
    <w:rsid w:val="001851ED"/>
    <w:rsid w:val="00190E36"/>
    <w:rsid w:val="001A2343"/>
    <w:rsid w:val="00202BA0"/>
    <w:rsid w:val="002570AE"/>
    <w:rsid w:val="002A7FCE"/>
    <w:rsid w:val="002B025F"/>
    <w:rsid w:val="002B0E02"/>
    <w:rsid w:val="002B45C7"/>
    <w:rsid w:val="002B7910"/>
    <w:rsid w:val="002E1BC3"/>
    <w:rsid w:val="002E77BF"/>
    <w:rsid w:val="003040F0"/>
    <w:rsid w:val="00370F14"/>
    <w:rsid w:val="0039421C"/>
    <w:rsid w:val="003A5A75"/>
    <w:rsid w:val="003F0749"/>
    <w:rsid w:val="003F0B49"/>
    <w:rsid w:val="00404706"/>
    <w:rsid w:val="00420D49"/>
    <w:rsid w:val="00426756"/>
    <w:rsid w:val="004310C1"/>
    <w:rsid w:val="00446029"/>
    <w:rsid w:val="00454771"/>
    <w:rsid w:val="0047691C"/>
    <w:rsid w:val="0047727D"/>
    <w:rsid w:val="00493E3F"/>
    <w:rsid w:val="004A1346"/>
    <w:rsid w:val="004A5A81"/>
    <w:rsid w:val="004F274F"/>
    <w:rsid w:val="004F7852"/>
    <w:rsid w:val="0050385F"/>
    <w:rsid w:val="005363D5"/>
    <w:rsid w:val="005B65F3"/>
    <w:rsid w:val="005C4816"/>
    <w:rsid w:val="00630752"/>
    <w:rsid w:val="00656B84"/>
    <w:rsid w:val="0066486E"/>
    <w:rsid w:val="006B70B8"/>
    <w:rsid w:val="00702F56"/>
    <w:rsid w:val="007119F3"/>
    <w:rsid w:val="007875EC"/>
    <w:rsid w:val="007A62BF"/>
    <w:rsid w:val="007D7B4B"/>
    <w:rsid w:val="007F6730"/>
    <w:rsid w:val="008832C1"/>
    <w:rsid w:val="008C3123"/>
    <w:rsid w:val="008D4B54"/>
    <w:rsid w:val="008D68C1"/>
    <w:rsid w:val="008F4A61"/>
    <w:rsid w:val="00950438"/>
    <w:rsid w:val="00973756"/>
    <w:rsid w:val="00981236"/>
    <w:rsid w:val="00985623"/>
    <w:rsid w:val="009930AF"/>
    <w:rsid w:val="009D1C9E"/>
    <w:rsid w:val="00A0329A"/>
    <w:rsid w:val="00A20944"/>
    <w:rsid w:val="00A7576B"/>
    <w:rsid w:val="00A90718"/>
    <w:rsid w:val="00AA7385"/>
    <w:rsid w:val="00AD66EF"/>
    <w:rsid w:val="00AF040E"/>
    <w:rsid w:val="00B123D5"/>
    <w:rsid w:val="00B31895"/>
    <w:rsid w:val="00B97536"/>
    <w:rsid w:val="00BB1E5C"/>
    <w:rsid w:val="00BC56B4"/>
    <w:rsid w:val="00BD47FD"/>
    <w:rsid w:val="00BF6A59"/>
    <w:rsid w:val="00C156FD"/>
    <w:rsid w:val="00C4099A"/>
    <w:rsid w:val="00C4214B"/>
    <w:rsid w:val="00C500B9"/>
    <w:rsid w:val="00C54875"/>
    <w:rsid w:val="00CA7C08"/>
    <w:rsid w:val="00CE1F48"/>
    <w:rsid w:val="00CE51C0"/>
    <w:rsid w:val="00CE5686"/>
    <w:rsid w:val="00CF6A06"/>
    <w:rsid w:val="00D208A1"/>
    <w:rsid w:val="00D363C4"/>
    <w:rsid w:val="00D53CFE"/>
    <w:rsid w:val="00E410FD"/>
    <w:rsid w:val="00EE38E0"/>
    <w:rsid w:val="00F179F3"/>
    <w:rsid w:val="00F40535"/>
    <w:rsid w:val="00F448EA"/>
    <w:rsid w:val="00F6010A"/>
    <w:rsid w:val="00F775FF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22EE09A6-BF79-434F-BED9-331B1BED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9A"/>
    <w:pPr>
      <w:overflowPunct w:val="0"/>
      <w:autoSpaceDE w:val="0"/>
      <w:autoSpaceDN w:val="0"/>
      <w:adjustRightInd w:val="0"/>
      <w:jc w:val="both"/>
      <w:textAlignment w:val="baseline"/>
    </w:pPr>
    <w:rPr>
      <w:rFonts w:asciiTheme="minorHAnsi" w:hAnsiTheme="minorHAnsi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4099A"/>
    <w:pPr>
      <w:keepNext/>
      <w:outlineLvl w:val="0"/>
    </w:pPr>
    <w:rPr>
      <w:rFonts w:ascii="Times New Roman" w:hAnsi="Times New Roman"/>
      <w:u w:val="single"/>
    </w:rPr>
  </w:style>
  <w:style w:type="paragraph" w:styleId="Ttulo2">
    <w:name w:val="heading 2"/>
    <w:basedOn w:val="Normal"/>
    <w:next w:val="Normal"/>
    <w:qFormat/>
    <w:rsid w:val="00C4099A"/>
    <w:pPr>
      <w:keepNext/>
      <w:jc w:val="center"/>
      <w:outlineLvl w:val="1"/>
    </w:pPr>
    <w:rPr>
      <w:rFonts w:ascii="Times New Roman" w:hAnsi="Times New Roman"/>
      <w:b/>
      <w:sz w:val="28"/>
    </w:rPr>
  </w:style>
  <w:style w:type="paragraph" w:styleId="Ttulo3">
    <w:name w:val="heading 3"/>
    <w:basedOn w:val="Normal"/>
    <w:next w:val="Normal"/>
    <w:qFormat/>
    <w:rsid w:val="00C4099A"/>
    <w:pPr>
      <w:keepNext/>
      <w:outlineLvl w:val="2"/>
    </w:pPr>
    <w:rPr>
      <w:b/>
      <w:sz w:val="22"/>
      <w:u w:val="single"/>
    </w:rPr>
  </w:style>
  <w:style w:type="paragraph" w:styleId="Ttulo4">
    <w:name w:val="heading 4"/>
    <w:basedOn w:val="Normal"/>
    <w:next w:val="Normal"/>
    <w:qFormat/>
    <w:rsid w:val="00C4099A"/>
    <w:pPr>
      <w:keepNext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link w:val="Ttulo5Car"/>
    <w:qFormat/>
    <w:rsid w:val="00C4099A"/>
    <w:pPr>
      <w:keepNext/>
      <w:jc w:val="center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link w:val="Ttulo6Car"/>
    <w:qFormat/>
    <w:rsid w:val="00C4099A"/>
    <w:pPr>
      <w:keepNext/>
      <w:ind w:firstLine="567"/>
      <w:outlineLvl w:val="5"/>
    </w:pPr>
    <w:rPr>
      <w:rFonts w:ascii="Times New Roman" w:hAnsi="Times New Roman"/>
      <w:smallCaps/>
      <w:u w:val="single"/>
    </w:rPr>
  </w:style>
  <w:style w:type="paragraph" w:styleId="Ttulo7">
    <w:name w:val="heading 7"/>
    <w:basedOn w:val="Normal"/>
    <w:next w:val="Normal"/>
    <w:link w:val="Ttulo7Car"/>
    <w:qFormat/>
    <w:rsid w:val="00C4099A"/>
    <w:pPr>
      <w:keepNext/>
      <w:ind w:left="284" w:right="284"/>
      <w:outlineLvl w:val="6"/>
    </w:pPr>
    <w:rPr>
      <w:rFonts w:ascii="Times New Roman" w:hAnsi="Times New Roman"/>
      <w:u w:val="single"/>
    </w:rPr>
  </w:style>
  <w:style w:type="paragraph" w:styleId="Ttulo8">
    <w:name w:val="heading 8"/>
    <w:basedOn w:val="Normal"/>
    <w:next w:val="Normal"/>
    <w:link w:val="Ttulo8Car"/>
    <w:qFormat/>
    <w:rsid w:val="00C4099A"/>
    <w:pPr>
      <w:overflowPunct/>
      <w:autoSpaceDE/>
      <w:autoSpaceDN/>
      <w:adjustRightInd/>
      <w:spacing w:before="240" w:after="60"/>
      <w:textAlignment w:val="auto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qFormat/>
    <w:rsid w:val="00C4099A"/>
    <w:pPr>
      <w:overflowPunct/>
      <w:autoSpaceDE/>
      <w:autoSpaceDN/>
      <w:adjustRightInd/>
      <w:spacing w:before="240" w:after="60"/>
      <w:textAlignment w:val="auto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C4099A"/>
    <w:pPr>
      <w:jc w:val="center"/>
    </w:pPr>
    <w:rPr>
      <w:b/>
      <w:sz w:val="16"/>
      <w:u w:val="single"/>
    </w:rPr>
  </w:style>
  <w:style w:type="paragraph" w:styleId="Encabezado">
    <w:name w:val="header"/>
    <w:basedOn w:val="Normal"/>
    <w:link w:val="EncabezadoCar"/>
    <w:rsid w:val="00C409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4099A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4099A"/>
    <w:rPr>
      <w:rFonts w:ascii="Times New Roman" w:hAnsi="Times New Roman"/>
      <w:i/>
    </w:rPr>
  </w:style>
  <w:style w:type="character" w:styleId="Nmerodepgina">
    <w:name w:val="page number"/>
    <w:basedOn w:val="Fuentedeprrafopredeter"/>
    <w:rsid w:val="00C4099A"/>
  </w:style>
  <w:style w:type="paragraph" w:customStyle="1" w:styleId="Textoindependiente21">
    <w:name w:val="Texto independiente 21"/>
    <w:basedOn w:val="Normal"/>
    <w:rsid w:val="00C4099A"/>
    <w:rPr>
      <w:i/>
      <w:sz w:val="20"/>
      <w:u w:val="single"/>
    </w:rPr>
  </w:style>
  <w:style w:type="character" w:customStyle="1" w:styleId="EncabezadoCar">
    <w:name w:val="Encabezado Car"/>
    <w:link w:val="Encabezado"/>
    <w:rsid w:val="00A7576B"/>
    <w:rPr>
      <w:rFonts w:asciiTheme="minorHAnsi" w:hAnsiTheme="minorHAnsi"/>
      <w:sz w:val="24"/>
      <w:lang w:val="es-ES_tradnl" w:eastAsia="es-ES"/>
    </w:rPr>
  </w:style>
  <w:style w:type="table" w:styleId="Tablaconcuadrcula">
    <w:name w:val="Table Grid"/>
    <w:basedOn w:val="Tablanormal"/>
    <w:uiPriority w:val="59"/>
    <w:rsid w:val="00C4099A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C409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454771"/>
    <w:rPr>
      <w:rFonts w:ascii="Tahoma" w:hAnsi="Tahoma" w:cs="Tahoma"/>
      <w:sz w:val="16"/>
      <w:szCs w:val="16"/>
      <w:lang w:val="es-ES_tradnl" w:eastAsia="es-ES"/>
    </w:rPr>
  </w:style>
  <w:style w:type="paragraph" w:customStyle="1" w:styleId="ANEXO">
    <w:name w:val="ANEXO"/>
    <w:basedOn w:val="Normal"/>
    <w:rsid w:val="00C4099A"/>
    <w:pPr>
      <w:overflowPunct/>
      <w:autoSpaceDE/>
      <w:autoSpaceDN/>
      <w:adjustRightInd/>
      <w:ind w:left="352"/>
      <w:textAlignment w:val="auto"/>
    </w:pPr>
    <w:rPr>
      <w:rFonts w:ascii="Times New Roman" w:hAnsi="Times New Roman"/>
      <w:i/>
      <w:sz w:val="20"/>
      <w:lang w:val="es-ES"/>
    </w:rPr>
  </w:style>
  <w:style w:type="paragraph" w:customStyle="1" w:styleId="BodyText21">
    <w:name w:val="Body Text 21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lang w:val="es-ES" w:eastAsia="es-AR"/>
    </w:rPr>
  </w:style>
  <w:style w:type="character" w:customStyle="1" w:styleId="Carreraformulario">
    <w:name w:val="Carrera formulario"/>
    <w:basedOn w:val="Fuentedeprrafopredeter"/>
    <w:uiPriority w:val="1"/>
    <w:qFormat/>
    <w:rsid w:val="00C4099A"/>
    <w:rPr>
      <w:rFonts w:ascii="Kabel Bk BT" w:hAnsi="Kabel Bk BT"/>
      <w:b/>
      <w:sz w:val="24"/>
    </w:rPr>
  </w:style>
  <w:style w:type="paragraph" w:customStyle="1" w:styleId="Columna">
    <w:name w:val="Columna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lang w:val="es-ES"/>
    </w:rPr>
  </w:style>
  <w:style w:type="paragraph" w:styleId="Continuarlista">
    <w:name w:val="List Continue"/>
    <w:basedOn w:val="Normal"/>
    <w:rsid w:val="00C4099A"/>
    <w:pPr>
      <w:spacing w:after="120"/>
      <w:ind w:left="283"/>
    </w:pPr>
    <w:rPr>
      <w:rFonts w:ascii="Times New Roman" w:hAnsi="Times New Roman"/>
    </w:rPr>
  </w:style>
  <w:style w:type="paragraph" w:customStyle="1" w:styleId="Encabezado3">
    <w:name w:val="Encabezado3"/>
    <w:basedOn w:val="Normal"/>
    <w:rsid w:val="00C4099A"/>
    <w:pPr>
      <w:overflowPunct/>
      <w:autoSpaceDE/>
      <w:autoSpaceDN/>
      <w:adjustRightInd/>
      <w:spacing w:before="120" w:after="120"/>
      <w:textAlignment w:val="auto"/>
    </w:pPr>
    <w:rPr>
      <w:rFonts w:cs="Arial"/>
      <w:b/>
      <w:bCs/>
      <w:szCs w:val="24"/>
      <w:lang w:val="en-US" w:eastAsia="en-US"/>
    </w:rPr>
  </w:style>
  <w:style w:type="paragraph" w:customStyle="1" w:styleId="Estilo1">
    <w:name w:val="Estilo1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lang w:val="es-ES"/>
    </w:rPr>
  </w:style>
  <w:style w:type="character" w:styleId="Hipervnculo">
    <w:name w:val="Hyperlink"/>
    <w:basedOn w:val="Fuentedeprrafopredeter"/>
    <w:rsid w:val="00C4099A"/>
    <w:rPr>
      <w:color w:val="0000FF"/>
      <w:u w:val="single"/>
    </w:rPr>
  </w:style>
  <w:style w:type="character" w:styleId="Hipervnculovisitado">
    <w:name w:val="FollowedHyperlink"/>
    <w:basedOn w:val="Fuentedeprrafopredeter"/>
    <w:rsid w:val="00C4099A"/>
    <w:rPr>
      <w:color w:val="800080"/>
      <w:u w:val="single"/>
    </w:rPr>
  </w:style>
  <w:style w:type="paragraph" w:customStyle="1" w:styleId="Juicios">
    <w:name w:val="Juicios"/>
    <w:basedOn w:val="Normal"/>
    <w:rsid w:val="00C4099A"/>
    <w:pPr>
      <w:numPr>
        <w:numId w:val="4"/>
      </w:numPr>
      <w:overflowPunct/>
      <w:autoSpaceDE/>
      <w:autoSpaceDN/>
      <w:adjustRightInd/>
      <w:textAlignment w:val="auto"/>
    </w:pPr>
    <w:rPr>
      <w:rFonts w:ascii="Times New Roman" w:hAnsi="Times New Roman"/>
      <w:lang w:val="es-ES"/>
    </w:rPr>
  </w:style>
  <w:style w:type="paragraph" w:styleId="Lista">
    <w:name w:val="List"/>
    <w:basedOn w:val="Normal"/>
    <w:rsid w:val="00C4099A"/>
    <w:pPr>
      <w:ind w:left="283" w:hanging="283"/>
    </w:pPr>
    <w:rPr>
      <w:rFonts w:ascii="Times New Roman" w:hAnsi="Times New Roman"/>
    </w:rPr>
  </w:style>
  <w:style w:type="paragraph" w:styleId="Listaconvietas4">
    <w:name w:val="List Bullet 4"/>
    <w:basedOn w:val="Normal"/>
    <w:autoRedefine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rsid w:val="00C4099A"/>
    <w:pPr>
      <w:overflowPunct/>
      <w:autoSpaceDE/>
      <w:autoSpaceDN/>
      <w:adjustRightInd/>
      <w:ind w:firstLine="720"/>
      <w:textAlignment w:val="auto"/>
    </w:pPr>
    <w:rPr>
      <w:rFonts w:cs="Arial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4099A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C4099A"/>
    <w:pPr>
      <w:spacing w:before="120"/>
      <w:ind w:firstLine="567"/>
    </w:pPr>
    <w:rPr>
      <w:rFonts w:ascii="Times New Roman" w:hAnsi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4099A"/>
    <w:rPr>
      <w:sz w:val="24"/>
      <w:lang w:val="es-ES_tradnl" w:eastAsia="es-ES"/>
    </w:rPr>
  </w:style>
  <w:style w:type="paragraph" w:customStyle="1" w:styleId="Sangra2detindependiente1">
    <w:name w:val="Sangría 2 de t. independiente1"/>
    <w:basedOn w:val="Normal"/>
    <w:rsid w:val="00C4099A"/>
    <w:pPr>
      <w:spacing w:after="120"/>
      <w:ind w:left="1701"/>
    </w:pPr>
    <w:rPr>
      <w:rFonts w:ascii="Times New Roman" w:hAnsi="Times New Roman"/>
    </w:rPr>
  </w:style>
  <w:style w:type="paragraph" w:styleId="Sangradetextonormal">
    <w:name w:val="Body Text Indent"/>
    <w:basedOn w:val="Normal"/>
    <w:link w:val="SangradetextonormalCar"/>
    <w:rsid w:val="00C4099A"/>
    <w:pPr>
      <w:spacing w:before="120"/>
      <w:ind w:firstLine="170"/>
    </w:pPr>
    <w:rPr>
      <w:rFonts w:ascii="Times New Roman" w:hAnsi="Times New Roman"/>
    </w:rPr>
  </w:style>
  <w:style w:type="character" w:customStyle="1" w:styleId="SangradetextonormalCar">
    <w:name w:val="Sangría de texto normal Car"/>
    <w:basedOn w:val="Fuentedeprrafopredeter"/>
    <w:link w:val="Sangradetextonormal"/>
    <w:rsid w:val="00C4099A"/>
    <w:rPr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C4099A"/>
    <w:pPr>
      <w:overflowPunct/>
      <w:autoSpaceDE/>
      <w:autoSpaceDN/>
      <w:adjustRightInd/>
      <w:textAlignment w:val="auto"/>
    </w:pPr>
    <w:rPr>
      <w:rFonts w:ascii="Courier New" w:hAnsi="Courier New" w:cs="Courier New"/>
      <w:b/>
      <w:bCs/>
      <w:sz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C4099A"/>
    <w:rPr>
      <w:rFonts w:ascii="Courier New" w:hAnsi="Courier New" w:cs="Courier New"/>
      <w:b/>
      <w:bCs/>
      <w:lang w:val="es-ES" w:eastAsia="es-ES"/>
    </w:rPr>
  </w:style>
  <w:style w:type="paragraph" w:styleId="Tabladeilustraciones">
    <w:name w:val="table of figures"/>
    <w:basedOn w:val="Normal"/>
    <w:next w:val="Normal"/>
    <w:rsid w:val="00C4099A"/>
    <w:pPr>
      <w:ind w:left="480" w:hanging="480"/>
    </w:pPr>
  </w:style>
  <w:style w:type="paragraph" w:customStyle="1" w:styleId="Textodebloque1">
    <w:name w:val="Texto de bloque1"/>
    <w:basedOn w:val="Normal"/>
    <w:rsid w:val="00C4099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120"/>
      <w:ind w:left="284" w:right="283"/>
    </w:pPr>
    <w:rPr>
      <w:rFonts w:ascii="Times New Roman" w:hAnsi="Times New Roman"/>
    </w:rPr>
  </w:style>
  <w:style w:type="character" w:styleId="Textodelmarcadordeposicin">
    <w:name w:val="Placeholder Text"/>
    <w:basedOn w:val="Fuentedeprrafopredeter"/>
    <w:uiPriority w:val="99"/>
    <w:semiHidden/>
    <w:rsid w:val="00C4099A"/>
    <w:rPr>
      <w:color w:val="808080"/>
    </w:rPr>
  </w:style>
  <w:style w:type="paragraph" w:styleId="Textoindependiente2">
    <w:name w:val="Body Text 2"/>
    <w:basedOn w:val="Normal"/>
    <w:link w:val="Textoindependiente2Car"/>
    <w:rsid w:val="00C4099A"/>
    <w:pPr>
      <w:jc w:val="center"/>
    </w:pPr>
    <w:rPr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C4099A"/>
    <w:rPr>
      <w:rFonts w:asciiTheme="minorHAnsi" w:hAnsiTheme="minorHAnsi"/>
      <w:lang w:val="es-ES_tradnl" w:eastAsia="es-ES"/>
    </w:rPr>
  </w:style>
  <w:style w:type="paragraph" w:customStyle="1" w:styleId="Textoindependiente22">
    <w:name w:val="Texto independiente 22"/>
    <w:basedOn w:val="Normal"/>
    <w:rsid w:val="00C4099A"/>
    <w:rPr>
      <w:rFonts w:ascii="Times New Roman" w:hAnsi="Times New Roman"/>
    </w:rPr>
  </w:style>
  <w:style w:type="paragraph" w:styleId="Textoindependiente3">
    <w:name w:val="Body Text 3"/>
    <w:basedOn w:val="Normal"/>
    <w:link w:val="Textoindependiente3Car"/>
    <w:rsid w:val="00C4099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C4099A"/>
    <w:rPr>
      <w:rFonts w:asciiTheme="minorHAnsi" w:hAnsiTheme="minorHAnsi"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rsid w:val="00C4099A"/>
    <w:rPr>
      <w:sz w:val="24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4099A"/>
    <w:rPr>
      <w:b/>
      <w:sz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4099A"/>
    <w:rPr>
      <w:smallCaps/>
      <w:sz w:val="24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4099A"/>
    <w:rPr>
      <w:sz w:val="24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4099A"/>
    <w:rPr>
      <w:rFonts w:asciiTheme="minorHAnsi" w:hAnsiTheme="minorHAnsi"/>
      <w:i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4099A"/>
    <w:rPr>
      <w:rFonts w:asciiTheme="minorHAnsi" w:hAnsiTheme="minorHAnsi"/>
      <w:i/>
      <w:sz w:val="18"/>
      <w:lang w:val="es-ES_tradnl" w:eastAsia="es-ES"/>
    </w:rPr>
  </w:style>
  <w:style w:type="paragraph" w:styleId="Puesto">
    <w:name w:val="Title"/>
    <w:basedOn w:val="Normal"/>
    <w:next w:val="Normal"/>
    <w:link w:val="PuestoCar"/>
    <w:qFormat/>
    <w:rsid w:val="00C409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C40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A0329A"/>
    <w:rPr>
      <w:b/>
      <w:bCs/>
      <w:smallCaps/>
      <w:spacing w:val="5"/>
    </w:rPr>
  </w:style>
  <w:style w:type="paragraph" w:customStyle="1" w:styleId="Item">
    <w:name w:val="Item"/>
    <w:basedOn w:val="Normal"/>
    <w:next w:val="Normal"/>
    <w:qFormat/>
    <w:rsid w:val="00A0329A"/>
    <w:pPr>
      <w:keepNext/>
      <w:pBdr>
        <w:top w:val="single" w:sz="12" w:space="1" w:color="A6A6A6" w:themeColor="background1" w:themeShade="A6"/>
      </w:pBdr>
      <w:spacing w:before="360" w:after="240"/>
    </w:pPr>
    <w:rPr>
      <w:b/>
      <w:color w:val="244061" w:themeColor="accent1" w:themeShade="80"/>
      <w:sz w:val="28"/>
    </w:rPr>
  </w:style>
  <w:style w:type="character" w:styleId="Refdecomentario">
    <w:name w:val="annotation reference"/>
    <w:basedOn w:val="Fuentedeprrafopredeter"/>
    <w:rsid w:val="007D7B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D7B4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D7B4B"/>
    <w:rPr>
      <w:rFonts w:asciiTheme="minorHAnsi" w:hAnsiTheme="minorHAnsi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D7B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D7B4B"/>
    <w:rPr>
      <w:rFonts w:asciiTheme="minorHAnsi" w:hAnsiTheme="minorHAnsi"/>
      <w:b/>
      <w:bCs/>
      <w:lang w:val="es-ES_tradnl" w:eastAsia="es-ES"/>
    </w:rPr>
  </w:style>
  <w:style w:type="paragraph" w:styleId="NormalWeb">
    <w:name w:val="Normal (Web)"/>
    <w:basedOn w:val="Normal"/>
    <w:rsid w:val="00A20944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val="es-ES"/>
    </w:rPr>
  </w:style>
  <w:style w:type="paragraph" w:customStyle="1" w:styleId="ListParagraph">
    <w:name w:val="List Paragraph"/>
    <w:basedOn w:val="Normal"/>
    <w:link w:val="ListParagraphChar"/>
    <w:uiPriority w:val="34"/>
    <w:qFormat/>
    <w:rsid w:val="00CE5686"/>
    <w:pPr>
      <w:overflowPunct/>
      <w:autoSpaceDE/>
      <w:autoSpaceDN/>
      <w:adjustRightInd/>
      <w:ind w:left="720"/>
      <w:jc w:val="left"/>
      <w:textAlignment w:val="auto"/>
    </w:pPr>
    <w:rPr>
      <w:rFonts w:ascii="Arial" w:hAnsi="Arial"/>
      <w:lang w:val="en-US" w:eastAsia="x-none"/>
    </w:rPr>
  </w:style>
  <w:style w:type="character" w:customStyle="1" w:styleId="ListParagraphChar">
    <w:name w:val="List Paragraph Char"/>
    <w:link w:val="ListParagraph"/>
    <w:uiPriority w:val="34"/>
    <w:rsid w:val="00CE5686"/>
    <w:rPr>
      <w:rFonts w:ascii="Arial" w:hAnsi="Arial"/>
      <w:sz w:val="24"/>
      <w:lang w:val="en-US" w:eastAsia="x-none"/>
    </w:rPr>
  </w:style>
  <w:style w:type="paragraph" w:customStyle="1" w:styleId="Continuarlista1">
    <w:name w:val="Continuar lista1"/>
    <w:basedOn w:val="Normal"/>
    <w:rsid w:val="006B70B8"/>
    <w:pPr>
      <w:tabs>
        <w:tab w:val="left" w:pos="1728"/>
      </w:tabs>
      <w:suppressAutoHyphens/>
      <w:autoSpaceDN/>
      <w:adjustRightInd/>
      <w:spacing w:after="120"/>
      <w:ind w:left="432" w:hanging="432"/>
      <w:jc w:val="left"/>
    </w:pPr>
    <w:rPr>
      <w:rFonts w:ascii="Times New Roman" w:hAnsi="Times New Roman"/>
      <w:szCs w:val="24"/>
      <w:lang w:val="es-A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7BD59DC5564BA1ABDA9F0C850C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9AC3-D96E-4671-9692-D0DB7CF8D494}"/>
      </w:docPartPr>
      <w:docPartBody>
        <w:p w:rsidR="009D79AF" w:rsidRDefault="00A5688F" w:rsidP="00F57629">
          <w:pPr>
            <w:pStyle w:val="707BD59DC5564BA1ABDA9F0C850C0925"/>
          </w:pPr>
          <w:r w:rsidRPr="00B97536">
            <w:t>Elija un elemento.</w:t>
          </w:r>
        </w:p>
      </w:docPartBody>
    </w:docPart>
    <w:docPart>
      <w:docPartPr>
        <w:name w:val="3BB33EA08B9B49798962FBA33F4E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C139B-52E3-475E-97DE-86E86E27817B}"/>
      </w:docPartPr>
      <w:docPartBody>
        <w:p w:rsidR="009D79AF" w:rsidRDefault="00A5688F" w:rsidP="00A5688F">
          <w:pPr>
            <w:pStyle w:val="3BB33EA08B9B49798962FBA33F4EE30B1"/>
          </w:pPr>
          <w:r w:rsidRPr="00465848">
            <w:rPr>
              <w:rStyle w:val="Textodelmarcadordeposicin"/>
            </w:rPr>
            <w:t>Elija un elemento.</w:t>
          </w:r>
        </w:p>
      </w:docPartBody>
    </w:docPart>
    <w:docPart>
      <w:docPartPr>
        <w:name w:val="C4AE9A77293742C987A4F08A8B100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09EC-BD85-4502-8254-6E7A4B80A001}"/>
      </w:docPartPr>
      <w:docPartBody>
        <w:p w:rsidR="00AD1276" w:rsidRDefault="00A5688F" w:rsidP="00A5688F">
          <w:pPr>
            <w:pStyle w:val="C4AE9A77293742C987A4F08A8B100FA7"/>
          </w:pPr>
          <w:r w:rsidRPr="00B97536">
            <w:t>Elija un elemento.</w:t>
          </w:r>
        </w:p>
      </w:docPartBody>
    </w:docPart>
    <w:docPart>
      <w:docPartPr>
        <w:name w:val="C92ABEA6332F4408BE003C8A1E05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2768F-DE6C-4CF2-8A5D-ABB9A968CFA2}"/>
      </w:docPartPr>
      <w:docPartBody>
        <w:p w:rsidR="00AD1276" w:rsidRDefault="00A5688F" w:rsidP="00A5688F">
          <w:pPr>
            <w:pStyle w:val="C92ABEA6332F4408BE003C8A1E05720D"/>
          </w:pPr>
          <w:r w:rsidRPr="00A0329A">
            <w:rPr>
              <w:rStyle w:val="Textodelmarcadordeposicin"/>
              <w:rFonts w:ascii="AvantGarde Bk BT" w:hAnsi="AvantGarde Bk BT"/>
              <w:b/>
              <w:sz w:val="28"/>
            </w:rPr>
            <w:t>Haga clic aquí para escribir texto.</w:t>
          </w:r>
        </w:p>
      </w:docPartBody>
    </w:docPart>
    <w:docPart>
      <w:docPartPr>
        <w:name w:val="AA16D4686AA64090B67D926239680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0D8AC-9FFE-4A3B-85BF-FD1604AB381D}"/>
      </w:docPartPr>
      <w:docPartBody>
        <w:p w:rsidR="00D92045" w:rsidRDefault="00F449FF" w:rsidP="00F449FF">
          <w:pPr>
            <w:pStyle w:val="AA16D4686AA64090B67D9262396806C8"/>
          </w:pPr>
          <w:r w:rsidRPr="00A0329A">
            <w:rPr>
              <w:rStyle w:val="Textodelmarcadordeposicin"/>
              <w:rFonts w:ascii="AvantGarde Bk BT" w:hAnsi="AvantGarde Bk BT"/>
              <w:b/>
              <w:sz w:val="28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629"/>
    <w:rsid w:val="00122F8C"/>
    <w:rsid w:val="002907FA"/>
    <w:rsid w:val="005973DA"/>
    <w:rsid w:val="0091523A"/>
    <w:rsid w:val="009D79AF"/>
    <w:rsid w:val="00A5688F"/>
    <w:rsid w:val="00AD1276"/>
    <w:rsid w:val="00B51CE0"/>
    <w:rsid w:val="00D92045"/>
    <w:rsid w:val="00F449FF"/>
    <w:rsid w:val="00F57629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9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49FF"/>
    <w:rPr>
      <w:color w:val="808080"/>
    </w:rPr>
  </w:style>
  <w:style w:type="paragraph" w:customStyle="1" w:styleId="503C276C9298491AA69FFBD2FAC65A8E">
    <w:name w:val="503C276C9298491AA69FFBD2FAC65A8E"/>
    <w:rsid w:val="00F57629"/>
  </w:style>
  <w:style w:type="paragraph" w:customStyle="1" w:styleId="707BD59DC5564BA1ABDA9F0C850C0925">
    <w:name w:val="707BD59DC5564BA1ABDA9F0C850C0925"/>
    <w:rsid w:val="00F57629"/>
  </w:style>
  <w:style w:type="paragraph" w:customStyle="1" w:styleId="AA1C3B59E4B94741AA7C385C8E007C8D">
    <w:name w:val="AA1C3B59E4B94741AA7C385C8E007C8D"/>
    <w:rsid w:val="00F57629"/>
  </w:style>
  <w:style w:type="paragraph" w:customStyle="1" w:styleId="0D8256CD504749B29BB237119BA13646">
    <w:name w:val="0D8256CD504749B29BB237119BA13646"/>
    <w:rsid w:val="00F57629"/>
  </w:style>
  <w:style w:type="paragraph" w:customStyle="1" w:styleId="EDE969148E7A4BC99D501B968B40215D">
    <w:name w:val="EDE969148E7A4BC99D501B968B40215D"/>
    <w:rsid w:val="00F57629"/>
  </w:style>
  <w:style w:type="paragraph" w:customStyle="1" w:styleId="4F496E68D8EB4C4A862397FBD73B4543">
    <w:name w:val="4F496E68D8EB4C4A862397FBD73B4543"/>
    <w:rsid w:val="00F57629"/>
  </w:style>
  <w:style w:type="paragraph" w:customStyle="1" w:styleId="3BB33EA08B9B49798962FBA33F4EE30B">
    <w:name w:val="3BB33EA08B9B49798962FBA33F4EE30B"/>
    <w:rsid w:val="00F57629"/>
  </w:style>
  <w:style w:type="paragraph" w:customStyle="1" w:styleId="696027BD33294198A93D754609C9FB66">
    <w:name w:val="696027BD33294198A93D754609C9FB66"/>
    <w:rsid w:val="005973DA"/>
  </w:style>
  <w:style w:type="paragraph" w:customStyle="1" w:styleId="D6A85C7CF4F44523981129935CEE4654">
    <w:name w:val="D6A85C7CF4F44523981129935CEE4654"/>
    <w:rsid w:val="00B51CE0"/>
  </w:style>
  <w:style w:type="paragraph" w:customStyle="1" w:styleId="B3F91917F4CE4DFBBB2B459E90500246">
    <w:name w:val="B3F91917F4CE4DFBBB2B459E90500246"/>
    <w:rsid w:val="00B51CE0"/>
  </w:style>
  <w:style w:type="paragraph" w:customStyle="1" w:styleId="F9739014118241F6AB86222CC3349B12">
    <w:name w:val="F9739014118241F6AB86222CC3349B12"/>
    <w:rsid w:val="00B51CE0"/>
  </w:style>
  <w:style w:type="paragraph" w:customStyle="1" w:styleId="B3B39DBC18234EC3A8E84B9B4AFC8070">
    <w:name w:val="B3B39DBC18234EC3A8E84B9B4AFC8070"/>
    <w:rsid w:val="00B51CE0"/>
  </w:style>
  <w:style w:type="paragraph" w:customStyle="1" w:styleId="C4AE9A77293742C987A4F08A8B100FA7">
    <w:name w:val="C4AE9A77293742C987A4F08A8B100FA7"/>
    <w:rsid w:val="00A5688F"/>
  </w:style>
  <w:style w:type="paragraph" w:customStyle="1" w:styleId="C92ABEA6332F4408BE003C8A1E05720D">
    <w:name w:val="C92ABEA6332F4408BE003C8A1E05720D"/>
    <w:rsid w:val="00A5688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val="es-ES_tradnl" w:eastAsia="es-ES"/>
    </w:rPr>
  </w:style>
  <w:style w:type="paragraph" w:customStyle="1" w:styleId="3BB33EA08B9B49798962FBA33F4EE30B1">
    <w:name w:val="3BB33EA08B9B49798962FBA33F4EE30B1"/>
    <w:rsid w:val="00A5688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val="es-ES_tradnl" w:eastAsia="es-ES"/>
    </w:rPr>
  </w:style>
  <w:style w:type="paragraph" w:customStyle="1" w:styleId="AA16D4686AA64090B67D9262396806C8">
    <w:name w:val="AA16D4686AA64090B67D9262396806C8"/>
    <w:rsid w:val="00F44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6B943-4409-445A-AEC0-9DF1D40F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2957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iweinber</dc:creator>
  <cp:lastModifiedBy>Cintia Gioia</cp:lastModifiedBy>
  <cp:revision>24</cp:revision>
  <dcterms:created xsi:type="dcterms:W3CDTF">2016-03-22T18:14:00Z</dcterms:created>
  <dcterms:modified xsi:type="dcterms:W3CDTF">2016-05-20T23:29:00Z</dcterms:modified>
</cp:coreProperties>
</file>