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B0F" w:rsidRDefault="00A90B0F" w:rsidP="00A90B0F">
      <w:r>
        <w:rPr>
          <w:noProof/>
          <w:lang w:val="en-US" w:eastAsia="en-US" w:bidi="ar-SA"/>
        </w:rPr>
        <w:drawing>
          <wp:anchor distT="0" distB="0" distL="114300" distR="114300" simplePos="0" relativeHeight="251662336" behindDoc="0" locked="0" layoutInCell="0" allowOverlap="1" wp14:anchorId="787F016E" wp14:editId="3B66DA4A">
            <wp:simplePos x="0" y="0"/>
            <wp:positionH relativeFrom="column">
              <wp:posOffset>5059680</wp:posOffset>
            </wp:positionH>
            <wp:positionV relativeFrom="paragraph">
              <wp:posOffset>7764145</wp:posOffset>
            </wp:positionV>
            <wp:extent cx="1254760" cy="1314450"/>
            <wp:effectExtent l="0" t="0" r="0" b="0"/>
            <wp:wrapThrough wrapText="bothSides">
              <wp:wrapPolygon edited="0">
                <wp:start x="9506" y="310"/>
                <wp:lineTo x="4587" y="5940"/>
                <wp:lineTo x="2614" y="9073"/>
                <wp:lineTo x="1964" y="12205"/>
                <wp:lineTo x="3601" y="15959"/>
                <wp:lineTo x="1634" y="18151"/>
                <wp:lineTo x="978" y="19091"/>
                <wp:lineTo x="1303" y="20654"/>
                <wp:lineTo x="20656" y="20654"/>
                <wp:lineTo x="20981" y="19715"/>
                <wp:lineTo x="16717" y="15959"/>
                <wp:lineTo x="18359" y="12205"/>
                <wp:lineTo x="18690" y="10952"/>
                <wp:lineTo x="16717" y="7509"/>
                <wp:lineTo x="15737" y="5940"/>
                <wp:lineTo x="10818" y="310"/>
                <wp:lineTo x="9506" y="31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stretch>
                      <a:fillRect/>
                    </a:stretch>
                  </pic:blipFill>
                  <pic:spPr bwMode="auto">
                    <a:xfrm>
                      <a:off x="0" y="0"/>
                      <a:ext cx="1254760" cy="1314450"/>
                    </a:xfrm>
                    <a:prstGeom prst="rect">
                      <a:avLst/>
                    </a:prstGeom>
                  </pic:spPr>
                </pic:pic>
              </a:graphicData>
            </a:graphic>
          </wp:anchor>
        </w:drawing>
      </w:r>
    </w:p>
    <w:tbl>
      <w:tblPr>
        <w:tblpPr w:leftFromText="180" w:rightFromText="180" w:vertAnchor="text" w:horzAnchor="margin" w:tblpY="-7"/>
        <w:tblW w:w="10034" w:type="dxa"/>
        <w:tblLayout w:type="fixed"/>
        <w:tblCellMar>
          <w:left w:w="0" w:type="dxa"/>
          <w:right w:w="0" w:type="dxa"/>
        </w:tblCellMar>
        <w:tblLook w:val="0000" w:firstRow="0" w:lastRow="0" w:firstColumn="0" w:lastColumn="0" w:noHBand="0" w:noVBand="0"/>
      </w:tblPr>
      <w:tblGrid>
        <w:gridCol w:w="10034"/>
      </w:tblGrid>
      <w:tr w:rsidR="00A90B0F" w:rsidTr="00F1008D">
        <w:trPr>
          <w:trHeight w:val="1894"/>
        </w:trPr>
        <w:tc>
          <w:tcPr>
            <w:tcW w:w="10034" w:type="dxa"/>
          </w:tcPr>
          <w:p w:rsidR="00A90B0F" w:rsidRDefault="00A90B0F" w:rsidP="00F1008D">
            <w:pPr>
              <w:widowControl w:val="0"/>
            </w:pPr>
            <w:r>
              <w:rPr>
                <w:noProof/>
                <w:lang w:val="en-US" w:eastAsia="en-US" w:bidi="ar-SA"/>
              </w:rPr>
              <mc:AlternateContent>
                <mc:Choice Requires="wps">
                  <w:drawing>
                    <wp:inline distT="0" distB="0" distL="0" distR="0" wp14:anchorId="73D11023" wp14:editId="366504F4">
                      <wp:extent cx="6739890" cy="1381125"/>
                      <wp:effectExtent l="0" t="0" r="0" b="0"/>
                      <wp:docPr id="3" name="Forma 1"/>
                      <wp:cNvGraphicFramePr/>
                      <a:graphic xmlns:a="http://schemas.openxmlformats.org/drawingml/2006/main">
                        <a:graphicData uri="http://schemas.microsoft.com/office/word/2010/wordprocessingShape">
                          <wps:wsp>
                            <wps:cNvSpPr/>
                            <wps:spPr>
                              <a:xfrm>
                                <a:off x="0" y="0"/>
                                <a:ext cx="6739920" cy="1380960"/>
                              </a:xfrm>
                              <a:prstGeom prst="rect">
                                <a:avLst/>
                              </a:prstGeom>
                              <a:noFill/>
                              <a:ln w="6350">
                                <a:noFill/>
                              </a:ln>
                            </wps:spPr>
                            <wps:style>
                              <a:lnRef idx="0">
                                <a:scrgbClr r="0" g="0" b="0"/>
                              </a:lnRef>
                              <a:fillRef idx="0">
                                <a:scrgbClr r="0" g="0" b="0"/>
                              </a:fillRef>
                              <a:effectRef idx="0">
                                <a:scrgbClr r="0" g="0" b="0"/>
                              </a:effectRef>
                              <a:fontRef idx="minor"/>
                            </wps:style>
                            <wps:txbx>
                              <w:txbxContent>
                                <w:p w:rsidR="00F1008D" w:rsidRDefault="00F1008D" w:rsidP="00A90B0F">
                                  <w:pPr>
                                    <w:pStyle w:val="Puesto"/>
                                    <w:widowControl w:val="0"/>
                                    <w:spacing w:after="0"/>
                                    <w:rPr>
                                      <w:sz w:val="56"/>
                                      <w:szCs w:val="48"/>
                                    </w:rPr>
                                  </w:pPr>
                                  <w:r>
                                    <w:rPr>
                                      <w:sz w:val="56"/>
                                      <w:szCs w:val="48"/>
                                      <w:lang w:bidi="es-ES"/>
                                    </w:rPr>
                                    <w:t>Monitoreo especializado de flora y fauna en zonas de conectividad del estado de Guanajuato</w:t>
                                  </w:r>
                                </w:p>
                              </w:txbxContent>
                            </wps:txbx>
                            <wps:bodyPr anchor="t">
                              <a:prstTxWarp prst="textNoShape">
                                <a:avLst/>
                              </a:prstTxWarp>
                              <a:noAutofit/>
                            </wps:bodyPr>
                          </wps:wsp>
                        </a:graphicData>
                      </a:graphic>
                    </wp:inline>
                  </w:drawing>
                </mc:Choice>
                <mc:Fallback>
                  <w:pict>
                    <v:rect w14:anchorId="73D11023" id="Forma 1" o:spid="_x0000_s1026" style="width:530.7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nJ7QEAADgEAAAOAAAAZHJzL2Uyb0RvYy54bWysU01v2zAMvQ/YfxB0X+wkWNYYcYphRXYZ&#10;umLtsLMiS7EAWRQoNXb+/SjZcYfu1GEXWR98JN979O526Cw7KwwGXM2Xi5Iz5SQ0xp1q/vPp8OGG&#10;sxCFa4QFp2p+UYHf7t+/2/W+UitowTYKGSVxoep9zdsYfVUUQbaqE2EBXjl61ICdiHTEU9Gg6Cl7&#10;Z4tVWW6KHrDxCFKFQLd34yPf5/xaKxm/ax1UZLbm1FvMK+b1mNZivxPVCYVvjZzaEP/QRSeMo6Jz&#10;qjsRBXtG81eqzkiEADouJHQFaG2kyhyIzbJ8xeaxFV5lLiRO8LNM4f+llffnB2SmqfmaMyc6suiQ&#10;xGbLJE3vQ0URj/4Bp1OgbeI5aOzSlxiwIct5meVUQ2SSLjef1tvtilSX9LZc35TbTRa8eIF7DPGr&#10;go6lTc2R/MoyivO3EKkkhV5DUjUHB2Nt9sw61lOJ9ccyA+YXQlhHwNT62GzexYtVKYN1P5Qmvrnn&#10;dBEkno5fLLJxKGhqqeHraORkBEiBmiq/ETtBElrlWXwjfgbl+uDijO+MA0wOjTxHdoloHI7DZNUR&#10;mgt5K5xsgciNwiY1n4ZfAv0keSS37uE6aaJ6pfwYm+o7+PwcQZtsSyo15p9aoPHMbk2/Upr/P885&#10;6uWH3/8GAAD//wMAUEsDBBQABgAIAAAAIQASljJF4AAAAAYBAAAPAAAAZHJzL2Rvd25yZXYueG1s&#10;TI/BTsMwEETvSP0Ha5F6QdRJoS0KcSpUgZCKOJD2ws2Jt0lKvI5sNwn9elwucFlpNKOZt+l61C3r&#10;0brGkIB4FgFDKo1qqBKw373cPgBzXpKSrSEU8I0O1tnkKpWJMgN9YJ/7ioUScokUUHvfJZy7skYt&#10;3cx0SME7GKulD9JWXFk5hHLd8nkULbmWDYWFWna4qbH8yk9awN1xNez7xfMZb/JCH7afb6+7dyvE&#10;9Hp8egTmcfR/YbjgB3TIAlNhTqQcawWER/zvvXjRMr4HVgiYx6sF8Czl//GzHwAAAP//AwBQSwEC&#10;LQAUAAYACAAAACEAtoM4kv4AAADhAQAAEwAAAAAAAAAAAAAAAAAAAAAAW0NvbnRlbnRfVHlwZXNd&#10;LnhtbFBLAQItABQABgAIAAAAIQA4/SH/1gAAAJQBAAALAAAAAAAAAAAAAAAAAC8BAABfcmVscy8u&#10;cmVsc1BLAQItABQABgAIAAAAIQAwScnJ7QEAADgEAAAOAAAAAAAAAAAAAAAAAC4CAABkcnMvZTJv&#10;RG9jLnhtbFBLAQItABQABgAIAAAAIQASljJF4AAAAAYBAAAPAAAAAAAAAAAAAAAAAEcEAABkcnMv&#10;ZG93bnJldi54bWxQSwUGAAAAAAQABADzAAAAVAUAAAAA&#10;" filled="f" stroked="f" strokeweight=".5pt">
                      <v:textbox>
                        <w:txbxContent>
                          <w:p w:rsidR="00F1008D" w:rsidRDefault="00F1008D" w:rsidP="00A90B0F">
                            <w:pPr>
                              <w:pStyle w:val="Puesto"/>
                              <w:widowControl w:val="0"/>
                              <w:spacing w:after="0"/>
                              <w:rPr>
                                <w:sz w:val="56"/>
                                <w:szCs w:val="48"/>
                              </w:rPr>
                            </w:pPr>
                            <w:r>
                              <w:rPr>
                                <w:sz w:val="56"/>
                                <w:szCs w:val="48"/>
                                <w:lang w:bidi="es-ES"/>
                              </w:rPr>
                              <w:t>Monitoreo especializado de flora y fauna en zonas de conectividad del estado de Guanajuato</w:t>
                            </w:r>
                          </w:p>
                        </w:txbxContent>
                      </v:textbox>
                      <w10:anchorlock/>
                    </v:rect>
                  </w:pict>
                </mc:Fallback>
              </mc:AlternateContent>
            </w:r>
          </w:p>
          <w:p w:rsidR="00A90B0F" w:rsidRDefault="00A90B0F" w:rsidP="00F1008D">
            <w:pPr>
              <w:widowControl w:val="0"/>
            </w:pPr>
            <w:r>
              <w:rPr>
                <w:noProof/>
                <w:lang w:val="en-US" w:eastAsia="en-US" w:bidi="ar-SA"/>
              </w:rPr>
              <mc:AlternateContent>
                <mc:Choice Requires="wps">
                  <w:drawing>
                    <wp:inline distT="0" distB="0" distL="0" distR="0" wp14:anchorId="5C7BD064" wp14:editId="14F67EAC">
                      <wp:extent cx="1391285" cy="635"/>
                      <wp:effectExtent l="0" t="19050" r="19050" b="19050"/>
                      <wp:docPr id="4" name="Forma 2"/>
                      <wp:cNvGraphicFramePr/>
                      <a:graphic xmlns:a="http://schemas.openxmlformats.org/drawingml/2006/main">
                        <a:graphicData uri="http://schemas.microsoft.com/office/word/2010/wordprocessingShape">
                          <wps:wsp>
                            <wps:cNvCnPr/>
                            <wps:spPr>
                              <a:xfrm>
                                <a:off x="0" y="0"/>
                                <a:ext cx="1391400" cy="720"/>
                              </a:xfrm>
                              <a:prstGeom prst="line">
                                <a:avLst/>
                              </a:prstGeom>
                              <a:ln w="38100">
                                <a:solidFill>
                                  <a:srgbClr val="082A75"/>
                                </a:solidFill>
                                <a:round/>
                              </a:ln>
                            </wps:spPr>
                            <wps:style>
                              <a:lnRef idx="1">
                                <a:schemeClr val="accent1"/>
                              </a:lnRef>
                              <a:fillRef idx="0">
                                <a:schemeClr val="accent1"/>
                              </a:fillRef>
                              <a:effectRef idx="0">
                                <a:schemeClr val="accent1"/>
                              </a:effectRef>
                              <a:fontRef idx="minor"/>
                            </wps:style>
                            <wps:bodyPr/>
                          </wps:wsp>
                        </a:graphicData>
                      </a:graphic>
                    </wp:inline>
                  </w:drawing>
                </mc:Choice>
                <mc:Fallback>
                  <w:pict>
                    <v:line w14:anchorId="620E736D" id="Forma 2" o:spid="_x0000_s1026" style="visibility:visible;mso-wrap-style:square;mso-left-percent:-10001;mso-top-percent:-10001;mso-position-horizontal:absolute;mso-position-horizontal-relative:char;mso-position-vertical:absolute;mso-position-vertical-relative:line;mso-left-percent:-10001;mso-top-percent:-10001" from="0,0" to="10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va0gEAAOoDAAAOAAAAZHJzL2Uyb0RvYy54bWysU9tu2zAMfR+wfxD0vthOuzU14hRDi+xl&#10;2IJdPkCRqUSAbqDUOPn7UbLndhswoMNeZPFySJ4jen13toadAKP2ruPNouYMnPS9doeOf/+2fbPi&#10;LCbhemG8g45fIPK7zetX6yG0sPRHb3pARkVcbIfQ8WNKoa2qKI9gRVz4AI6CyqMViUw8VD2Kgapb&#10;Uy3r+l01eOwDegkxkvdhDPJNqa8UyPRZqQiJmY7TbKmcWM59PqvNWrQHFOGo5TSG+IcprNCOms6l&#10;HkQS7BH1H6WsluijV2khva28UlpC4UBsmvo3Nl+PIkDhQuLEMMsU/19Z+em0Q6b7jl9z5oSlJ9pm&#10;sdkySzOE2FLGvdvhZMWww8zzrNDmLzFg5yLnZZYTzolJcjZXt811TapLit0si9jVEzRgTB/AW5Yv&#10;HTfaZa6iFaePMVE7Sv2Zkt3GsaHjV6uGKmY7eqP7rTamGHjY3xtkJ5HfebV8f/M2z08lfklD/+j6&#10;0W8chTO/kVG5pYuBsdUXUCRK5jD2yusIcwMhJbjUTB2Mo+wMUzTMDJyG/Btwys9QKKv6EvCMKJ29&#10;SzPYauexzPaMVL7ufX8pD1l400IVgablzxv73C7qPP2imx8AAAD//wMAUEsDBBQABgAIAAAAIQDy&#10;ExzG2AAAAAIBAAAPAAAAZHJzL2Rvd25yZXYueG1sTI9BS8NAEIXvgv9hmYI3u0nBojGbUgSh3trY&#10;g8dpdkxCs7Mxu01Tf71TL3p5MLzHe9/kq8l1aqQhtJ4NpPMEFHHlbcu1gf376/0jqBCRLXaeycCF&#10;AqyK25scM+vPvKOxjLWSEg4ZGmhi7DOtQ9WQwzD3PbF4n35wGOUcam0HPEu56/QiSZbaYcuy0GBP&#10;Lw1Vx/LkDFDPl82mHLe7Vn9t3du3f1iuP4y5m03rZ1CRpvgXhiu+oEMhTAd/YhtUZ0Aeib8q3iJ9&#10;SkEdriFd5Po/evEDAAD//wMAUEsBAi0AFAAGAAgAAAAhALaDOJL+AAAA4QEAABMAAAAAAAAAAAAA&#10;AAAAAAAAAFtDb250ZW50X1R5cGVzXS54bWxQSwECLQAUAAYACAAAACEAOP0h/9YAAACUAQAACwAA&#10;AAAAAAAAAAAAAAAvAQAAX3JlbHMvLnJlbHNQSwECLQAUAAYACAAAACEAxF5b2tIBAADqAwAADgAA&#10;AAAAAAAAAAAAAAAuAgAAZHJzL2Uyb0RvYy54bWxQSwECLQAUAAYACAAAACEA8hMcxtgAAAACAQAA&#10;DwAAAAAAAAAAAAAAAAAsBAAAZHJzL2Rvd25yZXYueG1sUEsFBgAAAAAEAAQA8wAAADEFAAAAAA==&#10;" strokecolor="#082a75" strokeweight="3pt">
                      <w10:anchorlock/>
                    </v:line>
                  </w:pict>
                </mc:Fallback>
              </mc:AlternateContent>
            </w:r>
          </w:p>
        </w:tc>
      </w:tr>
      <w:tr w:rsidR="00A90B0F" w:rsidTr="00F1008D">
        <w:trPr>
          <w:trHeight w:val="7303"/>
        </w:trPr>
        <w:tc>
          <w:tcPr>
            <w:tcW w:w="10034" w:type="dxa"/>
          </w:tcPr>
          <w:p w:rsidR="00A90B0F" w:rsidRPr="00A90B0F" w:rsidRDefault="00A90B0F" w:rsidP="00F1008D">
            <w:pPr>
              <w:widowControl w:val="0"/>
              <w:rPr>
                <w:b/>
                <w:color w:val="1F497D" w:themeColor="text2"/>
                <w:sz w:val="44"/>
                <w:szCs w:val="36"/>
              </w:rPr>
            </w:pPr>
            <w:r w:rsidRPr="00A90B0F">
              <w:rPr>
                <w:b/>
                <w:color w:val="1F497D" w:themeColor="text2"/>
                <w:sz w:val="44"/>
                <w:szCs w:val="36"/>
              </w:rPr>
              <w:t>Encinos</w:t>
            </w:r>
          </w:p>
          <w:p w:rsidR="00A90B0F" w:rsidRDefault="00A90B0F" w:rsidP="00F1008D">
            <w:pPr>
              <w:widowControl w:val="0"/>
              <w:rPr>
                <w:sz w:val="44"/>
                <w:szCs w:val="36"/>
              </w:rPr>
            </w:pPr>
          </w:p>
          <w:p w:rsidR="00A90B0F" w:rsidRDefault="00A90B0F" w:rsidP="00F1008D">
            <w:pPr>
              <w:widowControl w:val="0"/>
              <w:rPr>
                <w:sz w:val="44"/>
                <w:szCs w:val="36"/>
              </w:rPr>
            </w:pPr>
          </w:p>
          <w:p w:rsidR="00A90B0F" w:rsidRDefault="00A90B0F" w:rsidP="00F1008D">
            <w:pPr>
              <w:widowControl w:val="0"/>
              <w:rPr>
                <w:sz w:val="44"/>
                <w:szCs w:val="36"/>
              </w:rPr>
            </w:pPr>
          </w:p>
          <w:p w:rsidR="00A90B0F" w:rsidRPr="00A90B0F" w:rsidRDefault="00B32AB4" w:rsidP="00F1008D">
            <w:pPr>
              <w:widowControl w:val="0"/>
              <w:jc w:val="center"/>
              <w:rPr>
                <w:b/>
              </w:rPr>
            </w:pPr>
            <w:r w:rsidRPr="00B32AB4">
              <w:rPr>
                <w:rFonts w:eastAsia="MS Mincho"/>
                <w:b/>
                <w:noProof/>
                <w:color w:val="082A75"/>
                <w:sz w:val="28"/>
                <w:lang w:val="en-US" w:eastAsia="en-US" w:bidi="ar-SA"/>
              </w:rPr>
              <mc:AlternateContent>
                <mc:Choice Requires="wps">
                  <w:drawing>
                    <wp:anchor distT="0" distB="0" distL="0" distR="0" simplePos="0" relativeHeight="251661311" behindDoc="1" locked="0" layoutInCell="0" allowOverlap="1" wp14:anchorId="260E0CC2" wp14:editId="040C46D2">
                      <wp:simplePos x="0" y="0"/>
                      <wp:positionH relativeFrom="column">
                        <wp:posOffset>-598532</wp:posOffset>
                      </wp:positionH>
                      <wp:positionV relativeFrom="page">
                        <wp:posOffset>3650977</wp:posOffset>
                      </wp:positionV>
                      <wp:extent cx="7760970" cy="4019550"/>
                      <wp:effectExtent l="0" t="0" r="0" b="0"/>
                      <wp:wrapNone/>
                      <wp:docPr id="7"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rgbClr val="34ABA2"/>
                              </a:solidFill>
                              <a:ln w="25400">
                                <a:noFill/>
                                <a:prstDash val="solid"/>
                              </a:ln>
                              <a:effectLst/>
                            </wps:spPr>
                            <wps:bodyPr/>
                          </wps:wsp>
                        </a:graphicData>
                      </a:graphic>
                    </wp:anchor>
                  </w:drawing>
                </mc:Choice>
                <mc:Fallback>
                  <w:pict>
                    <v:rect w14:anchorId="23087A54" id="Rectángulo 2" o:spid="_x0000_s1026" alt="rectángulo de color" style="position:absolute;margin-left:-47.15pt;margin-top:287.5pt;width:611.1pt;height:316.5pt;z-index:-251655169;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gruQEAAFkDAAAOAAAAZHJzL2Uyb0RvYy54bWysU82O0zAQviPxDpbvNGlot2zUdLVQLRcE&#10;KxYewPVPYsn2WLa3aR+HZ+HFGDuhFLghLpP5/WbmG2d7d7KGHGWIGlxHl4uaEuk4CO36jn798vDq&#10;DSUxMSeYASc7epaR3u1evtiOvpUNDGCEDARBXGxH39EhJd9WVeSDtCwuwEuHQQXBsoRm6CsR2Ijo&#10;1lRNXd9UIwThA3AZI3r3U5DuCr5SkqdPSkWZiOkozpaKDEUesqx2W9b2gflB83kM9g9TWKYdNr1A&#10;7Vli5Dnov6Cs5gEiqLTgYCtQSnNZdsBtlvUf2zwNzMuyC5IT/YWm+P9g+cfjYyBadHRDiWMWT/QZ&#10;Sfv+zfXPBkhDiZCRI2Hhyisk4WAgZPZGH1sEefKPYbYiqpmKkwo2f3FJciqMny+My1MiHJ2bzU19&#10;u8HDcIyt6uXtel1uUv0q9yGm9xIsyco0R2GaHT/EhC0x9WdK7hbBaPGgjSlG6A/vTCBHhud/vbp/&#10;e9/kmbHktzTjyNjRZr2q6wLtIANg4gS9Z3GYIErVjGBcjsvyxuZJMhfT9lk7gDgXUqps4f1K4/mt&#10;5QdybaN+/UfsfgAAAP//AwBQSwMEFAAGAAgAAAAhAGgRnPXiAAAADQEAAA8AAABkcnMvZG93bnJl&#10;di54bWxMj8FuwjAMhu+T9g6RJ+0GScu60tIUoUnsNA5jSFzdxmsrmqRrAnRvv3AaN1v+9Pv7i/Wk&#10;e3ah0XXWSIjmAhiZ2qrONBIOX9vZEpjzaBT21pCEX3KwLh8fCsyVvZpPuux9w0KIcTlKaL0fcs5d&#10;3ZJGN7cDmXD7tqNGH9ax4WrEawjXPY+FeOUaOxM+tDjQW0v1aX/WEj6iaLP9WRxtdXTN+3RIdjtM&#10;Mymfn6bNCpinyf/DcNMP6lAGp8qejXKslzDLXhYBlZCkSSh1I6I4zYBVYYrFUgAvC37fovwDAAD/&#10;/wMAUEsBAi0AFAAGAAgAAAAhALaDOJL+AAAA4QEAABMAAAAAAAAAAAAAAAAAAAAAAFtDb250ZW50&#10;X1R5cGVzXS54bWxQSwECLQAUAAYACAAAACEAOP0h/9YAAACUAQAACwAAAAAAAAAAAAAAAAAvAQAA&#10;X3JlbHMvLnJlbHNQSwECLQAUAAYACAAAACEA5ifYK7kBAABZAwAADgAAAAAAAAAAAAAAAAAuAgAA&#10;ZHJzL2Uyb0RvYy54bWxQSwECLQAUAAYACAAAACEAaBGc9eIAAAANAQAADwAAAAAAAAAAAAAAAAAT&#10;BAAAZHJzL2Rvd25yZXYueG1sUEsFBgAAAAAEAAQA8wAAACIFAAAAAA==&#10;" o:allowincell="f" fillcolor="#34aba2" stroked="f" strokeweight="2pt">
                      <w10:wrap anchory="page"/>
                    </v:rect>
                  </w:pict>
                </mc:Fallback>
              </mc:AlternateContent>
            </w:r>
            <w:r w:rsidR="00A90B0F" w:rsidRPr="00A90B0F">
              <w:rPr>
                <w:b/>
                <w:color w:val="1F497D" w:themeColor="text2"/>
                <w:sz w:val="44"/>
                <w:szCs w:val="36"/>
              </w:rPr>
              <w:t xml:space="preserve">1er Informe bimestral </w:t>
            </w:r>
          </w:p>
        </w:tc>
      </w:tr>
      <w:tr w:rsidR="00A90B0F" w:rsidTr="00F1008D">
        <w:trPr>
          <w:trHeight w:val="2438"/>
        </w:trPr>
        <w:tc>
          <w:tcPr>
            <w:tcW w:w="10034" w:type="dxa"/>
          </w:tcPr>
          <w:p w:rsidR="00A90B0F" w:rsidRPr="00A90B0F" w:rsidRDefault="00A90B0F" w:rsidP="00F1008D">
            <w:pPr>
              <w:widowControl w:val="0"/>
              <w:rPr>
                <w:b/>
                <w:color w:val="1F497D" w:themeColor="text2"/>
                <w:sz w:val="28"/>
                <w:szCs w:val="28"/>
              </w:rPr>
            </w:pPr>
            <w:r w:rsidRPr="00A90B0F">
              <w:rPr>
                <w:noProof/>
                <w:sz w:val="44"/>
                <w:szCs w:val="36"/>
                <w:lang w:val="en-US" w:eastAsia="en-US" w:bidi="ar-SA"/>
              </w:rPr>
              <mc:AlternateContent>
                <mc:Choice Requires="wps">
                  <w:drawing>
                    <wp:anchor distT="0" distB="0" distL="0" distR="3810" simplePos="0" relativeHeight="251663360" behindDoc="1" locked="0" layoutInCell="0" allowOverlap="1" wp14:anchorId="75444DFE" wp14:editId="587108BA">
                      <wp:simplePos x="0" y="0"/>
                      <wp:positionH relativeFrom="column">
                        <wp:posOffset>-192405</wp:posOffset>
                      </wp:positionH>
                      <wp:positionV relativeFrom="page">
                        <wp:posOffset>-6074228</wp:posOffset>
                      </wp:positionV>
                      <wp:extent cx="3938905" cy="8656955"/>
                      <wp:effectExtent l="0" t="0" r="4445" b="0"/>
                      <wp:wrapNone/>
                      <wp:docPr id="5" name="Rectángulo 1" descr="rectángulo blanco para texto en portada"/>
                      <wp:cNvGraphicFramePr/>
                      <a:graphic xmlns:a="http://schemas.openxmlformats.org/drawingml/2006/main">
                        <a:graphicData uri="http://schemas.microsoft.com/office/word/2010/wordprocessingShape">
                          <wps:wsp>
                            <wps:cNvSpPr/>
                            <wps:spPr>
                              <a:xfrm>
                                <a:off x="0" y="0"/>
                                <a:ext cx="3938905" cy="86569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3ED9669F" id="Rectángulo 1" o:spid="_x0000_s1026" alt="rectángulo blanco para texto en portada" style="position:absolute;margin-left:-15.15pt;margin-top:-478.3pt;width:310.15pt;height:681.65pt;z-index:-251653120;visibility:visible;mso-wrap-style:square;mso-wrap-distance-left:0;mso-wrap-distance-top:0;mso-wrap-distance-right:.3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ynPAQIAAD4EAAAOAAAAZHJzL2Uyb0RvYy54bWysU0uO2zAM3RfoHQTtGzsZJEiCOLPoYLop&#10;2sFM5wCMTMUC9IOkyec4PUsvVkp2nLQFuijqhUxJ5OPjI7W5PxnNDhiicrbh00nNGVrhWmX3DX/9&#10;9vhhyVlMYFvQzmLDzxj5/fb9u83Rr3HmOqdbDIxAbFwffcO7lPy6qqLo0ECcOI+WLqULBhJtw75q&#10;AxwJ3ehqVteL6uhC64MTGCOdPvSXfFvwpUSRvkoZMTHdcOKWyhrKustrtd3Aeh/Ad0oMNOAfWBhQ&#10;lpKOUA+QgL0F9QeUUSK46GSaCGcqJ6USWGqgaqb1b9W8dOCx1ELiRD/KFP8frPhyeApMtQ2fc2bB&#10;UIueSbQf3+3+TTs25azFKEiwcHO600A9Zh4CsISn5KjnzLuQoIWs6NHHNQG/+Kcw7CKZWZ6TDCb/&#10;qXB2Kl04j10gICbo8G51t1zVREfQ3XIxX6zm84xaXcN9iOkTOsOy0XMr6sPhc0y968UlZ4tOq/ZR&#10;aV02ebTwow7sADQUu/10AP/FS9vsa12O6gHzSZUr62spVjprzH7aPqMkFYn9rBAp83tNAkKgTdP+&#10;qoMW+9zzmr5L9gutUmgBzMiS8o/YA8DFswe5YPcsB/8cimX8x+D6b8T64DGiZHY2jcFGWRcK05u6&#10;s7lz7bl0uUhDQ1roDw8qv4LbfRHw+uy3PwEAAP//AwBQSwMEFAAGAAgAAAAhAPEUxqDhAAAADAEA&#10;AA8AAABkcnMvZG93bnJldi54bWxMj8FKxDAQhu+C7xBG8Lab6NradpsuKgiCIOwqe06bbFtsJqVJ&#10;s/XtHU/ubYb5+Of7y91iBxbN5HuHEu7WApjBxukeWwlfn6+rDJgPCrUaHBoJP8bDrrq+KlWh3Rn3&#10;Jh5CyygEfaEkdCGMBee+6YxVfu1Gg3Q7ucmqQOvUcj2pM4Xbgd8LkXKreqQPnRrNS2ea78NsJdTx&#10;/eM5ZsmcHe1pH9+SPEyNlvL2ZnnaAgtmCf8w/OmTOlTkVLsZtWeDhNVGbAilIU/SFBghSS6oXi3h&#10;QaSPwKuSX5aofgEAAP//AwBQSwECLQAUAAYACAAAACEAtoM4kv4AAADhAQAAEwAAAAAAAAAAAAAA&#10;AAAAAAAAW0NvbnRlbnRfVHlwZXNdLnhtbFBLAQItABQABgAIAAAAIQA4/SH/1gAAAJQBAAALAAAA&#10;AAAAAAAAAAAAAC8BAABfcmVscy8ucmVsc1BLAQItABQABgAIAAAAIQCcPynPAQIAAD4EAAAOAAAA&#10;AAAAAAAAAAAAAC4CAABkcnMvZTJvRG9jLnhtbFBLAQItABQABgAIAAAAIQDxFMag4QAAAAwBAAAP&#10;AAAAAAAAAAAAAAAAAFsEAABkcnMvZG93bnJldi54bWxQSwUGAAAAAAQABADzAAAAaQUAAAAA&#10;" o:allowincell="f" fillcolor="white [3212]" stroked="f" strokeweight="2pt">
                      <w10:wrap anchory="page"/>
                    </v:rect>
                  </w:pict>
                </mc:Fallback>
              </mc:AlternateContent>
            </w:r>
            <w:sdt>
              <w:sdtPr>
                <w:rPr>
                  <w:b/>
                  <w:color w:val="1F497D" w:themeColor="text2"/>
                </w:rPr>
                <w:id w:val="1941232818"/>
                <w:placeholder>
                  <w:docPart w:val="8653A744399B48E5ABB8663E641E8AD3"/>
                </w:placeholder>
              </w:sdtPr>
              <w:sdtEndPr>
                <w:rPr>
                  <w:sz w:val="28"/>
                  <w:szCs w:val="28"/>
                </w:rPr>
              </w:sdtEndPr>
              <w:sdtContent>
                <w:r w:rsidRPr="00A90B0F">
                  <w:rPr>
                    <w:b/>
                    <w:color w:val="1F497D" w:themeColor="text2"/>
                    <w:sz w:val="28"/>
                    <w:szCs w:val="28"/>
                  </w:rPr>
                  <w:t>Fecha:</w:t>
                </w:r>
                <w:r>
                  <w:rPr>
                    <w:b/>
                    <w:color w:val="1F497D" w:themeColor="text2"/>
                    <w:sz w:val="28"/>
                    <w:szCs w:val="28"/>
                  </w:rPr>
                  <w:t xml:space="preserve"> </w:t>
                </w:r>
                <w:r w:rsidRPr="00A90B0F">
                  <w:rPr>
                    <w:b/>
                    <w:color w:val="1F497D" w:themeColor="text2"/>
                    <w:sz w:val="28"/>
                    <w:szCs w:val="28"/>
                  </w:rPr>
                  <w:t>26-12-23</w:t>
                </w:r>
              </w:sdtContent>
            </w:sdt>
          </w:p>
          <w:p w:rsidR="00A90B0F" w:rsidRDefault="00A90B0F" w:rsidP="00F1008D">
            <w:pPr>
              <w:widowControl w:val="0"/>
              <w:rPr>
                <w:sz w:val="10"/>
                <w:szCs w:val="10"/>
              </w:rPr>
            </w:pPr>
            <w:r>
              <w:rPr>
                <w:noProof/>
                <w:lang w:val="en-US" w:eastAsia="en-US" w:bidi="ar-SA"/>
              </w:rPr>
              <mc:AlternateContent>
                <mc:Choice Requires="wps">
                  <w:drawing>
                    <wp:inline distT="0" distB="0" distL="0" distR="0" wp14:anchorId="733D7283" wp14:editId="175EFF82">
                      <wp:extent cx="1494155" cy="635"/>
                      <wp:effectExtent l="0" t="19050" r="30480" b="19050"/>
                      <wp:docPr id="6" name="Forma 3"/>
                      <wp:cNvGraphicFramePr/>
                      <a:graphic xmlns:a="http://schemas.openxmlformats.org/drawingml/2006/main">
                        <a:graphicData uri="http://schemas.microsoft.com/office/word/2010/wordprocessingShape">
                          <wps:wsp>
                            <wps:cNvCnPr/>
                            <wps:spPr>
                              <a:xfrm>
                                <a:off x="0" y="0"/>
                                <a:ext cx="1494000" cy="720"/>
                              </a:xfrm>
                              <a:prstGeom prst="line">
                                <a:avLst/>
                              </a:prstGeom>
                              <a:ln w="38100">
                                <a:solidFill>
                                  <a:srgbClr val="082A75"/>
                                </a:solidFill>
                                <a:round/>
                              </a:ln>
                            </wps:spPr>
                            <wps:style>
                              <a:lnRef idx="1">
                                <a:schemeClr val="accent1"/>
                              </a:lnRef>
                              <a:fillRef idx="0">
                                <a:schemeClr val="accent1"/>
                              </a:fillRef>
                              <a:effectRef idx="0">
                                <a:schemeClr val="accent1"/>
                              </a:effectRef>
                              <a:fontRef idx="minor"/>
                            </wps:style>
                            <wps:bodyPr/>
                          </wps:wsp>
                        </a:graphicData>
                      </a:graphic>
                    </wp:inline>
                  </w:drawing>
                </mc:Choice>
                <mc:Fallback>
                  <w:pict>
                    <v:line w14:anchorId="2AF74DB7" id="Forma 3" o:spid="_x0000_s1026" style="visibility:visible;mso-wrap-style:square;mso-left-percent:-10001;mso-top-percent:-10001;mso-position-horizontal:absolute;mso-position-horizontal-relative:char;mso-position-vertical:absolute;mso-position-vertical-relative:line;mso-left-percent:-10001;mso-top-percent:-10001" from="0,0" to="117.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ccU0gEAAOoDAAAOAAAAZHJzL2Uyb0RvYy54bWysU9tu2zAMfR+wfxD0vthOuzYz4hRDi+xl&#10;2IJdPkCRqViAbqDUOPn7UYrrdhswYMNeZPFySJ4jen13soYdAaP2ruPNouYMnPS9doeOf/+2fbPi&#10;LCbhemG8g46fIfK7zetX6zG0sPSDNz0goyIutmPo+JBSaKsqygGsiAsfwFFQebQikYmHqkcxUnVr&#10;qmVd31Sjxz6glxAjeR8uQb4p9ZUCmT4rFSEx03GaLZUTy7nPZ7VZi/aAIgxaTmOIf5jCCu2o6Vzq&#10;QSTBHlH/VspqiT56lRbS28orpSUUDsSmqX9h83UQAQoXEieGWab4/8rKT8cdMt13/IYzJyw90TaL&#10;za6yNGOILWXcux1OVgw7zDxPCm3+EgN2KnKeZznhlJgkZ3P97rquSXVJsdtlEbt6hgaM6QN4y/Kl&#10;40a7zFW04vgxJmpHqU8p2W0cGzt+tWqoYrajN7rfamOKgYf9vUF2FPmdV8v3t2/z/FTipzT0j66/&#10;+I2jcOZ3YVRu6Wzg0uoLKBIlc7j0yusIcwMhJbjUTB2Mo+wMUzTMDJyG/BNwys9QKKv6N+AZUTp7&#10;l2aw1c5jme0FqXzd+/5cHrLwpoUqAk3Lnzf2pV3Uef5FNz8AAAD//wMAUEsDBBQABgAIAAAAIQBP&#10;uN/02QAAAAIBAAAPAAAAZHJzL2Rvd25yZXYueG1sTI9Ba8JAEIXvhf6HZQre6qaKUtJsRAoFvWna&#10;Q49jdpqEZmfT7Bqjv96xl/byYHiP977JVqNr1UB9aDwbeJomoIhLbxuuDHy8vz0+gwoR2WLrmQyc&#10;KcAqv7/LMLX+xHsailgpKeGQooE6xi7VOpQ1OQxT3xGL9+V7h1HOvtK2x5OUu1bPkmSpHTYsCzV2&#10;9FpT+V0cnQHq+LzZFMNu3+ifndte/GK5/jRm8jCuX0BFGuNfGG74gg65MB38kW1QrQF5JP6qeLP5&#10;Yg7qcAvpPNP/0fMrAAAA//8DAFBLAQItABQABgAIAAAAIQC2gziS/gAAAOEBAAATAAAAAAAAAAAA&#10;AAAAAAAAAABbQ29udGVudF9UeXBlc10ueG1sUEsBAi0AFAAGAAgAAAAhADj9If/WAAAAlAEAAAsA&#10;AAAAAAAAAAAAAAAALwEAAF9yZWxzLy5yZWxzUEsBAi0AFAAGAAgAAAAhAHWRxxTSAQAA6gMAAA4A&#10;AAAAAAAAAAAAAAAALgIAAGRycy9lMm9Eb2MueG1sUEsBAi0AFAAGAAgAAAAhAE+43/TZAAAAAgEA&#10;AA8AAAAAAAAAAAAAAAAALAQAAGRycy9kb3ducmV2LnhtbFBLBQYAAAAABAAEAPMAAAAyBQAAAAA=&#10;" strokecolor="#082a75" strokeweight="3pt">
                      <w10:anchorlock/>
                    </v:line>
                  </w:pict>
                </mc:Fallback>
              </mc:AlternateContent>
            </w:r>
          </w:p>
          <w:p w:rsidR="00A90B0F" w:rsidRDefault="00A90B0F" w:rsidP="00F1008D">
            <w:pPr>
              <w:widowControl w:val="0"/>
              <w:rPr>
                <w:sz w:val="10"/>
                <w:szCs w:val="10"/>
              </w:rPr>
            </w:pPr>
          </w:p>
          <w:p w:rsidR="00A90B0F" w:rsidRDefault="00A90B0F" w:rsidP="00F1008D">
            <w:pPr>
              <w:widowControl w:val="0"/>
              <w:rPr>
                <w:sz w:val="10"/>
                <w:szCs w:val="10"/>
              </w:rPr>
            </w:pPr>
          </w:p>
          <w:sdt>
            <w:sdtPr>
              <w:rPr>
                <w:b/>
                <w:color w:val="1F497D" w:themeColor="text2"/>
                <w:sz w:val="28"/>
                <w:szCs w:val="28"/>
              </w:rPr>
              <w:id w:val="1317086251"/>
              <w:placeholder>
                <w:docPart w:val="4370AC92438F4AD9AED00B55F7AAFCEF"/>
              </w:placeholder>
            </w:sdtPr>
            <w:sdtEndPr>
              <w:rPr>
                <w:b w:val="0"/>
                <w:color w:val="auto"/>
              </w:rPr>
            </w:sdtEndPr>
            <w:sdtContent>
              <w:p w:rsidR="00A90B0F" w:rsidRPr="00A90B0F" w:rsidRDefault="00A90B0F" w:rsidP="00F1008D">
                <w:pPr>
                  <w:widowControl w:val="0"/>
                  <w:rPr>
                    <w:b/>
                    <w:color w:val="1F497D" w:themeColor="text2"/>
                    <w:sz w:val="28"/>
                    <w:szCs w:val="28"/>
                  </w:rPr>
                </w:pPr>
                <w:r w:rsidRPr="00A90B0F">
                  <w:rPr>
                    <w:b/>
                    <w:color w:val="1F497D" w:themeColor="text2"/>
                    <w:sz w:val="28"/>
                    <w:szCs w:val="28"/>
                  </w:rPr>
                  <w:t xml:space="preserve">Responsable: Hernando Alonso </w:t>
                </w:r>
                <w:r w:rsidR="00FF10CB" w:rsidRPr="00A90B0F">
                  <w:rPr>
                    <w:b/>
                    <w:color w:val="1F497D" w:themeColor="text2"/>
                    <w:sz w:val="28"/>
                    <w:szCs w:val="28"/>
                  </w:rPr>
                  <w:t>Rodríguez</w:t>
                </w:r>
                <w:r w:rsidRPr="00A90B0F">
                  <w:rPr>
                    <w:b/>
                    <w:color w:val="1F497D" w:themeColor="text2"/>
                    <w:sz w:val="28"/>
                    <w:szCs w:val="28"/>
                  </w:rPr>
                  <w:t xml:space="preserve"> Correa, </w:t>
                </w:r>
              </w:p>
              <w:p w:rsidR="00A90B0F" w:rsidRPr="00A90B0F" w:rsidRDefault="00A90B0F" w:rsidP="00F1008D">
                <w:pPr>
                  <w:widowControl w:val="0"/>
                  <w:rPr>
                    <w:sz w:val="28"/>
                    <w:szCs w:val="28"/>
                  </w:rPr>
                </w:pPr>
                <w:r w:rsidRPr="00A90B0F">
                  <w:rPr>
                    <w:b/>
                    <w:color w:val="1F497D" w:themeColor="text2"/>
                    <w:sz w:val="28"/>
                    <w:szCs w:val="28"/>
                  </w:rPr>
                  <w:t xml:space="preserve">    </w:t>
                </w:r>
                <w:r w:rsidR="00FF10CB">
                  <w:rPr>
                    <w:b/>
                    <w:color w:val="1F497D" w:themeColor="text2"/>
                    <w:sz w:val="28"/>
                    <w:szCs w:val="28"/>
                  </w:rPr>
                  <w:t xml:space="preserve">                     </w:t>
                </w:r>
                <w:r w:rsidR="0027690C">
                  <w:rPr>
                    <w:b/>
                    <w:color w:val="1F497D" w:themeColor="text2"/>
                    <w:sz w:val="28"/>
                    <w:szCs w:val="28"/>
                  </w:rPr>
                  <w:t>Sofía</w:t>
                </w:r>
                <w:r w:rsidR="00FF10CB">
                  <w:rPr>
                    <w:b/>
                    <w:color w:val="1F497D" w:themeColor="text2"/>
                    <w:sz w:val="28"/>
                    <w:szCs w:val="28"/>
                  </w:rPr>
                  <w:t xml:space="preserve"> Zor</w:t>
                </w:r>
                <w:bookmarkStart w:id="0" w:name="_GoBack"/>
                <w:bookmarkEnd w:id="0"/>
                <w:r w:rsidR="00FF10CB">
                  <w:rPr>
                    <w:b/>
                    <w:color w:val="1F497D" w:themeColor="text2"/>
                    <w:sz w:val="28"/>
                    <w:szCs w:val="28"/>
                  </w:rPr>
                  <w:t>il</w:t>
                </w:r>
                <w:r w:rsidR="0027690C">
                  <w:rPr>
                    <w:b/>
                    <w:color w:val="1F497D" w:themeColor="text2"/>
                    <w:sz w:val="28"/>
                    <w:szCs w:val="28"/>
                  </w:rPr>
                  <w:t>la Azcué.</w:t>
                </w:r>
              </w:p>
            </w:sdtContent>
          </w:sdt>
          <w:p w:rsidR="00A90B0F" w:rsidRPr="00A90B0F" w:rsidRDefault="00A90B0F" w:rsidP="00F1008D">
            <w:pPr>
              <w:widowControl w:val="0"/>
              <w:rPr>
                <w:b/>
                <w:color w:val="1F497D" w:themeColor="text2"/>
                <w:sz w:val="28"/>
                <w:szCs w:val="28"/>
              </w:rPr>
            </w:pPr>
            <w:r w:rsidRPr="00A90B0F">
              <w:rPr>
                <w:b/>
                <w:color w:val="1F497D" w:themeColor="text2"/>
                <w:sz w:val="28"/>
                <w:szCs w:val="28"/>
                <w:lang w:bidi="es-ES"/>
              </w:rPr>
              <w:t xml:space="preserve">Colaboradores: </w:t>
            </w:r>
            <w:sdt>
              <w:sdtPr>
                <w:rPr>
                  <w:b/>
                  <w:color w:val="1F497D" w:themeColor="text2"/>
                  <w:sz w:val="28"/>
                  <w:szCs w:val="28"/>
                </w:rPr>
                <w:alias w:val="Su nombre"/>
                <w:id w:val="558219533"/>
                <w:placeholder>
                  <w:docPart w:val="C3295C21BD944657BEE15BA498F9F4C7"/>
                </w:placeholder>
                <w:dataBinding w:prefixMappings="xmlns:ns0='http://schemas.microsoft.com/office/2006/coverPageProps' " w:xpath="/ns0:CoverPageProperties[1]/ns0:CompanyFax[1]" w:storeItemID="{55AF091B-3C7A-41E3-B477-F2FDAA23CFDA}"/>
                <w:text w:multiLine="1"/>
              </w:sdtPr>
              <w:sdtEndPr/>
              <w:sdtContent>
                <w:r w:rsidR="0027690C">
                  <w:rPr>
                    <w:b/>
                    <w:color w:val="1F497D" w:themeColor="text2"/>
                    <w:sz w:val="28"/>
                    <w:szCs w:val="28"/>
                  </w:rPr>
                  <w:t>Lizeth Melissa Naranjo Bravo.</w:t>
                </w:r>
              </w:sdtContent>
            </w:sdt>
          </w:p>
          <w:p w:rsidR="00A90B0F" w:rsidRDefault="00A90B0F" w:rsidP="00F1008D">
            <w:pPr>
              <w:widowControl w:val="0"/>
              <w:rPr>
                <w:sz w:val="10"/>
                <w:szCs w:val="10"/>
              </w:rPr>
            </w:pPr>
          </w:p>
        </w:tc>
      </w:tr>
    </w:tbl>
    <w:p w:rsidR="00A90B0F" w:rsidRDefault="00A90B0F" w:rsidP="00A90B0F">
      <w:pPr>
        <w:spacing w:after="200"/>
      </w:pPr>
      <w:r>
        <w:br w:type="page"/>
      </w:r>
    </w:p>
    <w:p w:rsidR="00C867F7" w:rsidRDefault="00C867F7">
      <w:pPr>
        <w:pStyle w:val="LO-normal"/>
      </w:pPr>
    </w:p>
    <w:sdt>
      <w:sdtPr>
        <w:rPr>
          <w:rFonts w:ascii="Calibri" w:eastAsia="Calibri" w:hAnsi="Calibri" w:cs="Calibri"/>
          <w:b w:val="0"/>
          <w:bCs w:val="0"/>
          <w:color w:val="auto"/>
          <w:sz w:val="22"/>
          <w:szCs w:val="22"/>
          <w:lang w:val="es-ES"/>
        </w:rPr>
        <w:id w:val="378292170"/>
        <w:docPartObj>
          <w:docPartGallery w:val="Table of Contents"/>
          <w:docPartUnique/>
        </w:docPartObj>
      </w:sdtPr>
      <w:sdtEndPr/>
      <w:sdtContent>
        <w:p w:rsidR="00C867F7" w:rsidRPr="003D5A7C" w:rsidRDefault="00C867F7">
          <w:pPr>
            <w:pStyle w:val="TtulodeTDC"/>
            <w:rPr>
              <w:rFonts w:cs="Arial"/>
              <w:color w:val="1F497D" w:themeColor="text2"/>
            </w:rPr>
          </w:pPr>
          <w:r w:rsidRPr="003D5A7C">
            <w:rPr>
              <w:rFonts w:cs="Arial"/>
              <w:color w:val="1F497D" w:themeColor="text2"/>
              <w:lang w:val="es-ES"/>
            </w:rPr>
            <w:t>Contenido</w:t>
          </w:r>
        </w:p>
        <w:p w:rsidR="003D5A7C" w:rsidRPr="003D5A7C" w:rsidRDefault="00C867F7">
          <w:pPr>
            <w:pStyle w:val="TDC1"/>
            <w:rPr>
              <w:rFonts w:asciiTheme="majorHAnsi" w:eastAsiaTheme="minorEastAsia" w:hAnsiTheme="majorHAnsi" w:cstheme="majorHAnsi"/>
              <w:noProof/>
              <w:color w:val="1F497D" w:themeColor="text2"/>
              <w:sz w:val="28"/>
              <w:szCs w:val="28"/>
              <w:lang w:val="en-US" w:eastAsia="en-US" w:bidi="ar-SA"/>
            </w:rPr>
          </w:pPr>
          <w:r w:rsidRPr="003D5A7C">
            <w:rPr>
              <w:rFonts w:asciiTheme="majorHAnsi" w:hAnsiTheme="majorHAnsi" w:cstheme="majorHAnsi"/>
              <w:b/>
              <w:color w:val="1F497D" w:themeColor="text2"/>
              <w:sz w:val="28"/>
              <w:szCs w:val="28"/>
            </w:rPr>
            <w:fldChar w:fldCharType="begin"/>
          </w:r>
          <w:r w:rsidRPr="003D5A7C">
            <w:rPr>
              <w:rFonts w:asciiTheme="majorHAnsi" w:hAnsiTheme="majorHAnsi" w:cstheme="majorHAnsi"/>
              <w:b/>
              <w:color w:val="1F497D" w:themeColor="text2"/>
              <w:sz w:val="28"/>
              <w:szCs w:val="28"/>
            </w:rPr>
            <w:instrText xml:space="preserve"> TOC \o "1-3" \h \z \u </w:instrText>
          </w:r>
          <w:r w:rsidRPr="003D5A7C">
            <w:rPr>
              <w:rFonts w:asciiTheme="majorHAnsi" w:hAnsiTheme="majorHAnsi" w:cstheme="majorHAnsi"/>
              <w:b/>
              <w:color w:val="1F497D" w:themeColor="text2"/>
              <w:sz w:val="28"/>
              <w:szCs w:val="28"/>
            </w:rPr>
            <w:fldChar w:fldCharType="separate"/>
          </w:r>
          <w:hyperlink w:anchor="_Toc154086374" w:history="1">
            <w:r w:rsidR="003D5A7C" w:rsidRPr="003D5A7C">
              <w:rPr>
                <w:rStyle w:val="Hipervnculo"/>
                <w:rFonts w:asciiTheme="majorHAnsi" w:hAnsiTheme="majorHAnsi" w:cstheme="majorHAnsi"/>
                <w:b/>
                <w:noProof/>
                <w:color w:val="1F497D" w:themeColor="text2"/>
                <w:sz w:val="28"/>
                <w:szCs w:val="28"/>
              </w:rPr>
              <w:t>Métodos</w:t>
            </w:r>
            <w:r w:rsidR="003D5A7C" w:rsidRPr="003D5A7C">
              <w:rPr>
                <w:rFonts w:asciiTheme="majorHAnsi" w:hAnsiTheme="majorHAnsi" w:cstheme="majorHAnsi"/>
                <w:noProof/>
                <w:webHidden/>
                <w:color w:val="1F497D" w:themeColor="text2"/>
                <w:sz w:val="28"/>
                <w:szCs w:val="28"/>
              </w:rPr>
              <w:tab/>
            </w:r>
            <w:r w:rsidR="003D5A7C" w:rsidRPr="003D5A7C">
              <w:rPr>
                <w:rFonts w:asciiTheme="majorHAnsi" w:hAnsiTheme="majorHAnsi" w:cstheme="majorHAnsi"/>
                <w:noProof/>
                <w:webHidden/>
                <w:color w:val="1F497D" w:themeColor="text2"/>
                <w:sz w:val="28"/>
                <w:szCs w:val="28"/>
              </w:rPr>
              <w:fldChar w:fldCharType="begin"/>
            </w:r>
            <w:r w:rsidR="003D5A7C" w:rsidRPr="003D5A7C">
              <w:rPr>
                <w:rFonts w:asciiTheme="majorHAnsi" w:hAnsiTheme="majorHAnsi" w:cstheme="majorHAnsi"/>
                <w:noProof/>
                <w:webHidden/>
                <w:color w:val="1F497D" w:themeColor="text2"/>
                <w:sz w:val="28"/>
                <w:szCs w:val="28"/>
              </w:rPr>
              <w:instrText xml:space="preserve"> PAGEREF _Toc154086374 \h </w:instrText>
            </w:r>
            <w:r w:rsidR="003D5A7C" w:rsidRPr="003D5A7C">
              <w:rPr>
                <w:rFonts w:asciiTheme="majorHAnsi" w:hAnsiTheme="majorHAnsi" w:cstheme="majorHAnsi"/>
                <w:noProof/>
                <w:webHidden/>
                <w:color w:val="1F497D" w:themeColor="text2"/>
                <w:sz w:val="28"/>
                <w:szCs w:val="28"/>
              </w:rPr>
            </w:r>
            <w:r w:rsidR="003D5A7C" w:rsidRPr="003D5A7C">
              <w:rPr>
                <w:rFonts w:asciiTheme="majorHAnsi" w:hAnsiTheme="majorHAnsi" w:cstheme="majorHAnsi"/>
                <w:noProof/>
                <w:webHidden/>
                <w:color w:val="1F497D" w:themeColor="text2"/>
                <w:sz w:val="28"/>
                <w:szCs w:val="28"/>
              </w:rPr>
              <w:fldChar w:fldCharType="separate"/>
            </w:r>
            <w:r w:rsidR="003D5A7C" w:rsidRPr="003D5A7C">
              <w:rPr>
                <w:rFonts w:asciiTheme="majorHAnsi" w:hAnsiTheme="majorHAnsi" w:cstheme="majorHAnsi"/>
                <w:noProof/>
                <w:webHidden/>
                <w:color w:val="1F497D" w:themeColor="text2"/>
                <w:sz w:val="28"/>
                <w:szCs w:val="28"/>
              </w:rPr>
              <w:t>3</w:t>
            </w:r>
            <w:r w:rsidR="003D5A7C" w:rsidRPr="003D5A7C">
              <w:rPr>
                <w:rFonts w:asciiTheme="majorHAnsi" w:hAnsiTheme="majorHAnsi" w:cstheme="majorHAnsi"/>
                <w:noProof/>
                <w:webHidden/>
                <w:color w:val="1F497D" w:themeColor="text2"/>
                <w:sz w:val="28"/>
                <w:szCs w:val="28"/>
              </w:rPr>
              <w:fldChar w:fldCharType="end"/>
            </w:r>
          </w:hyperlink>
        </w:p>
        <w:p w:rsidR="003D5A7C" w:rsidRPr="003D5A7C" w:rsidRDefault="004C290B">
          <w:pPr>
            <w:pStyle w:val="TDC2"/>
            <w:rPr>
              <w:rFonts w:asciiTheme="majorHAnsi" w:eastAsiaTheme="minorEastAsia" w:hAnsiTheme="majorHAnsi" w:cstheme="majorHAnsi"/>
              <w:noProof/>
              <w:color w:val="1F497D" w:themeColor="text2"/>
              <w:sz w:val="28"/>
              <w:szCs w:val="28"/>
              <w:lang w:val="en-US" w:eastAsia="en-US" w:bidi="ar-SA"/>
            </w:rPr>
          </w:pPr>
          <w:hyperlink w:anchor="_Toc154086375" w:history="1">
            <w:r w:rsidR="003D5A7C" w:rsidRPr="003D5A7C">
              <w:rPr>
                <w:rStyle w:val="Hipervnculo"/>
                <w:rFonts w:asciiTheme="majorHAnsi" w:hAnsiTheme="majorHAnsi" w:cstheme="majorHAnsi"/>
                <w:b/>
                <w:noProof/>
                <w:color w:val="1F497D" w:themeColor="text2"/>
                <w:sz w:val="28"/>
                <w:szCs w:val="28"/>
              </w:rPr>
              <w:t>Revisión bibliográfica</w:t>
            </w:r>
            <w:r w:rsidR="003D5A7C" w:rsidRPr="003D5A7C">
              <w:rPr>
                <w:rFonts w:asciiTheme="majorHAnsi" w:hAnsiTheme="majorHAnsi" w:cstheme="majorHAnsi"/>
                <w:noProof/>
                <w:webHidden/>
                <w:color w:val="1F497D" w:themeColor="text2"/>
                <w:sz w:val="28"/>
                <w:szCs w:val="28"/>
              </w:rPr>
              <w:tab/>
            </w:r>
            <w:r w:rsidR="003D5A7C" w:rsidRPr="003D5A7C">
              <w:rPr>
                <w:rFonts w:asciiTheme="majorHAnsi" w:hAnsiTheme="majorHAnsi" w:cstheme="majorHAnsi"/>
                <w:noProof/>
                <w:webHidden/>
                <w:color w:val="1F497D" w:themeColor="text2"/>
                <w:sz w:val="28"/>
                <w:szCs w:val="28"/>
              </w:rPr>
              <w:fldChar w:fldCharType="begin"/>
            </w:r>
            <w:r w:rsidR="003D5A7C" w:rsidRPr="003D5A7C">
              <w:rPr>
                <w:rFonts w:asciiTheme="majorHAnsi" w:hAnsiTheme="majorHAnsi" w:cstheme="majorHAnsi"/>
                <w:noProof/>
                <w:webHidden/>
                <w:color w:val="1F497D" w:themeColor="text2"/>
                <w:sz w:val="28"/>
                <w:szCs w:val="28"/>
              </w:rPr>
              <w:instrText xml:space="preserve"> PAGEREF _Toc154086375 \h </w:instrText>
            </w:r>
            <w:r w:rsidR="003D5A7C" w:rsidRPr="003D5A7C">
              <w:rPr>
                <w:rFonts w:asciiTheme="majorHAnsi" w:hAnsiTheme="majorHAnsi" w:cstheme="majorHAnsi"/>
                <w:noProof/>
                <w:webHidden/>
                <w:color w:val="1F497D" w:themeColor="text2"/>
                <w:sz w:val="28"/>
                <w:szCs w:val="28"/>
              </w:rPr>
            </w:r>
            <w:r w:rsidR="003D5A7C" w:rsidRPr="003D5A7C">
              <w:rPr>
                <w:rFonts w:asciiTheme="majorHAnsi" w:hAnsiTheme="majorHAnsi" w:cstheme="majorHAnsi"/>
                <w:noProof/>
                <w:webHidden/>
                <w:color w:val="1F497D" w:themeColor="text2"/>
                <w:sz w:val="28"/>
                <w:szCs w:val="28"/>
              </w:rPr>
              <w:fldChar w:fldCharType="separate"/>
            </w:r>
            <w:r w:rsidR="003D5A7C" w:rsidRPr="003D5A7C">
              <w:rPr>
                <w:rFonts w:asciiTheme="majorHAnsi" w:hAnsiTheme="majorHAnsi" w:cstheme="majorHAnsi"/>
                <w:noProof/>
                <w:webHidden/>
                <w:color w:val="1F497D" w:themeColor="text2"/>
                <w:sz w:val="28"/>
                <w:szCs w:val="28"/>
              </w:rPr>
              <w:t>3</w:t>
            </w:r>
            <w:r w:rsidR="003D5A7C" w:rsidRPr="003D5A7C">
              <w:rPr>
                <w:rFonts w:asciiTheme="majorHAnsi" w:hAnsiTheme="majorHAnsi" w:cstheme="majorHAnsi"/>
                <w:noProof/>
                <w:webHidden/>
                <w:color w:val="1F497D" w:themeColor="text2"/>
                <w:sz w:val="28"/>
                <w:szCs w:val="28"/>
              </w:rPr>
              <w:fldChar w:fldCharType="end"/>
            </w:r>
          </w:hyperlink>
        </w:p>
        <w:p w:rsidR="003D5A7C" w:rsidRPr="003D5A7C" w:rsidRDefault="004C290B">
          <w:pPr>
            <w:pStyle w:val="TDC1"/>
            <w:rPr>
              <w:rFonts w:asciiTheme="majorHAnsi" w:eastAsiaTheme="minorEastAsia" w:hAnsiTheme="majorHAnsi" w:cstheme="majorHAnsi"/>
              <w:noProof/>
              <w:color w:val="1F497D" w:themeColor="text2"/>
              <w:sz w:val="28"/>
              <w:szCs w:val="28"/>
              <w:lang w:val="en-US" w:eastAsia="en-US" w:bidi="ar-SA"/>
            </w:rPr>
          </w:pPr>
          <w:hyperlink w:anchor="_Toc154086376" w:history="1">
            <w:r w:rsidR="003D5A7C" w:rsidRPr="003D5A7C">
              <w:rPr>
                <w:rStyle w:val="Hipervnculo"/>
                <w:rFonts w:asciiTheme="majorHAnsi" w:hAnsiTheme="majorHAnsi" w:cstheme="majorHAnsi"/>
                <w:b/>
                <w:noProof/>
                <w:color w:val="1F497D" w:themeColor="text2"/>
                <w:sz w:val="28"/>
                <w:szCs w:val="28"/>
              </w:rPr>
              <w:t>Resultados preeliminares</w:t>
            </w:r>
            <w:r w:rsidR="003D5A7C" w:rsidRPr="003D5A7C">
              <w:rPr>
                <w:rFonts w:asciiTheme="majorHAnsi" w:hAnsiTheme="majorHAnsi" w:cstheme="majorHAnsi"/>
                <w:noProof/>
                <w:webHidden/>
                <w:color w:val="1F497D" w:themeColor="text2"/>
                <w:sz w:val="28"/>
                <w:szCs w:val="28"/>
              </w:rPr>
              <w:tab/>
            </w:r>
            <w:r w:rsidR="003D5A7C" w:rsidRPr="003D5A7C">
              <w:rPr>
                <w:rFonts w:asciiTheme="majorHAnsi" w:hAnsiTheme="majorHAnsi" w:cstheme="majorHAnsi"/>
                <w:noProof/>
                <w:webHidden/>
                <w:color w:val="1F497D" w:themeColor="text2"/>
                <w:sz w:val="28"/>
                <w:szCs w:val="28"/>
              </w:rPr>
              <w:fldChar w:fldCharType="begin"/>
            </w:r>
            <w:r w:rsidR="003D5A7C" w:rsidRPr="003D5A7C">
              <w:rPr>
                <w:rFonts w:asciiTheme="majorHAnsi" w:hAnsiTheme="majorHAnsi" w:cstheme="majorHAnsi"/>
                <w:noProof/>
                <w:webHidden/>
                <w:color w:val="1F497D" w:themeColor="text2"/>
                <w:sz w:val="28"/>
                <w:szCs w:val="28"/>
              </w:rPr>
              <w:instrText xml:space="preserve"> PAGEREF _Toc154086376 \h </w:instrText>
            </w:r>
            <w:r w:rsidR="003D5A7C" w:rsidRPr="003D5A7C">
              <w:rPr>
                <w:rFonts w:asciiTheme="majorHAnsi" w:hAnsiTheme="majorHAnsi" w:cstheme="majorHAnsi"/>
                <w:noProof/>
                <w:webHidden/>
                <w:color w:val="1F497D" w:themeColor="text2"/>
                <w:sz w:val="28"/>
                <w:szCs w:val="28"/>
              </w:rPr>
            </w:r>
            <w:r w:rsidR="003D5A7C" w:rsidRPr="003D5A7C">
              <w:rPr>
                <w:rFonts w:asciiTheme="majorHAnsi" w:hAnsiTheme="majorHAnsi" w:cstheme="majorHAnsi"/>
                <w:noProof/>
                <w:webHidden/>
                <w:color w:val="1F497D" w:themeColor="text2"/>
                <w:sz w:val="28"/>
                <w:szCs w:val="28"/>
              </w:rPr>
              <w:fldChar w:fldCharType="separate"/>
            </w:r>
            <w:r w:rsidR="003D5A7C" w:rsidRPr="003D5A7C">
              <w:rPr>
                <w:rFonts w:asciiTheme="majorHAnsi" w:hAnsiTheme="majorHAnsi" w:cstheme="majorHAnsi"/>
                <w:noProof/>
                <w:webHidden/>
                <w:color w:val="1F497D" w:themeColor="text2"/>
                <w:sz w:val="28"/>
                <w:szCs w:val="28"/>
              </w:rPr>
              <w:t>3</w:t>
            </w:r>
            <w:r w:rsidR="003D5A7C" w:rsidRPr="003D5A7C">
              <w:rPr>
                <w:rFonts w:asciiTheme="majorHAnsi" w:hAnsiTheme="majorHAnsi" w:cstheme="majorHAnsi"/>
                <w:noProof/>
                <w:webHidden/>
                <w:color w:val="1F497D" w:themeColor="text2"/>
                <w:sz w:val="28"/>
                <w:szCs w:val="28"/>
              </w:rPr>
              <w:fldChar w:fldCharType="end"/>
            </w:r>
          </w:hyperlink>
        </w:p>
        <w:p w:rsidR="003D5A7C" w:rsidRPr="003D5A7C" w:rsidRDefault="004C290B">
          <w:pPr>
            <w:pStyle w:val="TDC1"/>
            <w:rPr>
              <w:rFonts w:asciiTheme="majorHAnsi" w:eastAsiaTheme="minorEastAsia" w:hAnsiTheme="majorHAnsi" w:cstheme="majorHAnsi"/>
              <w:noProof/>
              <w:color w:val="1F497D" w:themeColor="text2"/>
              <w:sz w:val="28"/>
              <w:szCs w:val="28"/>
              <w:lang w:val="en-US" w:eastAsia="en-US" w:bidi="ar-SA"/>
            </w:rPr>
          </w:pPr>
          <w:hyperlink w:anchor="_Toc154086377" w:history="1">
            <w:r w:rsidR="003D5A7C" w:rsidRPr="003D5A7C">
              <w:rPr>
                <w:rStyle w:val="Hipervnculo"/>
                <w:rFonts w:asciiTheme="majorHAnsi" w:hAnsiTheme="majorHAnsi" w:cstheme="majorHAnsi"/>
                <w:b/>
                <w:noProof/>
                <w:color w:val="1F497D" w:themeColor="text2"/>
                <w:sz w:val="28"/>
                <w:szCs w:val="28"/>
              </w:rPr>
              <w:t>Listado preeliminar</w:t>
            </w:r>
            <w:r w:rsidR="003D5A7C" w:rsidRPr="003D5A7C">
              <w:rPr>
                <w:rFonts w:asciiTheme="majorHAnsi" w:hAnsiTheme="majorHAnsi" w:cstheme="majorHAnsi"/>
                <w:noProof/>
                <w:webHidden/>
                <w:color w:val="1F497D" w:themeColor="text2"/>
                <w:sz w:val="28"/>
                <w:szCs w:val="28"/>
              </w:rPr>
              <w:tab/>
            </w:r>
            <w:r w:rsidR="003D5A7C" w:rsidRPr="003D5A7C">
              <w:rPr>
                <w:rFonts w:asciiTheme="majorHAnsi" w:hAnsiTheme="majorHAnsi" w:cstheme="majorHAnsi"/>
                <w:noProof/>
                <w:webHidden/>
                <w:color w:val="1F497D" w:themeColor="text2"/>
                <w:sz w:val="28"/>
                <w:szCs w:val="28"/>
              </w:rPr>
              <w:fldChar w:fldCharType="begin"/>
            </w:r>
            <w:r w:rsidR="003D5A7C" w:rsidRPr="003D5A7C">
              <w:rPr>
                <w:rFonts w:asciiTheme="majorHAnsi" w:hAnsiTheme="majorHAnsi" w:cstheme="majorHAnsi"/>
                <w:noProof/>
                <w:webHidden/>
                <w:color w:val="1F497D" w:themeColor="text2"/>
                <w:sz w:val="28"/>
                <w:szCs w:val="28"/>
              </w:rPr>
              <w:instrText xml:space="preserve"> PAGEREF _Toc154086377 \h </w:instrText>
            </w:r>
            <w:r w:rsidR="003D5A7C" w:rsidRPr="003D5A7C">
              <w:rPr>
                <w:rFonts w:asciiTheme="majorHAnsi" w:hAnsiTheme="majorHAnsi" w:cstheme="majorHAnsi"/>
                <w:noProof/>
                <w:webHidden/>
                <w:color w:val="1F497D" w:themeColor="text2"/>
                <w:sz w:val="28"/>
                <w:szCs w:val="28"/>
              </w:rPr>
            </w:r>
            <w:r w:rsidR="003D5A7C" w:rsidRPr="003D5A7C">
              <w:rPr>
                <w:rFonts w:asciiTheme="majorHAnsi" w:hAnsiTheme="majorHAnsi" w:cstheme="majorHAnsi"/>
                <w:noProof/>
                <w:webHidden/>
                <w:color w:val="1F497D" w:themeColor="text2"/>
                <w:sz w:val="28"/>
                <w:szCs w:val="28"/>
              </w:rPr>
              <w:fldChar w:fldCharType="separate"/>
            </w:r>
            <w:r w:rsidR="003D5A7C" w:rsidRPr="003D5A7C">
              <w:rPr>
                <w:rFonts w:asciiTheme="majorHAnsi" w:hAnsiTheme="majorHAnsi" w:cstheme="majorHAnsi"/>
                <w:noProof/>
                <w:webHidden/>
                <w:color w:val="1F497D" w:themeColor="text2"/>
                <w:sz w:val="28"/>
                <w:szCs w:val="28"/>
              </w:rPr>
              <w:t>5</w:t>
            </w:r>
            <w:r w:rsidR="003D5A7C" w:rsidRPr="003D5A7C">
              <w:rPr>
                <w:rFonts w:asciiTheme="majorHAnsi" w:hAnsiTheme="majorHAnsi" w:cstheme="majorHAnsi"/>
                <w:noProof/>
                <w:webHidden/>
                <w:color w:val="1F497D" w:themeColor="text2"/>
                <w:sz w:val="28"/>
                <w:szCs w:val="28"/>
              </w:rPr>
              <w:fldChar w:fldCharType="end"/>
            </w:r>
          </w:hyperlink>
        </w:p>
        <w:p w:rsidR="003D5A7C" w:rsidRPr="003D5A7C" w:rsidRDefault="004C290B">
          <w:pPr>
            <w:pStyle w:val="TDC1"/>
            <w:rPr>
              <w:rFonts w:asciiTheme="majorHAnsi" w:eastAsiaTheme="minorEastAsia" w:hAnsiTheme="majorHAnsi" w:cstheme="majorHAnsi"/>
              <w:noProof/>
              <w:color w:val="1F497D" w:themeColor="text2"/>
              <w:sz w:val="28"/>
              <w:szCs w:val="28"/>
              <w:lang w:val="en-US" w:eastAsia="en-US" w:bidi="ar-SA"/>
            </w:rPr>
          </w:pPr>
          <w:hyperlink w:anchor="_Toc154086378" w:history="1">
            <w:r w:rsidR="003D5A7C" w:rsidRPr="003D5A7C">
              <w:rPr>
                <w:rStyle w:val="Hipervnculo"/>
                <w:rFonts w:asciiTheme="majorHAnsi" w:hAnsiTheme="majorHAnsi" w:cstheme="majorHAnsi"/>
                <w:b/>
                <w:noProof/>
                <w:color w:val="1F497D" w:themeColor="text2"/>
                <w:sz w:val="28"/>
                <w:szCs w:val="28"/>
              </w:rPr>
              <w:t>Bibliografía</w:t>
            </w:r>
            <w:r w:rsidR="003D5A7C" w:rsidRPr="003D5A7C">
              <w:rPr>
                <w:rFonts w:asciiTheme="majorHAnsi" w:hAnsiTheme="majorHAnsi" w:cstheme="majorHAnsi"/>
                <w:noProof/>
                <w:webHidden/>
                <w:color w:val="1F497D" w:themeColor="text2"/>
                <w:sz w:val="28"/>
                <w:szCs w:val="28"/>
              </w:rPr>
              <w:tab/>
            </w:r>
            <w:r w:rsidR="003D5A7C" w:rsidRPr="003D5A7C">
              <w:rPr>
                <w:rFonts w:asciiTheme="majorHAnsi" w:hAnsiTheme="majorHAnsi" w:cstheme="majorHAnsi"/>
                <w:noProof/>
                <w:webHidden/>
                <w:color w:val="1F497D" w:themeColor="text2"/>
                <w:sz w:val="28"/>
                <w:szCs w:val="28"/>
              </w:rPr>
              <w:fldChar w:fldCharType="begin"/>
            </w:r>
            <w:r w:rsidR="003D5A7C" w:rsidRPr="003D5A7C">
              <w:rPr>
                <w:rFonts w:asciiTheme="majorHAnsi" w:hAnsiTheme="majorHAnsi" w:cstheme="majorHAnsi"/>
                <w:noProof/>
                <w:webHidden/>
                <w:color w:val="1F497D" w:themeColor="text2"/>
                <w:sz w:val="28"/>
                <w:szCs w:val="28"/>
              </w:rPr>
              <w:instrText xml:space="preserve"> PAGEREF _Toc154086378 \h </w:instrText>
            </w:r>
            <w:r w:rsidR="003D5A7C" w:rsidRPr="003D5A7C">
              <w:rPr>
                <w:rFonts w:asciiTheme="majorHAnsi" w:hAnsiTheme="majorHAnsi" w:cstheme="majorHAnsi"/>
                <w:noProof/>
                <w:webHidden/>
                <w:color w:val="1F497D" w:themeColor="text2"/>
                <w:sz w:val="28"/>
                <w:szCs w:val="28"/>
              </w:rPr>
            </w:r>
            <w:r w:rsidR="003D5A7C" w:rsidRPr="003D5A7C">
              <w:rPr>
                <w:rFonts w:asciiTheme="majorHAnsi" w:hAnsiTheme="majorHAnsi" w:cstheme="majorHAnsi"/>
                <w:noProof/>
                <w:webHidden/>
                <w:color w:val="1F497D" w:themeColor="text2"/>
                <w:sz w:val="28"/>
                <w:szCs w:val="28"/>
              </w:rPr>
              <w:fldChar w:fldCharType="separate"/>
            </w:r>
            <w:r w:rsidR="003D5A7C" w:rsidRPr="003D5A7C">
              <w:rPr>
                <w:rFonts w:asciiTheme="majorHAnsi" w:hAnsiTheme="majorHAnsi" w:cstheme="majorHAnsi"/>
                <w:noProof/>
                <w:webHidden/>
                <w:color w:val="1F497D" w:themeColor="text2"/>
                <w:sz w:val="28"/>
                <w:szCs w:val="28"/>
              </w:rPr>
              <w:t>7</w:t>
            </w:r>
            <w:r w:rsidR="003D5A7C" w:rsidRPr="003D5A7C">
              <w:rPr>
                <w:rFonts w:asciiTheme="majorHAnsi" w:hAnsiTheme="majorHAnsi" w:cstheme="majorHAnsi"/>
                <w:noProof/>
                <w:webHidden/>
                <w:color w:val="1F497D" w:themeColor="text2"/>
                <w:sz w:val="28"/>
                <w:szCs w:val="28"/>
              </w:rPr>
              <w:fldChar w:fldCharType="end"/>
            </w:r>
          </w:hyperlink>
        </w:p>
        <w:p w:rsidR="00C867F7" w:rsidRDefault="00C867F7">
          <w:r w:rsidRPr="003D5A7C">
            <w:rPr>
              <w:rFonts w:asciiTheme="majorHAnsi" w:hAnsiTheme="majorHAnsi" w:cstheme="majorHAnsi"/>
              <w:b/>
              <w:bCs/>
              <w:color w:val="1F497D" w:themeColor="text2"/>
              <w:sz w:val="28"/>
              <w:szCs w:val="28"/>
              <w:lang w:val="es-ES"/>
            </w:rPr>
            <w:fldChar w:fldCharType="end"/>
          </w:r>
        </w:p>
      </w:sdtContent>
    </w:sdt>
    <w:p w:rsidR="00C867F7" w:rsidRDefault="00C867F7" w:rsidP="00C867F7">
      <w:pPr>
        <w:pStyle w:val="LO-normal"/>
      </w:pPr>
      <w:r>
        <w:br w:type="page"/>
      </w:r>
    </w:p>
    <w:p w:rsidR="00C867F7" w:rsidRPr="00F1008D" w:rsidRDefault="00F1008D" w:rsidP="00C867F7">
      <w:pPr>
        <w:pStyle w:val="Ttulo1"/>
        <w:rPr>
          <w:b/>
        </w:rPr>
      </w:pPr>
      <w:bookmarkStart w:id="1" w:name="_Toc154086374"/>
      <w:bookmarkStart w:id="2" w:name="métodos"/>
      <w:r w:rsidRPr="00F1008D">
        <w:rPr>
          <w:b/>
        </w:rPr>
        <w:lastRenderedPageBreak/>
        <w:t>Métodos</w:t>
      </w:r>
      <w:bookmarkStart w:id="3" w:name="revisión-bibliográfica"/>
      <w:bookmarkEnd w:id="1"/>
    </w:p>
    <w:p w:rsidR="00403457" w:rsidRPr="00F1008D" w:rsidRDefault="00F1008D" w:rsidP="00F1008D">
      <w:pPr>
        <w:pStyle w:val="Ttulo2"/>
        <w:rPr>
          <w:rFonts w:ascii="Arial" w:hAnsi="Arial" w:cs="Arial"/>
          <w:b/>
          <w:sz w:val="28"/>
          <w:szCs w:val="28"/>
        </w:rPr>
      </w:pPr>
      <w:bookmarkStart w:id="4" w:name="_Toc154086375"/>
      <w:r w:rsidRPr="00F1008D">
        <w:rPr>
          <w:rFonts w:ascii="Arial" w:hAnsi="Arial" w:cs="Arial"/>
          <w:b/>
          <w:sz w:val="28"/>
          <w:szCs w:val="28"/>
        </w:rPr>
        <w:t>Revisión bibliográfica</w:t>
      </w:r>
      <w:bookmarkEnd w:id="4"/>
    </w:p>
    <w:p w:rsidR="00403457" w:rsidRDefault="00F1008D" w:rsidP="00C867F7">
      <w:pPr>
        <w:pStyle w:val="LO-normal"/>
        <w:spacing w:after="240"/>
      </w:pPr>
      <w:r>
        <w:t xml:space="preserve">La revisión bibliográfica de los encinos de Guanajuato se llevó a cabo de tres maneras: (i) por medio de bases de datos públicas, (iii) por revisión bibliográfica de artículos y (iii) </w:t>
      </w:r>
      <w:r w:rsidR="00FF10CB">
        <w:t xml:space="preserve">por </w:t>
      </w:r>
      <w:r>
        <w:t>la actualización de registros d</w:t>
      </w:r>
      <w:r w:rsidR="00FF10CB">
        <w:t>e la plataforma web Naturalista (</w:t>
      </w:r>
      <w:r>
        <w:t>Disponible en https://www.naturalist.mx</w:t>
      </w:r>
      <w:r w:rsidR="00FF10CB">
        <w:t>)</w:t>
      </w:r>
      <w:r>
        <w:t xml:space="preserve">. La búsqueda de bases de datos se realizó mediante la plataforma GBIF, que incluye datos de múltiples herbarios de México y otros países. Se seleccionaron los registros con coordenadas y se georeferenciaron manualmente aquellos que no contaban con coordenadas pero que tuvieran suficiente información en la descripción de la localidad de colecta. La taxonomía de todos los registros fue actualizada utilizando el Catálogo de autoridad taxonómica del género </w:t>
      </w:r>
      <w:r w:rsidR="00FF10CB" w:rsidRPr="00FF10CB">
        <w:rPr>
          <w:i/>
        </w:rPr>
        <w:t>Quercus</w:t>
      </w:r>
      <w:r>
        <w:t>, Fagaceae en México (GBIFb 2023). Finalmente, se filtraron los registros cuya elevación estuviera muy lejos del rango de elevación publicado para cada especie, para ser verificados en salidas de campo posteriores.</w:t>
      </w:r>
      <w:r w:rsidR="00C867F7">
        <w:t xml:space="preserve"> </w:t>
      </w:r>
    </w:p>
    <w:p w:rsidR="00403457" w:rsidRDefault="00F1008D" w:rsidP="00C867F7">
      <w:pPr>
        <w:pStyle w:val="Textoindependiente"/>
      </w:pPr>
      <w:r>
        <w:t>Adicionalmente, se realizó una búsqueda de registros y listados florísticos de Guanajuato publicados en tesis y artículos científicos. Se utilizaron las siguientes palabras clave: “oaks”, “Guanajuato”, “</w:t>
      </w:r>
      <w:r w:rsidR="00FF10CB" w:rsidRPr="00FF10CB">
        <w:rPr>
          <w:i/>
        </w:rPr>
        <w:t>Quercus</w:t>
      </w:r>
      <w:r>
        <w:t>”, “México central”, “Fagaceae” y buscadores como Scopus, Google Scholar, Dialnet, repositorios de tesis en línea (TESIUNAM, UGTO), etc. Para los registros obtenidos de regiones o polígonos, se utilizó el centroide del área como coordenada, y se les asignó el radio de un círculo que englobe el polígono como precisión.</w:t>
      </w:r>
    </w:p>
    <w:p w:rsidR="00403457" w:rsidRDefault="00F1008D" w:rsidP="00C867F7">
      <w:pPr>
        <w:pStyle w:val="Textoindependiente"/>
      </w:pPr>
      <w:r>
        <w:t>Por último, se revisaron los registros identificados como “</w:t>
      </w:r>
      <w:r w:rsidR="00FF10CB" w:rsidRPr="00FF10CB">
        <w:rPr>
          <w:i/>
        </w:rPr>
        <w:t>Quercus</w:t>
      </w:r>
      <w:r w:rsidRPr="003D5A7C">
        <w:rPr>
          <w:i/>
        </w:rPr>
        <w:t>”</w:t>
      </w:r>
      <w:r>
        <w:t xml:space="preserve"> en la región de Guanajuato de la base de datos de Naturalista. Las </w:t>
      </w:r>
      <w:r w:rsidR="00C66213">
        <w:t>imágenes</w:t>
      </w:r>
      <w:r>
        <w:t xml:space="preserve"> con suficiente detalle fueron identificadas a nivel de especie y las demás se identificaron a nivel de género. La identificación se realizó utilizando recursos bibliográficos como claves taxonómicas para el género </w:t>
      </w:r>
      <w:r w:rsidR="00FF10CB" w:rsidRPr="00FF10CB">
        <w:rPr>
          <w:i/>
        </w:rPr>
        <w:t>Quercus</w:t>
      </w:r>
      <w:r>
        <w:t xml:space="preserve"> de la región del bajío y zonas aledañas (Calderón de Rzedowski and Rzedowski 2005; Pérez Mojica et al. 2017; Rangel et al. 2002; Romero Rangel, Rojas Zenteno, and Rubio Licona 2014; Valencia-A. et al. 2017)</w:t>
      </w:r>
    </w:p>
    <w:p w:rsidR="00403457" w:rsidRPr="00C867F7" w:rsidRDefault="00F1008D">
      <w:pPr>
        <w:pStyle w:val="Ttulo1"/>
        <w:rPr>
          <w:b/>
        </w:rPr>
      </w:pPr>
      <w:bookmarkStart w:id="5" w:name="_Toc154086376"/>
      <w:bookmarkStart w:id="6" w:name="resultados-preeliminares"/>
      <w:bookmarkEnd w:id="2"/>
      <w:bookmarkEnd w:id="3"/>
      <w:r w:rsidRPr="00C867F7">
        <w:rPr>
          <w:b/>
        </w:rPr>
        <w:t xml:space="preserve">Resultados </w:t>
      </w:r>
      <w:bookmarkEnd w:id="5"/>
      <w:r w:rsidR="00C66213" w:rsidRPr="00C867F7">
        <w:rPr>
          <w:b/>
        </w:rPr>
        <w:t>preliminares</w:t>
      </w:r>
    </w:p>
    <w:p w:rsidR="00403457" w:rsidRDefault="00F1008D" w:rsidP="00C867F7">
      <w:pPr>
        <w:pStyle w:val="LO-normal"/>
      </w:pPr>
      <w:r>
        <w:t xml:space="preserve">Se encontraron 1455 registros en GBIF, de los cuales 620 están en proceso de ser manualmente georeferenciados. Los resultados </w:t>
      </w:r>
      <w:r w:rsidR="00C66213">
        <w:t>preliminares</w:t>
      </w:r>
      <w:r>
        <w:t xml:space="preserve"> indican que hay un total de 37 especies de encino en la región. Sin embargo, los registros menos abundantes aún deben ser validados. Adicionalmente, en la revisión bibliográfica se encontraron 10 artículos científicos y 2 tesis de los cuales se obtuvieron 105 registros que corresponden a 25 especies de encinos.</w:t>
      </w:r>
      <w:r w:rsidR="00C867F7">
        <w:t xml:space="preserve"> </w:t>
      </w:r>
      <w:r>
        <w:t xml:space="preserve">Las especies con más registros fueron </w:t>
      </w:r>
      <w:r w:rsidR="00FF10CB" w:rsidRPr="00FF10CB">
        <w:rPr>
          <w:i/>
          <w:iCs/>
        </w:rPr>
        <w:t>Quercus</w:t>
      </w:r>
      <w:r>
        <w:rPr>
          <w:i/>
          <w:iCs/>
        </w:rPr>
        <w:t xml:space="preserve"> rugosa</w:t>
      </w:r>
      <w:r>
        <w:t xml:space="preserve"> (11%) seguida de </w:t>
      </w:r>
      <w:r>
        <w:rPr>
          <w:i/>
          <w:iCs/>
        </w:rPr>
        <w:t>Q. eduardii</w:t>
      </w:r>
      <w:r>
        <w:t xml:space="preserve"> (10%) y </w:t>
      </w:r>
      <w:r>
        <w:rPr>
          <w:i/>
          <w:iCs/>
        </w:rPr>
        <w:t>Q. potosina</w:t>
      </w:r>
      <w:r>
        <w:t xml:space="preserve"> (8%). En contraste, 43% de las especies tienen menos de cinco registros (</w:t>
      </w:r>
      <w:hyperlink w:anchor="fig-barras">
        <w:r>
          <w:t>Figura 1</w:t>
        </w:r>
      </w:hyperlink>
      <w:r>
        <w:t>). Las regiones dentro de Guanajuato que tuvieron un mayor número de registros fueron en el noroeste y el noreste en las sierras y zonas aledañas de Sierra de Lobos, Santa Rosa y la Sierra Gorda (</w:t>
      </w:r>
      <w:hyperlink w:anchor="fig-mapa">
        <w:r>
          <w:t>Figura 2</w:t>
        </w:r>
      </w:hyperlink>
      <w:r>
        <w:t>).</w:t>
      </w:r>
      <w:r w:rsidR="00C867F7">
        <w:t xml:space="preserve"> </w:t>
      </w:r>
      <w:r>
        <w:t>Finalmente, se encontraron 842 registros de encinos en Naturalista, de los cuales se ha revisado el 24% hasta el momento.</w:t>
      </w:r>
    </w:p>
    <w:tbl>
      <w:tblPr>
        <w:tblStyle w:val="TableNormal"/>
        <w:tblW w:w="5000" w:type="pct"/>
        <w:tblInd w:w="0" w:type="dxa"/>
        <w:tblLook w:val="0000" w:firstRow="0" w:lastRow="0" w:firstColumn="0" w:lastColumn="0" w:noHBand="0" w:noVBand="0"/>
      </w:tblPr>
      <w:tblGrid>
        <w:gridCol w:w="10034"/>
      </w:tblGrid>
      <w:tr w:rsidR="00403457">
        <w:tc>
          <w:tcPr>
            <w:tcW w:w="0" w:type="auto"/>
          </w:tcPr>
          <w:p w:rsidR="00403457" w:rsidRDefault="00F1008D">
            <w:pPr>
              <w:pStyle w:val="LO-normal"/>
              <w:jc w:val="center"/>
            </w:pPr>
            <w:bookmarkStart w:id="7" w:name="fig-barras"/>
            <w:r>
              <w:rPr>
                <w:noProof/>
                <w:lang w:val="en-US" w:eastAsia="en-US" w:bidi="ar-SA"/>
              </w:rPr>
              <w:lastRenderedPageBreak/>
              <w:drawing>
                <wp:inline distT="0" distB="0" distL="0" distR="0" wp14:anchorId="41D48168" wp14:editId="10755371">
                  <wp:extent cx="6362700" cy="353483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template_informe_parcial_files/figure-docx/fig-barras-1.png"/>
                          <pic:cNvPicPr>
                            <a:picLocks noChangeAspect="1" noChangeArrowheads="1"/>
                          </pic:cNvPicPr>
                        </pic:nvPicPr>
                        <pic:blipFill>
                          <a:blip r:embed="rId10"/>
                          <a:stretch>
                            <a:fillRect/>
                          </a:stretch>
                        </pic:blipFill>
                        <pic:spPr bwMode="auto">
                          <a:xfrm>
                            <a:off x="0" y="0"/>
                            <a:ext cx="6362700" cy="3534833"/>
                          </a:xfrm>
                          <a:prstGeom prst="rect">
                            <a:avLst/>
                          </a:prstGeom>
                          <a:noFill/>
                          <a:ln w="9525">
                            <a:noFill/>
                            <a:headEnd/>
                            <a:tailEnd/>
                          </a:ln>
                        </pic:spPr>
                      </pic:pic>
                    </a:graphicData>
                  </a:graphic>
                </wp:inline>
              </w:drawing>
            </w:r>
          </w:p>
          <w:p w:rsidR="00403457" w:rsidRDefault="00F1008D" w:rsidP="00C867F7">
            <w:pPr>
              <w:pStyle w:val="LO-normal"/>
              <w:spacing w:before="200"/>
              <w:jc w:val="center"/>
            </w:pPr>
            <w:r w:rsidRPr="00C867F7">
              <w:rPr>
                <w:b/>
              </w:rPr>
              <w:t>Figura 1:</w:t>
            </w:r>
            <w:r>
              <w:t xml:space="preserve"> Número de registros por especie</w:t>
            </w:r>
          </w:p>
        </w:tc>
        <w:bookmarkEnd w:id="7"/>
      </w:tr>
    </w:tbl>
    <w:p w:rsidR="00403457" w:rsidRDefault="00F1008D">
      <w:pPr>
        <w:pStyle w:val="Textoindependiente"/>
      </w:pPr>
      <w:r>
        <w:t xml:space="preserve"> </w:t>
      </w:r>
    </w:p>
    <w:tbl>
      <w:tblPr>
        <w:tblStyle w:val="TableNormal"/>
        <w:tblW w:w="5000" w:type="pct"/>
        <w:tblInd w:w="0" w:type="dxa"/>
        <w:tblLook w:val="0000" w:firstRow="0" w:lastRow="0" w:firstColumn="0" w:lastColumn="0" w:noHBand="0" w:noVBand="0"/>
      </w:tblPr>
      <w:tblGrid>
        <w:gridCol w:w="10034"/>
      </w:tblGrid>
      <w:tr w:rsidR="00403457">
        <w:tc>
          <w:tcPr>
            <w:tcW w:w="0" w:type="auto"/>
          </w:tcPr>
          <w:p w:rsidR="00403457" w:rsidRDefault="00F1008D">
            <w:pPr>
              <w:pStyle w:val="LO-normal"/>
              <w:jc w:val="center"/>
            </w:pPr>
            <w:bookmarkStart w:id="8" w:name="fig-mapa"/>
            <w:r>
              <w:rPr>
                <w:noProof/>
                <w:lang w:val="en-US" w:eastAsia="en-US" w:bidi="ar-SA"/>
              </w:rPr>
              <w:drawing>
                <wp:inline distT="0" distB="0" distL="0" distR="0" wp14:anchorId="000ED5AB" wp14:editId="5427BCC3">
                  <wp:extent cx="4587290" cy="366983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emplate_informe_parcial_files/figure-docx/fig-mapa-1.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rsidR="00403457" w:rsidRDefault="00F1008D" w:rsidP="00C867F7">
            <w:pPr>
              <w:pStyle w:val="LO-normal"/>
              <w:spacing w:before="200"/>
              <w:jc w:val="center"/>
            </w:pPr>
            <w:r w:rsidRPr="00C867F7">
              <w:rPr>
                <w:b/>
              </w:rPr>
              <w:t>Figura 2:</w:t>
            </w:r>
            <w:r>
              <w:t xml:space="preserve"> Mapa de resultados </w:t>
            </w:r>
            <w:r w:rsidR="00C66213">
              <w:t>preliminares</w:t>
            </w:r>
            <w:r>
              <w:t xml:space="preserve"> de registros de encinos de Guanajuato.</w:t>
            </w:r>
          </w:p>
        </w:tc>
        <w:bookmarkEnd w:id="8"/>
      </w:tr>
    </w:tbl>
    <w:p w:rsidR="00403457" w:rsidRPr="00C867F7" w:rsidRDefault="00F1008D">
      <w:pPr>
        <w:pStyle w:val="Ttulo1"/>
        <w:rPr>
          <w:b/>
        </w:rPr>
      </w:pPr>
      <w:bookmarkStart w:id="9" w:name="_Toc154086377"/>
      <w:bookmarkStart w:id="10" w:name="listado-preeliminar"/>
      <w:bookmarkEnd w:id="6"/>
      <w:r w:rsidRPr="00C867F7">
        <w:rPr>
          <w:b/>
        </w:rPr>
        <w:lastRenderedPageBreak/>
        <w:t>Listado preeliminar</w:t>
      </w:r>
      <w:bookmarkEnd w:id="9"/>
    </w:p>
    <w:tbl>
      <w:tblPr>
        <w:tblStyle w:val="TableNormal"/>
        <w:tblW w:w="0" w:type="auto"/>
        <w:jc w:val="center"/>
        <w:tblInd w:w="0" w:type="dxa"/>
        <w:tblLayout w:type="fixed"/>
        <w:tblLook w:val="0420" w:firstRow="1" w:lastRow="0" w:firstColumn="0" w:lastColumn="0" w:noHBand="0" w:noVBand="1"/>
      </w:tblPr>
      <w:tblGrid>
        <w:gridCol w:w="1080"/>
        <w:gridCol w:w="1080"/>
        <w:gridCol w:w="1080"/>
        <w:gridCol w:w="1080"/>
        <w:gridCol w:w="1080"/>
        <w:gridCol w:w="1080"/>
        <w:gridCol w:w="1080"/>
        <w:gridCol w:w="1080"/>
      </w:tblGrid>
      <w:tr w:rsidR="0040345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8"/>
                <w:szCs w:val="18"/>
              </w:rPr>
              <w:t>ID_SP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8"/>
                <w:szCs w:val="18"/>
              </w:rPr>
              <w:t>GENERO</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8"/>
                <w:szCs w:val="18"/>
              </w:rPr>
              <w:t>ESPECIE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8"/>
                <w:szCs w:val="18"/>
              </w:rPr>
              <w:t>AUTOR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8"/>
                <w:szCs w:val="18"/>
              </w:rPr>
              <w:t>NOMBRE</w:t>
            </w:r>
            <w:r>
              <w:rPr>
                <w:rFonts w:ascii="DejaVu Sans" w:eastAsia="DejaVu Sans" w:hAnsi="DejaVu Sans" w:cs="DejaVu Sans"/>
                <w:color w:val="000000"/>
                <w:sz w:val="18"/>
                <w:szCs w:val="18"/>
              </w:rPr>
              <w:br/>
              <w:t>COMUN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8"/>
                <w:szCs w:val="18"/>
              </w:rPr>
              <w:t>ENDEMICIDAD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8"/>
                <w:szCs w:val="18"/>
              </w:rPr>
              <w:t>ESTATUS</w:t>
            </w:r>
            <w:r>
              <w:rPr>
                <w:rFonts w:ascii="DejaVu Sans" w:eastAsia="DejaVu Sans" w:hAnsi="DejaVu Sans" w:cs="DejaVu Sans"/>
                <w:color w:val="000000"/>
                <w:sz w:val="18"/>
                <w:szCs w:val="18"/>
              </w:rPr>
              <w:br/>
              <w:t>NOM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8"/>
                <w:szCs w:val="18"/>
              </w:rPr>
              <w:t>ESTATUS</w:t>
            </w:r>
            <w:r>
              <w:rPr>
                <w:rFonts w:ascii="DejaVu Sans" w:eastAsia="DejaVu Sans" w:hAnsi="DejaVu Sans" w:cs="DejaVu Sans"/>
                <w:color w:val="000000"/>
                <w:sz w:val="18"/>
                <w:szCs w:val="18"/>
              </w:rPr>
              <w:br/>
              <w:t>IUCN</w:t>
            </w:r>
          </w:p>
        </w:tc>
      </w:tr>
      <w:tr w:rsidR="0040345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40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polymorpha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Schltdl. 1830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NO</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laeta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Liebm. 1854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grisea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Liebm. 1854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eduardi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Trel. 1922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resinosa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Liebm. 1854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mexicana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Bonpl. 1809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crassipes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Humb. et Bonpl. 1809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obtusata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Humb. et Bonpl. 1809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deserticola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Trel. 1924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laurina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Humb. et Bonpl. 1809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potosina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Trel. 1924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hintoniorum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Nixon 1993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VU</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castanea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Née 1801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jonesii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Trel. 1924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peduncularis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Née 1801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crassifolia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Humb. et Bonpl. 1801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sideroxyla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Humb. et Bonpl. 1809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rugosa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Née 1801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affinis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Scheidw. 1837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viminea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Trel. 1924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microphylla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Née 1801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lastRenderedPageBreak/>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hypoleucoides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A.Camus. 1932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greggii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Trel. 1922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repanda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Bonpl. 1809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acutifolia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Née 1801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VU</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magnoliifolia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Née 1801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fusiformis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Small 1903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confertifolia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Bonpl 1809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glaucoides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 Martens et Galeotti 1843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aristata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Hook. 1841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glabrescens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Benth. 1840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xylina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Scheidw. 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NT</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chihuahuensis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Trel. 1924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subspathulata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Trel. 1924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martinezii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C.H.Müll. 1953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emoryi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Torr. 1848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LC</w:t>
            </w:r>
          </w:p>
        </w:tc>
      </w:tr>
      <w:tr w:rsidR="0040345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DejaVu Sans" w:eastAsia="DejaVu Sans" w:hAnsi="DejaVu Sans" w:cs="DejaVu Sans"/>
                <w:color w:val="000000"/>
                <w:sz w:val="16"/>
                <w:szCs w:val="16"/>
              </w:rPr>
              <w:t>27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F10CB">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FF10CB">
              <w:rPr>
                <w:rFonts w:ascii="DejaVu Sans" w:eastAsia="DejaVu Sans" w:hAnsi="DejaVu Sans" w:cs="DejaVu Sans"/>
                <w:i/>
                <w:color w:val="000000"/>
                <w:sz w:val="16"/>
                <w:szCs w:val="16"/>
              </w:rPr>
              <w:t>Quercus</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durifolia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von Seemen ex Loes. 1900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Encino</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MX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403457">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403457" w:rsidRDefault="00F1008D">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DejaVu Sans" w:eastAsia="DejaVu Sans" w:hAnsi="DejaVu Sans" w:cs="DejaVu Sans"/>
                <w:color w:val="000000"/>
                <w:sz w:val="16"/>
                <w:szCs w:val="16"/>
              </w:rPr>
              <w:t>NT</w:t>
            </w:r>
          </w:p>
        </w:tc>
      </w:tr>
    </w:tbl>
    <w:p w:rsidR="003D5A7C" w:rsidRDefault="003D5A7C" w:rsidP="003D5A7C">
      <w:pPr>
        <w:pStyle w:val="Cabeceraypie"/>
      </w:pPr>
      <w:bookmarkStart w:id="11" w:name="bibliografía"/>
      <w:bookmarkEnd w:id="10"/>
    </w:p>
    <w:p w:rsidR="003D5A7C" w:rsidRDefault="003D5A7C" w:rsidP="003D5A7C">
      <w:pPr>
        <w:pStyle w:val="Cabeceraypie"/>
      </w:pPr>
    </w:p>
    <w:p w:rsidR="003D5A7C" w:rsidRDefault="003D5A7C" w:rsidP="003D5A7C">
      <w:pPr>
        <w:pStyle w:val="Cabeceraypie"/>
      </w:pPr>
    </w:p>
    <w:p w:rsidR="003D5A7C" w:rsidRDefault="003D5A7C" w:rsidP="003D5A7C">
      <w:pPr>
        <w:pStyle w:val="Cabeceraypie"/>
      </w:pPr>
    </w:p>
    <w:p w:rsidR="003D5A7C" w:rsidRDefault="003D5A7C" w:rsidP="003D5A7C">
      <w:pPr>
        <w:pStyle w:val="Cabeceraypie"/>
      </w:pPr>
    </w:p>
    <w:p w:rsidR="003D5A7C" w:rsidRDefault="003D5A7C" w:rsidP="003D5A7C">
      <w:pPr>
        <w:pStyle w:val="Cabeceraypie"/>
      </w:pPr>
    </w:p>
    <w:p w:rsidR="003D5A7C" w:rsidRDefault="003D5A7C" w:rsidP="003D5A7C">
      <w:pPr>
        <w:pStyle w:val="Cabeceraypie"/>
      </w:pPr>
    </w:p>
    <w:p w:rsidR="003D5A7C" w:rsidRDefault="003D5A7C" w:rsidP="003D5A7C">
      <w:pPr>
        <w:pStyle w:val="Cabeceraypie"/>
      </w:pPr>
    </w:p>
    <w:p w:rsidR="003D5A7C" w:rsidRDefault="003D5A7C" w:rsidP="003D5A7C">
      <w:pPr>
        <w:pStyle w:val="Cabeceraypie"/>
      </w:pPr>
    </w:p>
    <w:p w:rsidR="003D5A7C" w:rsidRDefault="003D5A7C" w:rsidP="003D5A7C">
      <w:pPr>
        <w:pStyle w:val="Cabeceraypie"/>
      </w:pPr>
    </w:p>
    <w:p w:rsidR="003D5A7C" w:rsidRDefault="003D5A7C" w:rsidP="003D5A7C">
      <w:pPr>
        <w:pStyle w:val="Cabeceraypie"/>
      </w:pPr>
    </w:p>
    <w:p w:rsidR="00403457" w:rsidRPr="003D5A7C" w:rsidRDefault="00F1008D" w:rsidP="003D5A7C">
      <w:pPr>
        <w:pStyle w:val="Ttulo1"/>
        <w:rPr>
          <w:b/>
        </w:rPr>
      </w:pPr>
      <w:bookmarkStart w:id="12" w:name="_Toc154086378"/>
      <w:r w:rsidRPr="003D5A7C">
        <w:rPr>
          <w:b/>
        </w:rPr>
        <w:lastRenderedPageBreak/>
        <w:t>Bibliografía</w:t>
      </w:r>
      <w:bookmarkEnd w:id="12"/>
    </w:p>
    <w:bookmarkEnd w:id="11"/>
    <w:p w:rsidR="003D5A7C" w:rsidRPr="00FF10CB" w:rsidRDefault="003D5A7C" w:rsidP="003D5A7C">
      <w:pPr>
        <w:pStyle w:val="LO-normal"/>
        <w:ind w:left="641" w:hanging="641"/>
        <w:rPr>
          <w:rFonts w:asciiTheme="majorHAnsi" w:hAnsiTheme="majorHAnsi" w:cstheme="majorHAnsi"/>
        </w:rPr>
      </w:pPr>
      <w:r w:rsidRPr="00FF10CB">
        <w:rPr>
          <w:rFonts w:asciiTheme="majorHAnsi" w:hAnsiTheme="majorHAnsi" w:cstheme="majorHAnsi"/>
        </w:rPr>
        <w:t>Calderón de Rzedowski, G., &amp; Rzedowski, J. (2005). Flora Fanerogámica Del Valle de México (2da ed.). INECOL A.C. y CONABIO.</w:t>
      </w:r>
    </w:p>
    <w:p w:rsidR="003D5A7C" w:rsidRPr="00FF10CB" w:rsidRDefault="003D5A7C" w:rsidP="003D5A7C">
      <w:pPr>
        <w:pStyle w:val="LO-normal"/>
        <w:ind w:left="641" w:hanging="641"/>
        <w:rPr>
          <w:rFonts w:asciiTheme="majorHAnsi" w:hAnsiTheme="majorHAnsi" w:cstheme="majorHAnsi"/>
        </w:rPr>
      </w:pPr>
      <w:r w:rsidRPr="00FF10CB">
        <w:rPr>
          <w:rFonts w:asciiTheme="majorHAnsi" w:hAnsiTheme="majorHAnsi" w:cstheme="majorHAnsi"/>
        </w:rPr>
        <w:t>Comisión Nacional para el Conocimiento y Uso de la Biodiversidad (CONABIO). (2012). La biodiversidad en Guanajuato: Estudio de Estado. Comisión Nacional para el Conocimiento y Uso de la Biodiversidad (CONABIO)/Instituto de Ecología del Estado de Guanajuato (IEE). México.</w:t>
      </w:r>
    </w:p>
    <w:p w:rsidR="003D5A7C" w:rsidRPr="00FF10CB" w:rsidRDefault="003D5A7C" w:rsidP="003D5A7C">
      <w:pPr>
        <w:pStyle w:val="LO-normal"/>
        <w:ind w:left="641" w:hanging="641"/>
        <w:rPr>
          <w:rFonts w:asciiTheme="majorHAnsi" w:hAnsiTheme="majorHAnsi" w:cstheme="majorHAnsi"/>
        </w:rPr>
      </w:pPr>
      <w:r w:rsidRPr="00FF10CB">
        <w:rPr>
          <w:rFonts w:asciiTheme="majorHAnsi" w:hAnsiTheme="majorHAnsi" w:cstheme="majorHAnsi"/>
        </w:rPr>
        <w:t xml:space="preserve">Cortés-Sánchez, B. G., Ángeles-Pérez, G., De los Santos-Posadas, H. M., &amp; Ramírez-Maldonado, H. (2019). </w:t>
      </w:r>
      <w:r w:rsidRPr="00FF10CB">
        <w:rPr>
          <w:rFonts w:asciiTheme="majorHAnsi" w:hAnsiTheme="majorHAnsi" w:cstheme="majorHAnsi"/>
          <w:lang w:val="en-US"/>
        </w:rPr>
        <w:t xml:space="preserve">Allometric equations to estimate biomass in oak species in Guanajuato, Mexico. </w:t>
      </w:r>
      <w:r w:rsidRPr="00FF10CB">
        <w:rPr>
          <w:rFonts w:asciiTheme="majorHAnsi" w:hAnsiTheme="majorHAnsi" w:cstheme="majorHAnsi"/>
        </w:rPr>
        <w:t xml:space="preserve">Madera y Bosques, 25(2), 1-17. </w:t>
      </w:r>
      <w:hyperlink r:id="rId12" w:history="1">
        <w:r w:rsidRPr="00FF10CB">
          <w:rPr>
            <w:rStyle w:val="Hipervnculo"/>
            <w:rFonts w:asciiTheme="majorHAnsi" w:hAnsiTheme="majorHAnsi" w:cstheme="majorHAnsi"/>
          </w:rPr>
          <w:t>https://doi.org/10.21829/myb.2019.2521799</w:t>
        </w:r>
      </w:hyperlink>
      <w:r w:rsidRPr="00FF10CB">
        <w:rPr>
          <w:rFonts w:asciiTheme="majorHAnsi" w:hAnsiTheme="majorHAnsi" w:cstheme="majorHAnsi"/>
        </w:rPr>
        <w:t>.</w:t>
      </w:r>
    </w:p>
    <w:p w:rsidR="003D5A7C" w:rsidRPr="00C66213" w:rsidRDefault="003D5A7C" w:rsidP="003D5A7C">
      <w:pPr>
        <w:pStyle w:val="LO-normal"/>
        <w:ind w:left="641" w:hanging="641"/>
        <w:rPr>
          <w:rFonts w:asciiTheme="majorHAnsi" w:hAnsiTheme="majorHAnsi" w:cstheme="majorHAnsi"/>
          <w:lang w:val="en-US"/>
        </w:rPr>
      </w:pPr>
      <w:r w:rsidRPr="00FF10CB">
        <w:rPr>
          <w:rFonts w:asciiTheme="majorHAnsi" w:hAnsiTheme="majorHAnsi" w:cstheme="majorHAnsi"/>
        </w:rPr>
        <w:t xml:space="preserve">De Luna-Bonilla, O. Á., Valencia-Á, S., Ibarra-Manríquez, G., Morales-Saldaña, S., Tovar-Sánchez, E., &amp; González-Rodríguez, A. (2023). </w:t>
      </w:r>
      <w:r w:rsidRPr="00FF10CB">
        <w:rPr>
          <w:rFonts w:asciiTheme="majorHAnsi" w:hAnsiTheme="majorHAnsi" w:cstheme="majorHAnsi"/>
          <w:lang w:val="en-US"/>
        </w:rPr>
        <w:t xml:space="preserve">Leaf morphometric analysis and potential distribution modelling contribute to taxonomic differentiation in the </w:t>
      </w:r>
      <w:r w:rsidR="00FF10CB" w:rsidRPr="00FF10CB">
        <w:rPr>
          <w:rFonts w:asciiTheme="majorHAnsi" w:hAnsiTheme="majorHAnsi" w:cstheme="majorHAnsi"/>
          <w:i/>
          <w:lang w:val="en-US"/>
        </w:rPr>
        <w:t>Quercus</w:t>
      </w:r>
      <w:r w:rsidRPr="00FF10CB">
        <w:rPr>
          <w:rFonts w:asciiTheme="majorHAnsi" w:hAnsiTheme="majorHAnsi" w:cstheme="majorHAnsi"/>
          <w:lang w:val="en-US"/>
        </w:rPr>
        <w:t xml:space="preserve"> microphylla complex. Journal of Plant Research. </w:t>
      </w:r>
      <w:hyperlink r:id="rId13" w:history="1">
        <w:r w:rsidRPr="00C66213">
          <w:rPr>
            <w:rStyle w:val="Hipervnculo"/>
            <w:rFonts w:asciiTheme="majorHAnsi" w:hAnsiTheme="majorHAnsi" w:cstheme="majorHAnsi"/>
            <w:lang w:val="en-US"/>
          </w:rPr>
          <w:t>https://doi.org/10.1007/s10265-023-01495-z</w:t>
        </w:r>
      </w:hyperlink>
      <w:r w:rsidRPr="00C66213">
        <w:rPr>
          <w:rFonts w:asciiTheme="majorHAnsi" w:hAnsiTheme="majorHAnsi" w:cstheme="majorHAnsi"/>
          <w:lang w:val="en-US"/>
        </w:rPr>
        <w:t>.</w:t>
      </w:r>
    </w:p>
    <w:p w:rsidR="003D5A7C" w:rsidRPr="00FF10CB" w:rsidRDefault="003D5A7C" w:rsidP="003D5A7C">
      <w:pPr>
        <w:pStyle w:val="LO-normal"/>
        <w:ind w:left="641" w:hanging="641"/>
        <w:rPr>
          <w:rFonts w:asciiTheme="majorHAnsi" w:hAnsiTheme="majorHAnsi" w:cstheme="majorHAnsi"/>
        </w:rPr>
      </w:pPr>
      <w:r w:rsidRPr="00C66213">
        <w:rPr>
          <w:rFonts w:asciiTheme="majorHAnsi" w:hAnsiTheme="majorHAnsi" w:cstheme="majorHAnsi"/>
          <w:lang w:val="en-US"/>
        </w:rPr>
        <w:t xml:space="preserve">Diaz Rivera, E. (2015). </w:t>
      </w:r>
      <w:r w:rsidRPr="00FF10CB">
        <w:rPr>
          <w:rFonts w:asciiTheme="majorHAnsi" w:hAnsiTheme="majorHAnsi" w:cstheme="majorHAnsi"/>
        </w:rPr>
        <w:t xml:space="preserve">Características anatómicas, fisico-mecánicas y químicas de </w:t>
      </w:r>
      <w:r w:rsidR="00FF10CB" w:rsidRPr="00FF10CB">
        <w:rPr>
          <w:rFonts w:asciiTheme="majorHAnsi" w:hAnsiTheme="majorHAnsi" w:cstheme="majorHAnsi"/>
          <w:i/>
        </w:rPr>
        <w:t>Quercus</w:t>
      </w:r>
      <w:r w:rsidRPr="00FF10CB">
        <w:rPr>
          <w:rFonts w:asciiTheme="majorHAnsi" w:hAnsiTheme="majorHAnsi" w:cstheme="majorHAnsi"/>
        </w:rPr>
        <w:t xml:space="preserve"> rugosa y </w:t>
      </w:r>
      <w:r w:rsidR="00FF10CB" w:rsidRPr="00FF10CB">
        <w:rPr>
          <w:rFonts w:asciiTheme="majorHAnsi" w:hAnsiTheme="majorHAnsi" w:cstheme="majorHAnsi"/>
          <w:i/>
        </w:rPr>
        <w:t>Quercus</w:t>
      </w:r>
      <w:r w:rsidRPr="00FF10CB">
        <w:rPr>
          <w:rFonts w:asciiTheme="majorHAnsi" w:hAnsiTheme="majorHAnsi" w:cstheme="majorHAnsi"/>
        </w:rPr>
        <w:t xml:space="preserve"> eduardi en la Sierra de Lobos, Guanajuato [Tesis de Maestría, Universidad Michoacana de San Nicolás de Hidalgo]. </w:t>
      </w:r>
      <w:hyperlink r:id="rId14" w:history="1">
        <w:r w:rsidRPr="00FF10CB">
          <w:rPr>
            <w:rStyle w:val="Hipervnculo"/>
            <w:rFonts w:asciiTheme="majorHAnsi" w:hAnsiTheme="majorHAnsi" w:cstheme="majorHAnsi"/>
          </w:rPr>
          <w:t>http://bibliotecavirtual.dgb.umich.mx:8083/xmlui/handle/DGB_UMICH/201</w:t>
        </w:r>
      </w:hyperlink>
      <w:r w:rsidRPr="00FF10CB">
        <w:rPr>
          <w:rFonts w:asciiTheme="majorHAnsi" w:hAnsiTheme="majorHAnsi" w:cstheme="majorHAnsi"/>
        </w:rPr>
        <w:t>.</w:t>
      </w:r>
    </w:p>
    <w:p w:rsidR="003D5A7C" w:rsidRPr="00C66213" w:rsidRDefault="003D5A7C" w:rsidP="003D5A7C">
      <w:pPr>
        <w:pStyle w:val="LO-normal"/>
        <w:ind w:left="641" w:hanging="641"/>
        <w:rPr>
          <w:rFonts w:asciiTheme="majorHAnsi" w:hAnsiTheme="majorHAnsi" w:cstheme="majorHAnsi"/>
        </w:rPr>
      </w:pPr>
      <w:r w:rsidRPr="00FF10CB">
        <w:rPr>
          <w:rFonts w:asciiTheme="majorHAnsi" w:hAnsiTheme="majorHAnsi" w:cstheme="majorHAnsi"/>
        </w:rPr>
        <w:t xml:space="preserve">GBIFb. </w:t>
      </w:r>
      <w:r w:rsidRPr="00FF10CB">
        <w:rPr>
          <w:rFonts w:asciiTheme="majorHAnsi" w:hAnsiTheme="majorHAnsi" w:cstheme="majorHAnsi"/>
          <w:lang w:val="en-US"/>
        </w:rPr>
        <w:t xml:space="preserve">(2023). Occurrence Download. The Global Biodiversity Information Facility. </w:t>
      </w:r>
      <w:hyperlink r:id="rId15" w:history="1">
        <w:r w:rsidRPr="00C66213">
          <w:rPr>
            <w:rStyle w:val="Hipervnculo"/>
            <w:rFonts w:asciiTheme="majorHAnsi" w:hAnsiTheme="majorHAnsi" w:cstheme="majorHAnsi"/>
          </w:rPr>
          <w:t>https://doi.org/10.15468/DL.W2DJDF</w:t>
        </w:r>
      </w:hyperlink>
      <w:r w:rsidRPr="00C66213">
        <w:rPr>
          <w:rFonts w:asciiTheme="majorHAnsi" w:hAnsiTheme="majorHAnsi" w:cstheme="majorHAnsi"/>
        </w:rPr>
        <w:t>.</w:t>
      </w:r>
    </w:p>
    <w:p w:rsidR="003D5A7C" w:rsidRPr="00C66213" w:rsidRDefault="003D5A7C" w:rsidP="003D5A7C">
      <w:pPr>
        <w:pStyle w:val="LO-normal"/>
        <w:ind w:left="641" w:hanging="641"/>
        <w:rPr>
          <w:rFonts w:asciiTheme="majorHAnsi" w:hAnsiTheme="majorHAnsi" w:cstheme="majorHAnsi"/>
          <w:lang w:val="en-US"/>
        </w:rPr>
      </w:pPr>
      <w:r w:rsidRPr="00FF10CB">
        <w:rPr>
          <w:rFonts w:asciiTheme="majorHAnsi" w:hAnsiTheme="majorHAnsi" w:cstheme="majorHAnsi"/>
        </w:rPr>
        <w:t xml:space="preserve">Gómez-Luna, B. E., Ruiz-Aguilar, G. M. de la L., Vázquez-Marrufo, G., Dendooven, L., &amp; Olalde-Portugal, V. (2012). </w:t>
      </w:r>
      <w:r w:rsidRPr="00FF10CB">
        <w:rPr>
          <w:rFonts w:asciiTheme="majorHAnsi" w:hAnsiTheme="majorHAnsi" w:cstheme="majorHAnsi"/>
          <w:lang w:val="en-US"/>
        </w:rPr>
        <w:t xml:space="preserve">Enzyme activities and metabolic profiles of soil microorganisms at KILN sites in </w:t>
      </w:r>
      <w:r w:rsidR="00FF10CB" w:rsidRPr="00FF10CB">
        <w:rPr>
          <w:rFonts w:asciiTheme="majorHAnsi" w:hAnsiTheme="majorHAnsi" w:cstheme="majorHAnsi"/>
          <w:i/>
          <w:lang w:val="en-US"/>
        </w:rPr>
        <w:t>Quercus</w:t>
      </w:r>
      <w:r w:rsidRPr="00FF10CB">
        <w:rPr>
          <w:rFonts w:asciiTheme="majorHAnsi" w:hAnsiTheme="majorHAnsi" w:cstheme="majorHAnsi"/>
          <w:lang w:val="en-US"/>
        </w:rPr>
        <w:t xml:space="preserve"> spp. temperate forests of central Mexico. Applied Soil Ecology, 52(1), 48-55. </w:t>
      </w:r>
      <w:hyperlink r:id="rId16" w:history="1">
        <w:r w:rsidRPr="00C66213">
          <w:rPr>
            <w:rStyle w:val="Hipervnculo"/>
            <w:rFonts w:asciiTheme="majorHAnsi" w:hAnsiTheme="majorHAnsi" w:cstheme="majorHAnsi"/>
            <w:lang w:val="en-US"/>
          </w:rPr>
          <w:t>https://doi.org/10.1016/j.apsoil.2011.10.010</w:t>
        </w:r>
      </w:hyperlink>
      <w:r w:rsidRPr="00C66213">
        <w:rPr>
          <w:rFonts w:asciiTheme="majorHAnsi" w:hAnsiTheme="majorHAnsi" w:cstheme="majorHAnsi"/>
          <w:lang w:val="en-US"/>
        </w:rPr>
        <w:t>.</w:t>
      </w:r>
    </w:p>
    <w:p w:rsidR="003D5A7C" w:rsidRPr="00FF10CB" w:rsidRDefault="003D5A7C" w:rsidP="003D5A7C">
      <w:pPr>
        <w:pStyle w:val="LO-normal"/>
        <w:ind w:left="641" w:hanging="641"/>
        <w:rPr>
          <w:rFonts w:asciiTheme="majorHAnsi" w:hAnsiTheme="majorHAnsi" w:cstheme="majorHAnsi"/>
        </w:rPr>
      </w:pPr>
      <w:r w:rsidRPr="00C66213">
        <w:rPr>
          <w:rFonts w:asciiTheme="majorHAnsi" w:hAnsiTheme="majorHAnsi" w:cstheme="majorHAnsi"/>
          <w:lang w:val="en-US"/>
        </w:rPr>
        <w:t xml:space="preserve">Martínez-Cruz, J., &amp; Téllez-Valdés, O. (2004). </w:t>
      </w:r>
      <w:r w:rsidRPr="00FF10CB">
        <w:rPr>
          <w:rFonts w:asciiTheme="majorHAnsi" w:hAnsiTheme="majorHAnsi" w:cstheme="majorHAnsi"/>
        </w:rPr>
        <w:t xml:space="preserve">Listado florístico de la Sierra de Santa Rosa, Guanajuato, México. Botanical Sciences, 74, 31-49. </w:t>
      </w:r>
      <w:hyperlink r:id="rId17" w:history="1">
        <w:r w:rsidRPr="00FF10CB">
          <w:rPr>
            <w:rStyle w:val="Hipervnculo"/>
            <w:rFonts w:asciiTheme="majorHAnsi" w:hAnsiTheme="majorHAnsi" w:cstheme="majorHAnsi"/>
          </w:rPr>
          <w:t>https://doi.org/10.17129/botsci.1685</w:t>
        </w:r>
      </w:hyperlink>
      <w:r w:rsidRPr="00FF10CB">
        <w:rPr>
          <w:rFonts w:asciiTheme="majorHAnsi" w:hAnsiTheme="majorHAnsi" w:cstheme="majorHAnsi"/>
        </w:rPr>
        <w:t>.</w:t>
      </w:r>
    </w:p>
    <w:p w:rsidR="003D5A7C" w:rsidRPr="00FF10CB" w:rsidRDefault="003D5A7C" w:rsidP="003D5A7C">
      <w:pPr>
        <w:pStyle w:val="LO-normal"/>
        <w:ind w:left="641" w:hanging="641"/>
        <w:rPr>
          <w:rFonts w:asciiTheme="majorHAnsi" w:hAnsiTheme="majorHAnsi" w:cstheme="majorHAnsi"/>
        </w:rPr>
      </w:pPr>
      <w:r w:rsidRPr="00FF10CB">
        <w:rPr>
          <w:rFonts w:asciiTheme="majorHAnsi" w:hAnsiTheme="majorHAnsi" w:cstheme="majorHAnsi"/>
        </w:rPr>
        <w:t>Martinez-Cruz, J., Valdés, O. T., &amp; Ibarra-Manríquez, G. (2009). Estructura de los encinares de la Sierra de Santa Rosa, Guanajuato, México. Revista Mexicana de Biodiversidad, 80(1), 145-156.</w:t>
      </w:r>
    </w:p>
    <w:p w:rsidR="003D5A7C" w:rsidRPr="00FF10CB" w:rsidRDefault="003D5A7C" w:rsidP="003D5A7C">
      <w:pPr>
        <w:pStyle w:val="LO-normal"/>
        <w:ind w:left="641" w:hanging="641"/>
        <w:rPr>
          <w:rFonts w:asciiTheme="majorHAnsi" w:hAnsiTheme="majorHAnsi" w:cstheme="majorHAnsi"/>
        </w:rPr>
      </w:pPr>
      <w:r w:rsidRPr="00FF10CB">
        <w:rPr>
          <w:rFonts w:asciiTheme="majorHAnsi" w:hAnsiTheme="majorHAnsi" w:cstheme="majorHAnsi"/>
        </w:rPr>
        <w:t>Oliva Garcia, G. del C., &amp; Gomez Luna, B. E. (2016). Estudio de bacterias promotoras de crecimiento de plantas aisladas de zonas naturales protegidas del estado de Guanajuato (visión agronómica). Jóvenes en la Ciencia, 02(1), 1576-1579.</w:t>
      </w:r>
    </w:p>
    <w:p w:rsidR="003D5A7C" w:rsidRPr="00FF10CB" w:rsidRDefault="003D5A7C" w:rsidP="003D5A7C">
      <w:pPr>
        <w:pStyle w:val="LO-normal"/>
        <w:ind w:left="641" w:hanging="641"/>
        <w:rPr>
          <w:rFonts w:asciiTheme="majorHAnsi" w:hAnsiTheme="majorHAnsi" w:cstheme="majorHAnsi"/>
        </w:rPr>
      </w:pPr>
      <w:r w:rsidRPr="00FF10CB">
        <w:rPr>
          <w:rFonts w:asciiTheme="majorHAnsi" w:hAnsiTheme="majorHAnsi" w:cstheme="majorHAnsi"/>
        </w:rPr>
        <w:t xml:space="preserve">Pérez Mojica, E., Valencia-A., S., Pérez Mojica, E., &amp; Valencia-A., S. (2017). Estudio preliminar del género </w:t>
      </w:r>
      <w:r w:rsidR="00FF10CB" w:rsidRPr="00FF10CB">
        <w:rPr>
          <w:rFonts w:asciiTheme="majorHAnsi" w:hAnsiTheme="majorHAnsi" w:cstheme="majorHAnsi"/>
          <w:i/>
        </w:rPr>
        <w:t>Quercus</w:t>
      </w:r>
      <w:r w:rsidRPr="00FF10CB">
        <w:rPr>
          <w:rFonts w:asciiTheme="majorHAnsi" w:hAnsiTheme="majorHAnsi" w:cstheme="majorHAnsi"/>
        </w:rPr>
        <w:t xml:space="preserve"> (Fagaceae) en Tamaulipas, México. Acta botánica mexicana, 120, 59–111. </w:t>
      </w:r>
      <w:hyperlink r:id="rId18" w:history="1">
        <w:r w:rsidRPr="00FF10CB">
          <w:rPr>
            <w:rStyle w:val="Hipervnculo"/>
            <w:rFonts w:asciiTheme="majorHAnsi" w:hAnsiTheme="majorHAnsi" w:cstheme="majorHAnsi"/>
          </w:rPr>
          <w:t>https://doi.org/10.21829/abm120.2017.1264</w:t>
        </w:r>
      </w:hyperlink>
      <w:r w:rsidRPr="00FF10CB">
        <w:rPr>
          <w:rFonts w:asciiTheme="majorHAnsi" w:hAnsiTheme="majorHAnsi" w:cstheme="majorHAnsi"/>
        </w:rPr>
        <w:t>.</w:t>
      </w:r>
    </w:p>
    <w:p w:rsidR="003D5A7C" w:rsidRPr="00FF10CB" w:rsidRDefault="003D5A7C" w:rsidP="003D5A7C">
      <w:pPr>
        <w:pStyle w:val="LO-normal"/>
        <w:ind w:left="641" w:hanging="641"/>
        <w:rPr>
          <w:rFonts w:asciiTheme="majorHAnsi" w:hAnsiTheme="majorHAnsi" w:cstheme="majorHAnsi"/>
        </w:rPr>
      </w:pPr>
      <w:r w:rsidRPr="00FF10CB">
        <w:rPr>
          <w:rFonts w:asciiTheme="majorHAnsi" w:hAnsiTheme="majorHAnsi" w:cstheme="majorHAnsi"/>
        </w:rPr>
        <w:t xml:space="preserve">Rangel, S. R., Carlos, E., Zenteno, R., Lourdes, M. D., &amp; Enriquez, A. (2002). El Género </w:t>
      </w:r>
      <w:r w:rsidR="00FF10CB" w:rsidRPr="00FF10CB">
        <w:rPr>
          <w:rFonts w:asciiTheme="majorHAnsi" w:hAnsiTheme="majorHAnsi" w:cstheme="majorHAnsi"/>
          <w:i/>
        </w:rPr>
        <w:t>Quercus</w:t>
      </w:r>
      <w:r w:rsidRPr="00FF10CB">
        <w:rPr>
          <w:rFonts w:asciiTheme="majorHAnsi" w:hAnsiTheme="majorHAnsi" w:cstheme="majorHAnsi"/>
        </w:rPr>
        <w:t xml:space="preserve"> (Fagaceae) En El Estado de México. Annals of the Missouri Botanical Garden, 89(4), 551. </w:t>
      </w:r>
      <w:hyperlink r:id="rId19" w:history="1">
        <w:r w:rsidRPr="00FF10CB">
          <w:rPr>
            <w:rStyle w:val="Hipervnculo"/>
            <w:rFonts w:asciiTheme="majorHAnsi" w:hAnsiTheme="majorHAnsi" w:cstheme="majorHAnsi"/>
          </w:rPr>
          <w:t>https://doi.org/10.2307/3298595</w:t>
        </w:r>
      </w:hyperlink>
      <w:r w:rsidRPr="00FF10CB">
        <w:rPr>
          <w:rFonts w:asciiTheme="majorHAnsi" w:hAnsiTheme="majorHAnsi" w:cstheme="majorHAnsi"/>
        </w:rPr>
        <w:t>.</w:t>
      </w:r>
    </w:p>
    <w:p w:rsidR="003D5A7C" w:rsidRPr="00FF10CB" w:rsidRDefault="003D5A7C" w:rsidP="003D5A7C">
      <w:pPr>
        <w:pStyle w:val="LO-normal"/>
        <w:ind w:left="641" w:hanging="641"/>
        <w:rPr>
          <w:rFonts w:asciiTheme="majorHAnsi" w:hAnsiTheme="majorHAnsi" w:cstheme="majorHAnsi"/>
        </w:rPr>
      </w:pPr>
      <w:r w:rsidRPr="00FF10CB">
        <w:rPr>
          <w:rFonts w:asciiTheme="majorHAnsi" w:hAnsiTheme="majorHAnsi" w:cstheme="majorHAnsi"/>
        </w:rPr>
        <w:t>Romero Rangel, S., Rojas-Zenteno, E. C., &amp; Rubio-Licona, L. E. (2014). Flora Del Bajío y Regiones Adyacentes: Fagaceae. INECOL.</w:t>
      </w:r>
    </w:p>
    <w:p w:rsidR="003D5A7C" w:rsidRPr="00FF10CB" w:rsidRDefault="003D5A7C" w:rsidP="003D5A7C">
      <w:pPr>
        <w:pStyle w:val="LO-normal"/>
        <w:ind w:left="641" w:hanging="641"/>
        <w:rPr>
          <w:rFonts w:asciiTheme="majorHAnsi" w:hAnsiTheme="majorHAnsi" w:cstheme="majorHAnsi"/>
        </w:rPr>
      </w:pPr>
      <w:r w:rsidRPr="00FF10CB">
        <w:rPr>
          <w:rFonts w:asciiTheme="majorHAnsi" w:hAnsiTheme="majorHAnsi" w:cstheme="majorHAnsi"/>
        </w:rPr>
        <w:t xml:space="preserve">Romero-Rangel, S., Rojas-Zenteno, E. C., &amp; Rubio-Licona, L. E. (2014). Familia Fagaceae. Flora del Bajío y de regiones adyacentes, 181, 1-167. DOI: </w:t>
      </w:r>
      <w:hyperlink r:id="rId20" w:history="1">
        <w:r w:rsidRPr="00FF10CB">
          <w:rPr>
            <w:rStyle w:val="Hipervnculo"/>
            <w:rFonts w:asciiTheme="majorHAnsi" w:hAnsiTheme="majorHAnsi" w:cstheme="majorHAnsi"/>
          </w:rPr>
          <w:t>https://doi.org/10.21829/fb.64.2014.181</w:t>
        </w:r>
      </w:hyperlink>
      <w:r w:rsidRPr="00FF10CB">
        <w:rPr>
          <w:rFonts w:asciiTheme="majorHAnsi" w:hAnsiTheme="majorHAnsi" w:cstheme="majorHAnsi"/>
        </w:rPr>
        <w:t>.</w:t>
      </w:r>
    </w:p>
    <w:p w:rsidR="003D5A7C" w:rsidRPr="00C66213" w:rsidRDefault="003D5A7C" w:rsidP="003D5A7C">
      <w:pPr>
        <w:pStyle w:val="LO-normal"/>
        <w:ind w:left="641" w:hanging="641"/>
        <w:rPr>
          <w:rFonts w:asciiTheme="majorHAnsi" w:hAnsiTheme="majorHAnsi" w:cstheme="majorHAnsi"/>
          <w:lang w:val="en-US"/>
        </w:rPr>
      </w:pPr>
      <w:r w:rsidRPr="00FF10CB">
        <w:rPr>
          <w:rFonts w:asciiTheme="majorHAnsi" w:hAnsiTheme="majorHAnsi" w:cstheme="majorHAnsi"/>
        </w:rPr>
        <w:t xml:space="preserve">Uribe-Salas, D., Sáenz-Romero, C., González-Rodríguez, A., Téllez-Valdéz, O., &amp; Oyama, K. (2008). </w:t>
      </w:r>
      <w:r w:rsidRPr="00FF10CB">
        <w:rPr>
          <w:rFonts w:asciiTheme="majorHAnsi" w:hAnsiTheme="majorHAnsi" w:cstheme="majorHAnsi"/>
          <w:lang w:val="en-US"/>
        </w:rPr>
        <w:t xml:space="preserve">Foliar morphological variation in the white oak </w:t>
      </w:r>
      <w:r w:rsidR="00FF10CB" w:rsidRPr="00FF10CB">
        <w:rPr>
          <w:rFonts w:asciiTheme="majorHAnsi" w:hAnsiTheme="majorHAnsi" w:cstheme="majorHAnsi"/>
          <w:i/>
          <w:lang w:val="en-US"/>
        </w:rPr>
        <w:t>Quercus</w:t>
      </w:r>
      <w:r w:rsidRPr="00FF10CB">
        <w:rPr>
          <w:rFonts w:asciiTheme="majorHAnsi" w:hAnsiTheme="majorHAnsi" w:cstheme="majorHAnsi"/>
          <w:lang w:val="en-US"/>
        </w:rPr>
        <w:t xml:space="preserve"> rugosa Née (Fagaceae) along a latitudinal gradient in Mexico: Potential implications for management and conservation. Forest Ecology and Management, 256(12), 2121-2126. </w:t>
      </w:r>
      <w:hyperlink r:id="rId21" w:history="1">
        <w:r w:rsidRPr="00C66213">
          <w:rPr>
            <w:rStyle w:val="Hipervnculo"/>
            <w:rFonts w:asciiTheme="majorHAnsi" w:hAnsiTheme="majorHAnsi" w:cstheme="majorHAnsi"/>
            <w:lang w:val="en-US"/>
          </w:rPr>
          <w:t>https://doi.org/10.1016/j.foreco.2008.08.002</w:t>
        </w:r>
      </w:hyperlink>
      <w:r w:rsidRPr="00C66213">
        <w:rPr>
          <w:rFonts w:asciiTheme="majorHAnsi" w:hAnsiTheme="majorHAnsi" w:cstheme="majorHAnsi"/>
          <w:lang w:val="en-US"/>
        </w:rPr>
        <w:t>.</w:t>
      </w:r>
    </w:p>
    <w:p w:rsidR="003D5A7C" w:rsidRPr="00FF10CB" w:rsidRDefault="003D5A7C" w:rsidP="003D5A7C">
      <w:pPr>
        <w:pStyle w:val="LO-normal"/>
        <w:ind w:left="641" w:hanging="641"/>
        <w:rPr>
          <w:rFonts w:asciiTheme="majorHAnsi" w:hAnsiTheme="majorHAnsi" w:cstheme="majorHAnsi"/>
          <w:lang w:val="en-US"/>
        </w:rPr>
      </w:pPr>
      <w:r w:rsidRPr="00C66213">
        <w:rPr>
          <w:rFonts w:asciiTheme="majorHAnsi" w:hAnsiTheme="majorHAnsi" w:cstheme="majorHAnsi"/>
          <w:lang w:val="en-US"/>
        </w:rPr>
        <w:t xml:space="preserve">Valencia-A., S., Flores-Franco, G., Jiménez-Ramírez, J., &amp; Mora-Jarvio, M. (2017). </w:t>
      </w:r>
      <w:r w:rsidRPr="00FF10CB">
        <w:rPr>
          <w:rFonts w:asciiTheme="majorHAnsi" w:hAnsiTheme="majorHAnsi" w:cstheme="majorHAnsi"/>
          <w:lang w:val="en-US"/>
        </w:rPr>
        <w:t>Distribution and Diversity of Fagaceae in Hidalgo, Mexico. Botanical Sciences, 95(4), 660–721. https://doi.org/10.17129/botsci.1020.</w:t>
      </w:r>
    </w:p>
    <w:p w:rsidR="003D5A7C" w:rsidRPr="00FF10CB" w:rsidRDefault="003D5A7C" w:rsidP="003D5A7C">
      <w:pPr>
        <w:pStyle w:val="LO-normal"/>
        <w:ind w:left="641" w:hanging="641"/>
        <w:rPr>
          <w:rFonts w:asciiTheme="majorHAnsi" w:hAnsiTheme="majorHAnsi" w:cstheme="majorHAnsi"/>
        </w:rPr>
      </w:pPr>
      <w:r w:rsidRPr="00FF10CB">
        <w:rPr>
          <w:rFonts w:asciiTheme="majorHAnsi" w:hAnsiTheme="majorHAnsi" w:cstheme="majorHAnsi"/>
        </w:rPr>
        <w:lastRenderedPageBreak/>
        <w:t xml:space="preserve">Villaseñor Villanueva, A. (2020). Resistencia a la sequía en distintas especies de árboles del género </w:t>
      </w:r>
      <w:r w:rsidR="00FF10CB" w:rsidRPr="00FF10CB">
        <w:rPr>
          <w:rFonts w:asciiTheme="majorHAnsi" w:hAnsiTheme="majorHAnsi" w:cstheme="majorHAnsi"/>
          <w:i/>
        </w:rPr>
        <w:t>Quercus</w:t>
      </w:r>
      <w:r w:rsidRPr="00FF10CB">
        <w:rPr>
          <w:rFonts w:asciiTheme="majorHAnsi" w:hAnsiTheme="majorHAnsi" w:cstheme="majorHAnsi"/>
        </w:rPr>
        <w:t xml:space="preserve"> en México. Escuela Nacional de Estudios Superiores Unidad Morelia, UNAM. Recuperado de </w:t>
      </w:r>
      <w:hyperlink r:id="rId22" w:history="1">
        <w:r w:rsidRPr="00FF10CB">
          <w:rPr>
            <w:rStyle w:val="Hipervnculo"/>
            <w:rFonts w:asciiTheme="majorHAnsi" w:hAnsiTheme="majorHAnsi" w:cstheme="majorHAnsi"/>
          </w:rPr>
          <w:t>https://repositorio.unam.mx/contenidos/3570150</w:t>
        </w:r>
      </w:hyperlink>
      <w:r w:rsidRPr="00FF10CB">
        <w:rPr>
          <w:rFonts w:asciiTheme="majorHAnsi" w:hAnsiTheme="majorHAnsi" w:cstheme="majorHAnsi"/>
        </w:rPr>
        <w:t>.</w:t>
      </w:r>
    </w:p>
    <w:sectPr w:rsidR="003D5A7C" w:rsidRPr="00FF10CB">
      <w:headerReference w:type="default" r:id="rId23"/>
      <w:footerReference w:type="default" r:id="rId24"/>
      <w:pgSz w:w="11906" w:h="16838"/>
      <w:pgMar w:top="720" w:right="936" w:bottom="720" w:left="936" w:header="0" w:footer="289"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90B" w:rsidRDefault="004C290B">
      <w:pPr>
        <w:spacing w:line="240" w:lineRule="auto"/>
      </w:pPr>
      <w:r>
        <w:separator/>
      </w:r>
    </w:p>
  </w:endnote>
  <w:endnote w:type="continuationSeparator" w:id="0">
    <w:p w:rsidR="004C290B" w:rsidRDefault="004C29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08D" w:rsidRDefault="00F1008D">
    <w:pPr>
      <w:pStyle w:val="LO-normal"/>
      <w:jc w:val="center"/>
      <w:rPr>
        <w:b/>
        <w:color w:val="082A75"/>
        <w:sz w:val="28"/>
        <w:szCs w:val="28"/>
      </w:rPr>
    </w:pPr>
    <w:r>
      <w:fldChar w:fldCharType="begin"/>
    </w:r>
    <w:r>
      <w:instrText xml:space="preserve"> PAGE </w:instrText>
    </w:r>
    <w:r>
      <w:fldChar w:fldCharType="separate"/>
    </w:r>
    <w:r w:rsidR="0027690C">
      <w:rPr>
        <w:noProof/>
      </w:rPr>
      <w:t>8</w:t>
    </w:r>
    <w:r>
      <w:fldChar w:fldCharType="end"/>
    </w:r>
  </w:p>
  <w:p w:rsidR="00F1008D" w:rsidRDefault="00F1008D">
    <w:pPr>
      <w:pStyle w:val="LO-normal"/>
      <w:jc w:val="left"/>
      <w:rPr>
        <w:b/>
        <w:color w:val="082A75"/>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90B" w:rsidRDefault="004C290B">
      <w:pPr>
        <w:pStyle w:val="LO-normal"/>
      </w:pPr>
      <w:r>
        <w:separator/>
      </w:r>
    </w:p>
  </w:footnote>
  <w:footnote w:type="continuationSeparator" w:id="0">
    <w:p w:rsidR="004C290B" w:rsidRDefault="004C290B">
      <w:pPr>
        <w:pStyle w:val="LO-normal"/>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08D" w:rsidRDefault="00F1008D">
    <w:pPr>
      <w:pStyle w:val="LO-normal"/>
      <w:widowControl w:val="0"/>
      <w:jc w:val="left"/>
      <w:rPr>
        <w:color w:val="000000"/>
      </w:rPr>
    </w:pPr>
  </w:p>
  <w:tbl>
    <w:tblPr>
      <w:tblStyle w:val="TableNormal"/>
      <w:tblW w:w="10035" w:type="dxa"/>
      <w:tblInd w:w="0" w:type="dxa"/>
      <w:tblLayout w:type="fixed"/>
      <w:tblCellMar>
        <w:left w:w="108" w:type="dxa"/>
        <w:right w:w="108" w:type="dxa"/>
      </w:tblCellMar>
      <w:tblLook w:val="0000" w:firstRow="0" w:lastRow="0" w:firstColumn="0" w:lastColumn="0" w:noHBand="0" w:noVBand="0"/>
    </w:tblPr>
    <w:tblGrid>
      <w:gridCol w:w="10035"/>
    </w:tblGrid>
    <w:tr w:rsidR="00F1008D">
      <w:trPr>
        <w:trHeight w:val="1134"/>
      </w:trPr>
      <w:tc>
        <w:tcPr>
          <w:tcW w:w="10035" w:type="dxa"/>
          <w:tcBorders>
            <w:bottom w:val="single" w:sz="36" w:space="0" w:color="34ABA2"/>
          </w:tcBorders>
        </w:tcPr>
        <w:p w:rsidR="00F1008D" w:rsidRDefault="00F1008D">
          <w:pPr>
            <w:pStyle w:val="LO-normal"/>
            <w:widowControl w:val="0"/>
            <w:jc w:val="left"/>
            <w:rPr>
              <w:b/>
              <w:color w:val="082A75"/>
              <w:sz w:val="28"/>
              <w:szCs w:val="28"/>
            </w:rPr>
          </w:pPr>
          <w:r>
            <w:rPr>
              <w:b/>
              <w:noProof/>
              <w:color w:val="082A75"/>
              <w:sz w:val="28"/>
              <w:szCs w:val="28"/>
              <w:lang w:val="en-US" w:eastAsia="en-US" w:bidi="ar-SA"/>
            </w:rPr>
            <w:drawing>
              <wp:anchor distT="0" distB="0" distL="0" distR="0" simplePos="0" relativeHeight="3" behindDoc="1" locked="0" layoutInCell="1" allowOverlap="1">
                <wp:simplePos x="0" y="0"/>
                <wp:positionH relativeFrom="column">
                  <wp:posOffset>2575560</wp:posOffset>
                </wp:positionH>
                <wp:positionV relativeFrom="paragraph">
                  <wp:posOffset>57150</wp:posOffset>
                </wp:positionV>
                <wp:extent cx="619125" cy="6483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619125" cy="648335"/>
                        </a:xfrm>
                        <a:prstGeom prst="rect">
                          <a:avLst/>
                        </a:prstGeom>
                      </pic:spPr>
                    </pic:pic>
                  </a:graphicData>
                </a:graphic>
              </wp:anchor>
            </w:drawing>
          </w:r>
        </w:p>
      </w:tc>
    </w:tr>
  </w:tbl>
  <w:p w:rsidR="00F1008D" w:rsidRDefault="00F1008D">
    <w:pPr>
      <w:pStyle w:val="LO-normal"/>
      <w:jc w:val="left"/>
      <w:rPr>
        <w:b/>
        <w:color w:val="082A75"/>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F0605B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5EB80B31"/>
    <w:multiLevelType w:val="hybridMultilevel"/>
    <w:tmpl w:val="ED5E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643"/>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57"/>
    <w:rsid w:val="0027690C"/>
    <w:rsid w:val="002C6424"/>
    <w:rsid w:val="003D5A7C"/>
    <w:rsid w:val="00403457"/>
    <w:rsid w:val="004C290B"/>
    <w:rsid w:val="0064723C"/>
    <w:rsid w:val="00A90B0F"/>
    <w:rsid w:val="00B32AB4"/>
    <w:rsid w:val="00C66213"/>
    <w:rsid w:val="00C867F7"/>
    <w:rsid w:val="00F1008D"/>
    <w:rsid w:val="00FF10CB"/>
  </w:rsids>
  <m:mathPr>
    <m:mathFont m:val="Cambria Math"/>
    <m:brkBin m:val="before"/>
    <m:brkBinSub m:val="--"/>
    <m:smallFrac m:val="0"/>
    <m:dispDef/>
    <m:lMargin m:val="0"/>
    <m:rMargin m:val="0"/>
    <m:defJc m:val="centerGroup"/>
    <m:wrapRight/>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D1ECF6-C60D-43D0-B1A9-7BC16082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jc w:val="both"/>
    </w:pPr>
  </w:style>
  <w:style w:type="paragraph" w:styleId="Ttulo1">
    <w:name w:val="heading 1"/>
    <w:basedOn w:val="LO-normal"/>
    <w:next w:val="LO-normal"/>
    <w:qFormat/>
    <w:pPr>
      <w:keepNext/>
      <w:spacing w:before="240" w:after="60" w:line="240" w:lineRule="auto"/>
      <w:outlineLvl w:val="0"/>
    </w:pPr>
    <w:rPr>
      <w:rFonts w:ascii="Arial" w:eastAsia="Arial" w:hAnsi="Arial" w:cs="Arial"/>
      <w:color w:val="061F57"/>
      <w:sz w:val="32"/>
      <w:szCs w:val="32"/>
    </w:rPr>
  </w:style>
  <w:style w:type="paragraph" w:styleId="Ttulo2">
    <w:name w:val="heading 2"/>
    <w:basedOn w:val="LO-normal"/>
    <w:next w:val="LO-normal"/>
    <w:qFormat/>
    <w:pPr>
      <w:keepNext/>
      <w:spacing w:after="240" w:line="240" w:lineRule="auto"/>
      <w:outlineLvl w:val="1"/>
    </w:pPr>
    <w:rPr>
      <w:sz w:val="36"/>
      <w:szCs w:val="36"/>
    </w:rPr>
  </w:style>
  <w:style w:type="paragraph" w:styleId="Ttulo3">
    <w:name w:val="heading 3"/>
    <w:basedOn w:val="LO-normal"/>
    <w:next w:val="LO-normal"/>
    <w:qFormat/>
    <w:pPr>
      <w:keepNext/>
      <w:keepLines/>
      <w:spacing w:before="280" w:after="80" w:line="240" w:lineRule="auto"/>
      <w:outlineLvl w:val="2"/>
    </w:pPr>
    <w:rPr>
      <w:b/>
      <w:sz w:val="28"/>
      <w:szCs w:val="28"/>
    </w:rPr>
  </w:style>
  <w:style w:type="paragraph" w:styleId="Ttulo4">
    <w:name w:val="heading 4"/>
    <w:basedOn w:val="LO-normal"/>
    <w:next w:val="LO-normal"/>
    <w:qFormat/>
    <w:pPr>
      <w:keepNext/>
      <w:keepLines/>
      <w:spacing w:before="240" w:after="40" w:line="240" w:lineRule="auto"/>
      <w:outlineLvl w:val="3"/>
    </w:pPr>
    <w:rPr>
      <w:b/>
      <w:sz w:val="24"/>
      <w:szCs w:val="24"/>
    </w:rPr>
  </w:style>
  <w:style w:type="paragraph" w:styleId="Ttulo5">
    <w:name w:val="heading 5"/>
    <w:basedOn w:val="LO-normal"/>
    <w:next w:val="LO-normal"/>
    <w:qFormat/>
    <w:pPr>
      <w:keepNext/>
      <w:keepLines/>
      <w:spacing w:before="220" w:after="40" w:line="240" w:lineRule="auto"/>
      <w:outlineLvl w:val="4"/>
    </w:pPr>
    <w:rPr>
      <w:b/>
    </w:rPr>
  </w:style>
  <w:style w:type="paragraph" w:styleId="Ttulo6">
    <w:name w:val="heading 6"/>
    <w:basedOn w:val="LO-normal"/>
    <w:next w:val="LO-normal"/>
    <w:qFormat/>
    <w:pPr>
      <w:keepNext/>
      <w:keepLines/>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pPr>
      <w:spacing w:line="276" w:lineRule="auto"/>
      <w:jc w:val="both"/>
    </w:pPr>
  </w:style>
  <w:style w:type="paragraph" w:styleId="Puesto">
    <w:name w:val="Title"/>
    <w:basedOn w:val="LO-normal"/>
    <w:next w:val="LO-normal"/>
    <w:link w:val="PuestoCar"/>
    <w:uiPriority w:val="1"/>
    <w:qFormat/>
    <w:pPr>
      <w:spacing w:after="200" w:line="240" w:lineRule="auto"/>
      <w:jc w:val="center"/>
    </w:pPr>
    <w:rPr>
      <w:rFonts w:ascii="Arial" w:eastAsia="Arial" w:hAnsi="Arial" w:cs="Arial"/>
      <w:b/>
      <w:color w:val="3465A4"/>
      <w:sz w:val="48"/>
      <w:szCs w:val="72"/>
    </w:rPr>
  </w:style>
  <w:style w:type="paragraph" w:styleId="Subttulo">
    <w:name w:val="Subtitle"/>
    <w:basedOn w:val="LO-normal"/>
    <w:next w:val="LO-normal"/>
    <w:qFormat/>
    <w:pPr>
      <w:jc w:val="left"/>
    </w:pPr>
    <w:rPr>
      <w:smallCaps/>
      <w:color w:val="3465A4"/>
      <w:sz w:val="36"/>
      <w:szCs w:val="32"/>
    </w:rPr>
  </w:style>
  <w:style w:type="paragraph" w:customStyle="1" w:styleId="Cabeceraypie">
    <w:name w:val="Cabecera y pie"/>
    <w:basedOn w:val="Normal"/>
    <w:qFormat/>
  </w:style>
  <w:style w:type="paragraph" w:styleId="Encabezado">
    <w:name w:val="header"/>
    <w:basedOn w:val="Cabeceraypie"/>
  </w:style>
  <w:style w:type="paragraph" w:styleId="Piedepgina">
    <w:name w:val="footer"/>
    <w:basedOn w:val="Cabeceraypie"/>
  </w:style>
  <w:style w:type="paragraph" w:styleId="Ttulodendice">
    <w:name w:val="index heading"/>
    <w:basedOn w:val="Ttulo"/>
    <w:pPr>
      <w:suppressLineNumbers/>
    </w:pPr>
    <w:rPr>
      <w:b/>
      <w:bCs/>
      <w:sz w:val="32"/>
      <w:szCs w:val="32"/>
    </w:rPr>
  </w:style>
  <w:style w:type="paragraph" w:styleId="TtulodeTDC">
    <w:name w:val="TOC Heading"/>
    <w:basedOn w:val="Ttulodendice"/>
    <w:uiPriority w:val="39"/>
    <w:qFormat/>
    <w:rPr>
      <w:rFonts w:ascii="Arial" w:hAnsi="Arial"/>
      <w:color w:val="3465A4"/>
    </w:rPr>
  </w:style>
  <w:style w:type="paragraph" w:styleId="TDC1">
    <w:name w:val="toc 1"/>
    <w:basedOn w:val="ndice"/>
    <w:uiPriority w:val="39"/>
    <w:pPr>
      <w:tabs>
        <w:tab w:val="right" w:leader="dot" w:pos="10034"/>
      </w:tabs>
    </w:pPr>
  </w:style>
  <w:style w:type="paragraph" w:styleId="TDC2">
    <w:name w:val="toc 2"/>
    <w:basedOn w:val="ndice"/>
    <w:uiPriority w:val="39"/>
    <w:pPr>
      <w:tabs>
        <w:tab w:val="right" w:leader="dot" w:pos="9751"/>
      </w:tabs>
      <w:ind w:left="283"/>
    </w:pPr>
  </w:style>
  <w:style w:type="paragraph" w:styleId="TDC3">
    <w:name w:val="toc 3"/>
    <w:basedOn w:val="ndice"/>
    <w:pPr>
      <w:tabs>
        <w:tab w:val="right" w:leader="dot" w:pos="9467"/>
      </w:tabs>
      <w:ind w:left="567"/>
    </w:pPr>
  </w:style>
  <w:style w:type="table" w:customStyle="1" w:styleId="TableNormal">
    <w:name w:val="Table Normal"/>
    <w:tblPr>
      <w:tblCellMar>
        <w:top w:w="0" w:type="dxa"/>
        <w:left w:w="0" w:type="dxa"/>
        <w:bottom w:w="0" w:type="dxa"/>
        <w:right w:w="0" w:type="dxa"/>
      </w:tblCellMar>
    </w:tbl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styleId="Hipervnculo">
    <w:name w:val="Hyperlink"/>
    <w:basedOn w:val="Fuentedeprrafopredeter"/>
    <w:uiPriority w:val="99"/>
    <w:unhideWhenUsed/>
    <w:rsid w:val="00C867F7"/>
    <w:rPr>
      <w:color w:val="0000FF" w:themeColor="hyperlink"/>
      <w:u w:val="single"/>
    </w:rPr>
  </w:style>
  <w:style w:type="character" w:customStyle="1" w:styleId="PuestoCar">
    <w:name w:val="Puesto Car"/>
    <w:basedOn w:val="Fuentedeprrafopredeter"/>
    <w:link w:val="Puesto"/>
    <w:uiPriority w:val="1"/>
    <w:qFormat/>
    <w:rsid w:val="00A90B0F"/>
    <w:rPr>
      <w:rFonts w:ascii="Arial" w:eastAsia="Arial" w:hAnsi="Arial" w:cs="Arial"/>
      <w:b/>
      <w:color w:val="3465A4"/>
      <w:sz w:val="48"/>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81923">
      <w:bodyDiv w:val="1"/>
      <w:marLeft w:val="0"/>
      <w:marRight w:val="0"/>
      <w:marTop w:val="0"/>
      <w:marBottom w:val="0"/>
      <w:divBdr>
        <w:top w:val="none" w:sz="0" w:space="0" w:color="auto"/>
        <w:left w:val="none" w:sz="0" w:space="0" w:color="auto"/>
        <w:bottom w:val="none" w:sz="0" w:space="0" w:color="auto"/>
        <w:right w:val="none" w:sz="0" w:space="0" w:color="auto"/>
      </w:divBdr>
    </w:div>
    <w:div w:id="2104298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07/s10265-023-01495-z" TargetMode="External"/><Relationship Id="rId18" Type="http://schemas.openxmlformats.org/officeDocument/2006/relationships/hyperlink" Target="https://doi.org/10.21829/abm120.2017.1264"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doi.org/10.1016/j.foreco.2008.08.002" TargetMode="External"/><Relationship Id="rId7" Type="http://schemas.openxmlformats.org/officeDocument/2006/relationships/footnotes" Target="footnotes.xml"/><Relationship Id="rId12" Type="http://schemas.openxmlformats.org/officeDocument/2006/relationships/hyperlink" Target="https://doi.org/10.21829/myb.2019.2521799" TargetMode="External"/><Relationship Id="rId17" Type="http://schemas.openxmlformats.org/officeDocument/2006/relationships/hyperlink" Target="https://doi.org/10.17129/botsci.168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j.apsoil.2011.10.010" TargetMode="External"/><Relationship Id="rId20" Type="http://schemas.openxmlformats.org/officeDocument/2006/relationships/hyperlink" Target="https://doi.org/10.21829/fb.64.2014.1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5468/DL.W2DJDF"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2307/329859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ibliotecavirtual.dgb.umich.mx:8083/xmlui/handle/DGB_UMICH/201" TargetMode="External"/><Relationship Id="rId22" Type="http://schemas.openxmlformats.org/officeDocument/2006/relationships/hyperlink" Target="https://repositorio.unam.mx/contenidos/357015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53A744399B48E5ABB8663E641E8AD3"/>
        <w:category>
          <w:name w:val="General"/>
          <w:gallery w:val="placeholder"/>
        </w:category>
        <w:types>
          <w:type w:val="bbPlcHdr"/>
        </w:types>
        <w:behaviors>
          <w:behavior w:val="content"/>
        </w:behaviors>
        <w:guid w:val="{26985F6D-3063-47A9-8D64-465C6BF10956}"/>
      </w:docPartPr>
      <w:docPartBody>
        <w:p w:rsidR="0072674E" w:rsidRDefault="0072674E" w:rsidP="0072674E">
          <w:pPr>
            <w:pStyle w:val="8653A744399B48E5ABB8663E641E8AD3"/>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diciembre 21</w:t>
          </w:r>
          <w:r w:rsidRPr="00D86945">
            <w:rPr>
              <w:rStyle w:val="SubttuloCar"/>
              <w:b/>
              <w:lang w:bidi="es-ES"/>
            </w:rPr>
            <w:fldChar w:fldCharType="end"/>
          </w:r>
        </w:p>
      </w:docPartBody>
    </w:docPart>
    <w:docPart>
      <w:docPartPr>
        <w:name w:val="4370AC92438F4AD9AED00B55F7AAFCEF"/>
        <w:category>
          <w:name w:val="General"/>
          <w:gallery w:val="placeholder"/>
        </w:category>
        <w:types>
          <w:type w:val="bbPlcHdr"/>
        </w:types>
        <w:behaviors>
          <w:behavior w:val="content"/>
        </w:behaviors>
        <w:guid w:val="{2DC24B42-C55E-4B6E-94D4-E46B94B3DF14}"/>
      </w:docPartPr>
      <w:docPartBody>
        <w:p w:rsidR="0072674E" w:rsidRDefault="0072674E" w:rsidP="0072674E">
          <w:pPr>
            <w:pStyle w:val="4370AC92438F4AD9AED00B55F7AAFCEF"/>
          </w:pPr>
          <w:r>
            <w:rPr>
              <w:noProof/>
              <w:lang w:bidi="es-ES"/>
            </w:rPr>
            <w:t>NOMBRE DE LA COMPAÑÍA</w:t>
          </w:r>
        </w:p>
      </w:docPartBody>
    </w:docPart>
    <w:docPart>
      <w:docPartPr>
        <w:name w:val="C3295C21BD944657BEE15BA498F9F4C7"/>
        <w:category>
          <w:name w:val="General"/>
          <w:gallery w:val="placeholder"/>
        </w:category>
        <w:types>
          <w:type w:val="bbPlcHdr"/>
        </w:types>
        <w:behaviors>
          <w:behavior w:val="content"/>
        </w:behaviors>
        <w:guid w:val="{C23BE610-559C-489C-BC2F-2C33639BE811}"/>
      </w:docPartPr>
      <w:docPartBody>
        <w:p w:rsidR="0072674E" w:rsidRDefault="0072674E" w:rsidP="0072674E">
          <w:pPr>
            <w:pStyle w:val="C3295C21BD944657BEE15BA498F9F4C7"/>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74E"/>
    <w:rsid w:val="001D1DDE"/>
    <w:rsid w:val="0072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72674E"/>
    <w:pPr>
      <w:framePr w:hSpace="180" w:wrap="around" w:vAnchor="text" w:hAnchor="margin" w:y="1167"/>
      <w:spacing w:after="0" w:line="276" w:lineRule="auto"/>
    </w:pPr>
    <w:rPr>
      <w:caps/>
      <w:color w:val="44546A" w:themeColor="text2"/>
      <w:spacing w:val="20"/>
      <w:sz w:val="32"/>
      <w:lang w:val="es-ES"/>
    </w:rPr>
  </w:style>
  <w:style w:type="character" w:customStyle="1" w:styleId="SubttuloCar">
    <w:name w:val="Subtítulo Car"/>
    <w:basedOn w:val="Fuentedeprrafopredeter"/>
    <w:link w:val="Subttulo"/>
    <w:uiPriority w:val="2"/>
    <w:rsid w:val="0072674E"/>
    <w:rPr>
      <w:caps/>
      <w:color w:val="44546A" w:themeColor="text2"/>
      <w:spacing w:val="20"/>
      <w:sz w:val="32"/>
      <w:lang w:val="es-ES"/>
    </w:rPr>
  </w:style>
  <w:style w:type="paragraph" w:customStyle="1" w:styleId="8653A744399B48E5ABB8663E641E8AD3">
    <w:name w:val="8653A744399B48E5ABB8663E641E8AD3"/>
    <w:rsid w:val="0072674E"/>
  </w:style>
  <w:style w:type="paragraph" w:customStyle="1" w:styleId="4370AC92438F4AD9AED00B55F7AAFCEF">
    <w:name w:val="4370AC92438F4AD9AED00B55F7AAFCEF"/>
    <w:rsid w:val="0072674E"/>
  </w:style>
  <w:style w:type="paragraph" w:customStyle="1" w:styleId="C3295C21BD944657BEE15BA498F9F4C7">
    <w:name w:val="C3295C21BD944657BEE15BA498F9F4C7"/>
    <w:rsid w:val="00726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Lizeth Melissa Naranjo Bravo.</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BF3E7-1B33-4A28-AEF5-A0C2FF29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1567</Words>
  <Characters>8935</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Monitoreo especializado de flora y fauna en zonas de conectividad del estado de Guanajuato</vt:lpstr>
    </vt:vector>
  </TitlesOfParts>
  <Company/>
  <LinksUpToDate>false</LinksUpToDate>
  <CharactersWithSpaces>10482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especializado de flora y fauna en zonas de conectividad del estado de Guanajuato</dc:title>
  <dc:creator>Hernando Rodríguez-Correa;Sofía Zorrilla Azcué;Lizeth Melissa Naranjo Bravo</dc:creator>
  <cp:keywords/>
  <cp:lastModifiedBy>LENOVO</cp:lastModifiedBy>
  <cp:revision>3</cp:revision>
  <dcterms:created xsi:type="dcterms:W3CDTF">2023-12-22T03:35:00Z</dcterms:created>
  <dcterms:modified xsi:type="dcterms:W3CDTF">2023-12-22T04:08:00Z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2023-12-21</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anguage">
    <vt:lpwstr/>
  </property>
  <property fmtid="{D5CDD505-2E9C-101B-9397-08002B2CF9AE}" pid="12" name="subtitle">
    <vt:lpwstr>1er informe bimestral</vt:lpwstr>
  </property>
  <property fmtid="{D5CDD505-2E9C-101B-9397-08002B2CF9AE}" pid="13" name="toc-title">
    <vt:lpwstr>Table of contents</vt:lpwstr>
  </property>
</Properties>
</file>