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SΔϕ-70 — Nihility, Helplessness, and Fictional Habitation: World-Binding Failure, Binding Fiction, and Exit Fiction</w:t>
      </w:r>
    </w:p>
    <w:bookmarkStart w:id="42" w:name="Xd3a60098efbb087e82026b55414574ffca24813"/>
    <w:p>
      <w:pPr>
        <w:pStyle w:val="Heading1"/>
      </w:pPr>
      <w:r>
        <w:t xml:space="preserve">SΔϕ-70 — Nihility, Helplessness, and Fictional Habitation: World-Binding Failure, Binding Fiction, and Exit Fiction</w:t>
      </w:r>
    </w:p>
    <w:p>
      <w:pPr>
        <w:pStyle w:val="FirstParagraph"/>
      </w:pPr>
      <w:r>
        <w:rPr>
          <w:b/>
          <w:bCs/>
        </w:rPr>
        <w:t xml:space="preserve">Korean title:</w:t>
      </w:r>
      <w:r>
        <w:t xml:space="preserve"> </w:t>
      </w:r>
      <w:r>
        <w:t xml:space="preserve">SΔϕ-70 — 허무, 무기력, 허구 거주: World-Binding 실패, 결속 허구, 탈출 허구</w:t>
      </w:r>
      <w:r>
        <w:br/>
      </w:r>
      <w:r>
        <w:rPr>
          <w:b/>
          <w:bCs/>
        </w:rPr>
        <w:t xml:space="preserve">Version:</w:t>
      </w:r>
      <w:r>
        <w:t xml:space="preserve"> </w:t>
      </w:r>
      <w:r>
        <w:t xml:space="preserve">v1.0</w:t>
      </w:r>
      <w:r>
        <w:br/>
      </w:r>
      <w:r>
        <w:rPr>
          <w:b/>
          <w:bCs/>
        </w:rPr>
        <w:t xml:space="preserve">DOI:</w:t>
      </w:r>
      <w:r>
        <w:t xml:space="preserve"> </w:t>
      </w:r>
      <w:r>
        <w:t xml:space="preserve">https://doi.org/10.5281/zenodo.20391619</w:t>
      </w:r>
      <w:r>
        <w:br/>
      </w:r>
      <w:r>
        <w:rPr>
          <w:b/>
          <w:bCs/>
        </w:rPr>
        <w:t xml:space="preserve">Creator:</w:t>
      </w:r>
      <w:r>
        <w:t xml:space="preserve"> </w:t>
      </w:r>
      <w:r>
        <w:t xml:space="preserve">Sofience</w:t>
      </w:r>
    </w:p>
    <w:bookmarkStart w:id="20" w:name="abstract"/>
    <w:p>
      <w:pPr>
        <w:pStyle w:val="Heading2"/>
      </w:pPr>
      <w:r>
        <w:t xml:space="preserve">Abstract</w:t>
      </w:r>
    </w:p>
    <w:p>
      <w:pPr>
        <w:pStyle w:val="FirstParagraph"/>
      </w:pPr>
      <w:r>
        <w:t xml:space="preserve">SΔϕ-70 introduces a World-Binding account of nihility, helplessness, and fictional habitation within the Sofience-Δϕ Formalism Series. It defines nihility as the failure of intense internal Δϕ to bind to the world, helplessness as the state in which the cost of World-Binding is perceived, learned, or structurally imposed as too high to initiate transition, and fiction as a fabricated habitation structure through which humans bind to, edit, or exit the world.</w:t>
      </w:r>
    </w:p>
    <w:p>
      <w:pPr>
        <w:pStyle w:val="BodyText"/>
      </w:pPr>
      <w:r>
        <w:t xml:space="preserve">The module does not treat fiction as mere falsehood. Instead, fiction is defined as a constructed symbolic terrain that allows human beings to inhabit a world that lacks final agreement, final judgment, and guaranteed meaning. Some fictions bind human beings more strongly to the world; some are continuously edited by communities, institutions, and sciences; some remain closed within private thought; and some function as exit-oriented structures that propose escape, transcendence, liberation, or relocation beyond the present-world cost terrain.</w:t>
      </w:r>
    </w:p>
    <w:p>
      <w:pPr>
        <w:pStyle w:val="BodyText"/>
      </w:pPr>
      <w:r>
        <w:t xml:space="preserve">SΔϕ-70 provides three operational tools: Binding Fiction Score (1-5), Editing Activity Score (0-5), and Exit Fiction Gate (ON/OFF). It also provides do-not-use conditions, failure modes, diagnostic prompts, and appendix cases for AI-readable use.</w:t>
      </w:r>
    </w:p>
    <w:bookmarkEnd w:id="20"/>
    <w:bookmarkStart w:id="21" w:name="core-proposition"/>
    <w:p>
      <w:pPr>
        <w:pStyle w:val="Heading2"/>
      </w:pPr>
      <w:r>
        <w:t xml:space="preserve">1. Core Proposition</w:t>
      </w:r>
    </w:p>
    <w:p>
      <w:pPr>
        <w:pStyle w:val="FirstParagraph"/>
      </w:pPr>
      <w:r>
        <w:t xml:space="preserve">SΔϕ-70 is based on three propositions:</w:t>
      </w:r>
    </w:p>
    <w:p>
      <w:pPr>
        <w:pStyle w:val="Compact"/>
        <w:numPr>
          <w:ilvl w:val="0"/>
          <w:numId w:val="1001"/>
        </w:numPr>
      </w:pPr>
      <w:r>
        <w:rPr>
          <w:b/>
          <w:bCs/>
        </w:rPr>
        <w:t xml:space="preserve">Nihility is not the absence of experience, but the failure of intense internal Δϕ to bind to the world.</w:t>
      </w:r>
    </w:p>
    <w:p>
      <w:pPr>
        <w:pStyle w:val="Compact"/>
        <w:numPr>
          <w:ilvl w:val="0"/>
          <w:numId w:val="1001"/>
        </w:numPr>
      </w:pPr>
      <w:r>
        <w:rPr>
          <w:b/>
          <w:bCs/>
        </w:rPr>
        <w:t xml:space="preserve">Helplessness is not merely lack of will, but the state in which the cost of World-Binding is too high to initiate transition.</w:t>
      </w:r>
    </w:p>
    <w:p>
      <w:pPr>
        <w:pStyle w:val="Compact"/>
        <w:numPr>
          <w:ilvl w:val="0"/>
          <w:numId w:val="1001"/>
        </w:numPr>
      </w:pPr>
      <w:r>
        <w:rPr>
          <w:b/>
          <w:bCs/>
        </w:rPr>
        <w:t xml:space="preserve">Fiction is not merely falsehood, but a fabricated habitation structure through which humans bind to, edit, or exit the world.</w:t>
      </w:r>
    </w:p>
    <w:p>
      <w:pPr>
        <w:pStyle w:val="FirstParagraph"/>
      </w:pPr>
      <w:r>
        <w:t xml:space="preserve">Korean formulation:</w:t>
      </w:r>
    </w:p>
    <w:p>
      <w:pPr>
        <w:pStyle w:val="BlockText"/>
      </w:pPr>
      <w:r>
        <w:t xml:space="preserve">허무는 경험의 부재가 아니라 World-Binding 실패다.</w:t>
      </w:r>
      <w:r>
        <w:br/>
      </w:r>
      <w:r>
        <w:t xml:space="preserve">무기력은 World-Binding을 시도하는 비용이 과도하게 높게 감지되는 상태다.</w:t>
      </w:r>
      <w:r>
        <w:br/>
      </w:r>
      <w:r>
        <w:t xml:space="preserve">허구는 인간이 약한 현실 결속을 보강하거나, 현세의 비용 구조에서 탈출하기 위해 만든 거주 구조다.</w:t>
      </w:r>
    </w:p>
    <w:bookmarkEnd w:id="21"/>
    <w:bookmarkStart w:id="30" w:name="definitions"/>
    <w:p>
      <w:pPr>
        <w:pStyle w:val="Heading2"/>
      </w:pPr>
      <w:r>
        <w:t xml:space="preserve">2. Definitions</w:t>
      </w:r>
    </w:p>
    <w:bookmarkStart w:id="22" w:name="world-binding"/>
    <w:p>
      <w:pPr>
        <w:pStyle w:val="Heading3"/>
      </w:pPr>
      <w:r>
        <w:t xml:space="preserve">2.1 World-Binding</w:t>
      </w:r>
    </w:p>
    <w:p>
      <w:pPr>
        <w:pStyle w:val="FirstParagraph"/>
      </w:pPr>
      <w:r>
        <w:rPr>
          <w:b/>
          <w:bCs/>
        </w:rPr>
        <w:t xml:space="preserve">World-Binding</w:t>
      </w:r>
      <w:r>
        <w:t xml:space="preserve"> </w:t>
      </w:r>
      <w:r>
        <w:t xml:space="preserve">is the degree to which an internal experience, thought, language, fiction, action, or structure becomes connected to the external world through action, relation, record, institution, body, cost, repetition, or shared practice.</w:t>
      </w:r>
    </w:p>
    <w:p>
      <w:pPr>
        <w:pStyle w:val="BodyText"/>
      </w:pPr>
      <w:r>
        <w:t xml:space="preserve">World-Binding is not simply belief. It is the extent to which internal Δϕ is carried into a world-facing transition path.</w:t>
      </w:r>
    </w:p>
    <w:bookmarkEnd w:id="22"/>
    <w:bookmarkStart w:id="23" w:name="nihility"/>
    <w:p>
      <w:pPr>
        <w:pStyle w:val="Heading3"/>
      </w:pPr>
      <w:r>
        <w:t xml:space="preserve">2.2 Nihility</w:t>
      </w:r>
    </w:p>
    <w:p>
      <w:pPr>
        <w:pStyle w:val="FirstParagraph"/>
      </w:pPr>
      <w:r>
        <w:rPr>
          <w:b/>
          <w:bCs/>
        </w:rPr>
        <w:t xml:space="preserve">Nihility</w:t>
      </w:r>
      <w:r>
        <w:t xml:space="preserve"> </w:t>
      </w:r>
      <w:r>
        <w:t xml:space="preserve">is the state in which intense internal Δϕ occurs but fails to bind to the world, leaving the subject with accumulated internal residue without sufficient external transition.</w:t>
      </w:r>
    </w:p>
    <w:p>
      <w:pPr>
        <w:pStyle w:val="BodyText"/>
      </w:pPr>
      <w:r>
        <w:t xml:space="preserve">Korean formulation:</w:t>
      </w:r>
    </w:p>
    <w:p>
      <w:pPr>
        <w:pStyle w:val="BlockText"/>
      </w:pPr>
      <w:r>
        <w:t xml:space="preserve">허무란, 강렬한 내부 Δϕ가 발생했음에도 그 변화가 세계와 충분히 결속되지 못해 외부 경로, 관계, 행동, 제도, 비용 구조를 바꾸지 못하고 자기 내부의 잔여로만 축적되는 상태다.</w:t>
      </w:r>
    </w:p>
    <w:p>
      <w:pPr>
        <w:pStyle w:val="FirstParagraph"/>
      </w:pPr>
      <w:r>
        <w:t xml:space="preserve">Nihility is therefore not mere emptiness. It is often the residue of something intense that failed to become world-bound.</w:t>
      </w:r>
    </w:p>
    <w:bookmarkEnd w:id="23"/>
    <w:bookmarkStart w:id="24" w:name="helplessness"/>
    <w:p>
      <w:pPr>
        <w:pStyle w:val="Heading3"/>
      </w:pPr>
      <w:r>
        <w:t xml:space="preserve">2.3 Helplessness</w:t>
      </w:r>
    </w:p>
    <w:p>
      <w:pPr>
        <w:pStyle w:val="FirstParagraph"/>
      </w:pPr>
      <w:r>
        <w:rPr>
          <w:b/>
          <w:bCs/>
        </w:rPr>
        <w:t xml:space="preserve">Helplessness</w:t>
      </w:r>
      <w:r>
        <w:t xml:space="preserve"> </w:t>
      </w:r>
      <w:r>
        <w:t xml:space="preserve">is the state in which the TCC of binding internal Δϕ to the world is perceived, learned, or structurally imposed as too high, delaying or preventing transition.</w:t>
      </w:r>
    </w:p>
    <w:p>
      <w:pPr>
        <w:pStyle w:val="BodyText"/>
      </w:pPr>
      <w:r>
        <w:t xml:space="preserve">Korean formulation:</w:t>
      </w:r>
    </w:p>
    <w:p>
      <w:pPr>
        <w:pStyle w:val="BlockText"/>
      </w:pPr>
      <w:r>
        <w:t xml:space="preserve">무기력이란, 내부 Δϕ를 세계에 결속시키는 데 필요한 TCC가 실제로 높거나, 높게 예측되거나, 반복 실패로 인해 높게 학습되어 World-Binding 시도 자체가 중단·지연·회피되는 상태다.</w:t>
      </w:r>
    </w:p>
    <w:p>
      <w:pPr>
        <w:pStyle w:val="FirstParagraph"/>
      </w:pPr>
      <w:r>
        <w:t xml:space="preserve">Helplessness is not always a defect of will. It can be a rational response to a terrain in which World-Binding is actually expensive, punitive, blocked, or repeatedly failed.</w:t>
      </w:r>
    </w:p>
    <w:bookmarkEnd w:id="24"/>
    <w:bookmarkStart w:id="25" w:name="fictional-habitation"/>
    <w:p>
      <w:pPr>
        <w:pStyle w:val="Heading3"/>
      </w:pPr>
      <w:r>
        <w:t xml:space="preserve">2.4 Fictional Habitation</w:t>
      </w:r>
    </w:p>
    <w:p>
      <w:pPr>
        <w:pStyle w:val="FirstParagraph"/>
      </w:pPr>
      <w:r>
        <w:rPr>
          <w:b/>
          <w:bCs/>
        </w:rPr>
        <w:t xml:space="preserve">Fictional habitation</w:t>
      </w:r>
      <w:r>
        <w:t xml:space="preserve"> </w:t>
      </w:r>
      <w:r>
        <w:t xml:space="preserve">is the construction and dwelling within symbolic terrain through which humans bear the cost of living in a world without final agreement, final judgment, or guaranteed meaning.</w:t>
      </w:r>
    </w:p>
    <w:p>
      <w:pPr>
        <w:pStyle w:val="BodyText"/>
      </w:pPr>
      <w:r>
        <w:t xml:space="preserve">Korean formulation:</w:t>
      </w:r>
    </w:p>
    <w:p>
      <w:pPr>
        <w:pStyle w:val="BlockText"/>
      </w:pPr>
      <w:r>
        <w:t xml:space="preserve">허구는 현실의 부정이 아니라, 최종 판정자도 절대 합의도 없는 세계에서 인간이 거주 비용을 감당하기 위해 만든 상징적 결속 지형이다.</w:t>
      </w:r>
    </w:p>
    <w:p>
      <w:pPr>
        <w:pStyle w:val="FirstParagraph"/>
      </w:pPr>
      <w:r>
        <w:t xml:space="preserve">In this module, fiction is not equivalent to falsehood. Fiction means a fabricated symbolic structure. A fiction may be weak, private, local, civilizational, scientific, legal, religious, mathematical, or technological.</w:t>
      </w:r>
    </w:p>
    <w:bookmarkEnd w:id="25"/>
    <w:bookmarkStart w:id="26" w:name="binding-fiction"/>
    <w:p>
      <w:pPr>
        <w:pStyle w:val="Heading3"/>
      </w:pPr>
      <w:r>
        <w:t xml:space="preserve">2.5 Binding Fiction</w:t>
      </w:r>
    </w:p>
    <w:p>
      <w:pPr>
        <w:pStyle w:val="FirstParagraph"/>
      </w:pPr>
      <w:r>
        <w:rPr>
          <w:b/>
          <w:bCs/>
        </w:rPr>
        <w:t xml:space="preserve">Binding Fiction</w:t>
      </w:r>
      <w:r>
        <w:t xml:space="preserve"> </w:t>
      </w:r>
      <w:r>
        <w:t xml:space="preserve">is a fabricated symbolic structure that strengthens World-Binding by connecting human experience to action, language, law, education, record, institution, technology, community, or shared world-models.</w:t>
      </w:r>
    </w:p>
    <w:bookmarkEnd w:id="26"/>
    <w:bookmarkStart w:id="27" w:name="editing-fiction"/>
    <w:p>
      <w:pPr>
        <w:pStyle w:val="Heading3"/>
      </w:pPr>
      <w:r>
        <w:t xml:space="preserve">2.6 Editing Fiction</w:t>
      </w:r>
    </w:p>
    <w:p>
      <w:pPr>
        <w:pStyle w:val="FirstParagraph"/>
      </w:pPr>
      <w:r>
        <w:rPr>
          <w:b/>
          <w:bCs/>
        </w:rPr>
        <w:t xml:space="preserve">Editing Fiction</w:t>
      </w:r>
      <w:r>
        <w:t xml:space="preserve"> </w:t>
      </w:r>
      <w:r>
        <w:t xml:space="preserve">is a Binding Fiction that remains open to revision, standardization, reinterpretation, technical transformation, or institutional reconfiguration.</w:t>
      </w:r>
    </w:p>
    <w:bookmarkEnd w:id="27"/>
    <w:bookmarkStart w:id="28" w:name="closed-fiction"/>
    <w:p>
      <w:pPr>
        <w:pStyle w:val="Heading3"/>
      </w:pPr>
      <w:r>
        <w:t xml:space="preserve">2.7 Closed Fiction</w:t>
      </w:r>
    </w:p>
    <w:p>
      <w:pPr>
        <w:pStyle w:val="FirstParagraph"/>
      </w:pPr>
      <w:r>
        <w:rPr>
          <w:b/>
          <w:bCs/>
        </w:rPr>
        <w:t xml:space="preserve">Closed Fiction</w:t>
      </w:r>
      <w:r>
        <w:t xml:space="preserve"> </w:t>
      </w:r>
      <w:r>
        <w:t xml:space="preserve">is internal Δϕ or symbolic construction that remains trapped within private thought, fantasy, or unbound expression and fails to reach durable World-Binding.</w:t>
      </w:r>
    </w:p>
    <w:bookmarkEnd w:id="28"/>
    <w:bookmarkStart w:id="29" w:name="exit-fiction"/>
    <w:p>
      <w:pPr>
        <w:pStyle w:val="Heading3"/>
      </w:pPr>
      <w:r>
        <w:t xml:space="preserve">2.8 Exit Fiction</w:t>
      </w:r>
    </w:p>
    <w:p>
      <w:pPr>
        <w:pStyle w:val="FirstParagraph"/>
      </w:pPr>
      <w:r>
        <w:rPr>
          <w:b/>
          <w:bCs/>
        </w:rPr>
        <w:t xml:space="preserve">Exit Fiction</w:t>
      </w:r>
      <w:r>
        <w:t xml:space="preserve"> </w:t>
      </w:r>
      <w:r>
        <w:t xml:space="preserve">is a fictional structure whose solution is not stronger habitation inside the present world but exit from, transcendence of, liberation from, termination of, or relocation beyond the present-world cost terrain.</w:t>
      </w:r>
    </w:p>
    <w:p>
      <w:pPr>
        <w:pStyle w:val="BodyText"/>
      </w:pPr>
      <w:r>
        <w:t xml:space="preserve">Exit Fiction is not a low Binding Fiction score. It is a different direction of fictional solution.</w:t>
      </w:r>
    </w:p>
    <w:bookmarkEnd w:id="29"/>
    <w:bookmarkEnd w:id="30"/>
    <w:bookmarkStart w:id="31" w:name="Xcf812155ceac934cd679c3ef1b30814b65507b2"/>
    <w:p>
      <w:pPr>
        <w:pStyle w:val="Heading2"/>
      </w:pPr>
      <w:r>
        <w:t xml:space="preserve">3. Human Condition: World without Final Agreement</w:t>
      </w:r>
    </w:p>
    <w:p>
      <w:pPr>
        <w:pStyle w:val="FirstParagraph"/>
      </w:pPr>
      <w:r>
        <w:t xml:space="preserve">Humans do not enter a world with final agreement already installed. The world does not automatically guarantee the meaning of pain, the value of effort, the justice of cost allocation, or the final interpretation of death, failure, or responsibility.</w:t>
      </w:r>
    </w:p>
    <w:p>
      <w:pPr>
        <w:pStyle w:val="BodyText"/>
      </w:pPr>
      <w:r>
        <w:t xml:space="preserve">The present world is therefore experienced as a weak-binding terrain:</w:t>
      </w:r>
    </w:p>
    <w:p>
      <w:pPr>
        <w:pStyle w:val="Compact"/>
        <w:numPr>
          <w:ilvl w:val="0"/>
          <w:numId w:val="1002"/>
        </w:numPr>
      </w:pPr>
      <w:r>
        <w:t xml:space="preserve">no final judge is universally accepted;</w:t>
      </w:r>
    </w:p>
    <w:p>
      <w:pPr>
        <w:pStyle w:val="Compact"/>
        <w:numPr>
          <w:ilvl w:val="0"/>
          <w:numId w:val="1002"/>
        </w:numPr>
      </w:pPr>
      <w:r>
        <w:t xml:space="preserve">no final agreement stabilizes all meanings;</w:t>
      </w:r>
    </w:p>
    <w:p>
      <w:pPr>
        <w:pStyle w:val="Compact"/>
        <w:numPr>
          <w:ilvl w:val="0"/>
          <w:numId w:val="1002"/>
        </w:numPr>
      </w:pPr>
      <w:r>
        <w:t xml:space="preserve">suffering does not automatically receive narrative position;</w:t>
      </w:r>
    </w:p>
    <w:p>
      <w:pPr>
        <w:pStyle w:val="Compact"/>
        <w:numPr>
          <w:ilvl w:val="0"/>
          <w:numId w:val="1002"/>
        </w:numPr>
      </w:pPr>
      <w:r>
        <w:t xml:space="preserve">effort does not automatically return value;</w:t>
      </w:r>
    </w:p>
    <w:p>
      <w:pPr>
        <w:pStyle w:val="Compact"/>
        <w:numPr>
          <w:ilvl w:val="0"/>
          <w:numId w:val="1002"/>
        </w:numPr>
      </w:pPr>
      <w:r>
        <w:t xml:space="preserve">private experience does not automatically become shared reality;</w:t>
      </w:r>
    </w:p>
    <w:p>
      <w:pPr>
        <w:pStyle w:val="Compact"/>
        <w:numPr>
          <w:ilvl w:val="0"/>
          <w:numId w:val="1002"/>
        </w:numPr>
      </w:pPr>
      <w:r>
        <w:t xml:space="preserve">internal Δϕ does not automatically become external transition.</w:t>
      </w:r>
    </w:p>
    <w:p>
      <w:pPr>
        <w:pStyle w:val="FirstParagraph"/>
      </w:pPr>
      <w:r>
        <w:t xml:space="preserve">Human beings respond by editing the world. They produce language, law, ritual, mathematics, religion, fiction, science, art, institutions, identity narratives, and political orders. These are not merely decorative. They are attempts to make the world inhabitable.</w:t>
      </w:r>
    </w:p>
    <w:bookmarkEnd w:id="31"/>
    <w:bookmarkStart w:id="32" w:name="nihility-as-world-binding-failure"/>
    <w:p>
      <w:pPr>
        <w:pStyle w:val="Heading2"/>
      </w:pPr>
      <w:r>
        <w:t xml:space="preserve">4. Nihility as World-Binding Failure</w:t>
      </w:r>
    </w:p>
    <w:p>
      <w:pPr>
        <w:pStyle w:val="FirstParagraph"/>
      </w:pPr>
      <w:r>
        <w:t xml:space="preserve">Nihility often appears after intense internal experience: a powerful conversation, a vivid simulation, a fictional immersion, a religious experience, a philosophical insight, a game, a novel, an AI dialogue, or a vision of possible life.</w:t>
      </w:r>
    </w:p>
    <w:p>
      <w:pPr>
        <w:pStyle w:val="BodyText"/>
      </w:pPr>
      <w:r>
        <w:t xml:space="preserve">The experience is real as internal Δϕ. Yet if it does not bind to action, relation, record, habit, body, institution, shared practice, or world-facing transition, it may collapse into residue.</w:t>
      </w:r>
    </w:p>
    <w:p>
      <w:pPr>
        <w:pStyle w:val="BodyText"/>
      </w:pPr>
      <w:r>
        <w:t xml:space="preserve">Nihility is therefore not the absence of experience. It is the gap between internal intensity and external binding.</w:t>
      </w:r>
    </w:p>
    <w:p>
      <w:pPr>
        <w:pStyle w:val="BodyText"/>
      </w:pPr>
      <w:r>
        <w:t xml:space="preserve">Formula:</w:t>
      </w:r>
    </w:p>
    <w:p>
      <w:pPr>
        <w:pStyle w:val="SourceCode"/>
      </w:pPr>
      <w:r>
        <w:rPr>
          <w:rStyle w:val="VerbatimChar"/>
        </w:rPr>
        <w:t xml:space="preserve">Nihility = f(Internal Δϕ ↑, External World-Binding ↓, External Transition ↓)</w:t>
      </w:r>
    </w:p>
    <w:bookmarkEnd w:id="32"/>
    <w:bookmarkStart w:id="33" w:name="X0ddf91098f2d8195bf2bdf67372504115323e13"/>
    <w:p>
      <w:pPr>
        <w:pStyle w:val="Heading2"/>
      </w:pPr>
      <w:r>
        <w:t xml:space="preserve">5. Helplessness as World-Binding Cost Barrier</w:t>
      </w:r>
    </w:p>
    <w:p>
      <w:pPr>
        <w:pStyle w:val="FirstParagraph"/>
      </w:pPr>
      <w:r>
        <w:t xml:space="preserve">Helplessness occurs when the subject estimates that binding internal Δϕ to the world requires excessive cost.</w:t>
      </w:r>
    </w:p>
    <w:p>
      <w:pPr>
        <w:pStyle w:val="BodyText"/>
      </w:pPr>
      <w:r>
        <w:t xml:space="preserve">The cost may be:</w:t>
      </w:r>
    </w:p>
    <w:p>
      <w:pPr>
        <w:pStyle w:val="Compact"/>
        <w:numPr>
          <w:ilvl w:val="0"/>
          <w:numId w:val="1003"/>
        </w:numPr>
      </w:pPr>
      <w:r>
        <w:t xml:space="preserve">bodily cost;</w:t>
      </w:r>
    </w:p>
    <w:p>
      <w:pPr>
        <w:pStyle w:val="Compact"/>
        <w:numPr>
          <w:ilvl w:val="0"/>
          <w:numId w:val="1003"/>
        </w:numPr>
      </w:pPr>
      <w:r>
        <w:t xml:space="preserve">social cost;</w:t>
      </w:r>
    </w:p>
    <w:p>
      <w:pPr>
        <w:pStyle w:val="Compact"/>
        <w:numPr>
          <w:ilvl w:val="0"/>
          <w:numId w:val="1003"/>
        </w:numPr>
      </w:pPr>
      <w:r>
        <w:t xml:space="preserve">financial cost;</w:t>
      </w:r>
    </w:p>
    <w:p>
      <w:pPr>
        <w:pStyle w:val="Compact"/>
        <w:numPr>
          <w:ilvl w:val="0"/>
          <w:numId w:val="1003"/>
        </w:numPr>
      </w:pPr>
      <w:r>
        <w:t xml:space="preserve">reputational cost;</w:t>
      </w:r>
    </w:p>
    <w:p>
      <w:pPr>
        <w:pStyle w:val="Compact"/>
        <w:numPr>
          <w:ilvl w:val="0"/>
          <w:numId w:val="1003"/>
        </w:numPr>
      </w:pPr>
      <w:r>
        <w:t xml:space="preserve">relational cost;</w:t>
      </w:r>
    </w:p>
    <w:p>
      <w:pPr>
        <w:pStyle w:val="Compact"/>
        <w:numPr>
          <w:ilvl w:val="0"/>
          <w:numId w:val="1003"/>
        </w:numPr>
      </w:pPr>
      <w:r>
        <w:t xml:space="preserve">repeated failure cost;</w:t>
      </w:r>
    </w:p>
    <w:p>
      <w:pPr>
        <w:pStyle w:val="Compact"/>
        <w:numPr>
          <w:ilvl w:val="0"/>
          <w:numId w:val="1003"/>
        </w:numPr>
      </w:pPr>
      <w:r>
        <w:t xml:space="preserve">exposure cost;</w:t>
      </w:r>
    </w:p>
    <w:p>
      <w:pPr>
        <w:pStyle w:val="Compact"/>
        <w:numPr>
          <w:ilvl w:val="0"/>
          <w:numId w:val="1003"/>
        </w:numPr>
      </w:pPr>
      <w:r>
        <w:t xml:space="preserve">criticism cost;</w:t>
      </w:r>
    </w:p>
    <w:p>
      <w:pPr>
        <w:pStyle w:val="Compact"/>
        <w:numPr>
          <w:ilvl w:val="0"/>
          <w:numId w:val="1003"/>
        </w:numPr>
      </w:pPr>
      <w:r>
        <w:t xml:space="preserve">institutional friction;</w:t>
      </w:r>
    </w:p>
    <w:p>
      <w:pPr>
        <w:pStyle w:val="Compact"/>
        <w:numPr>
          <w:ilvl w:val="0"/>
          <w:numId w:val="1003"/>
        </w:numPr>
      </w:pPr>
      <w:r>
        <w:t xml:space="preserve">risk of irreversible loss.</w:t>
      </w:r>
    </w:p>
    <w:p>
      <w:pPr>
        <w:pStyle w:val="FirstParagraph"/>
      </w:pPr>
      <w:r>
        <w:t xml:space="preserve">Formula:</w:t>
      </w:r>
    </w:p>
    <w:p>
      <w:pPr>
        <w:pStyle w:val="SourceCode"/>
      </w:pPr>
      <w:r>
        <w:rPr>
          <w:rStyle w:val="VerbatimChar"/>
        </w:rPr>
        <w:t xml:space="preserve">Helplessness = f(World-Binding TCC ↑, Expected Transition Failure ↑)</w:t>
      </w:r>
    </w:p>
    <w:p>
      <w:pPr>
        <w:pStyle w:val="FirstParagraph"/>
      </w:pPr>
      <w:r>
        <w:t xml:space="preserve">This definition separates helplessness from moral weakness. The subject may want transition but perceive the path as too costly to begin.</w:t>
      </w:r>
    </w:p>
    <w:bookmarkEnd w:id="33"/>
    <w:bookmarkStart w:id="34" w:name="fiction-as-habitation-technology"/>
    <w:p>
      <w:pPr>
        <w:pStyle w:val="Heading2"/>
      </w:pPr>
      <w:r>
        <w:t xml:space="preserve">6. Fiction as Habitation Technology</w:t>
      </w:r>
    </w:p>
    <w:p>
      <w:pPr>
        <w:pStyle w:val="FirstParagraph"/>
      </w:pPr>
      <w:r>
        <w:t xml:space="preserve">Human beings create fiction not merely to escape reality but to inhabit reality.</w:t>
      </w:r>
    </w:p>
    <w:p>
      <w:pPr>
        <w:pStyle w:val="BodyText"/>
      </w:pPr>
      <w:r>
        <w:t xml:space="preserve">A fiction can bind speech to record, sound to script, suffering to narrative, action to law, person to role, knowledge to symbol, death to afterlife, number to quantity, motion to equation, or community to shared memory.</w:t>
      </w:r>
    </w:p>
    <w:p>
      <w:pPr>
        <w:pStyle w:val="BodyText"/>
      </w:pPr>
      <w:r>
        <w:t xml:space="preserve">Thus, fiction is not the opposite of reality. It is often the constructed interface through which reality becomes livable, recordable, communicable, and editable.</w:t>
      </w:r>
    </w:p>
    <w:p>
      <w:pPr>
        <w:pStyle w:val="BodyText"/>
      </w:pPr>
      <w:r>
        <w:t xml:space="preserve">Key principle:</w:t>
      </w:r>
    </w:p>
    <w:p>
      <w:pPr>
        <w:pStyle w:val="SourceCode"/>
      </w:pPr>
      <w:r>
        <w:rPr>
          <w:rStyle w:val="VerbatimChar"/>
        </w:rPr>
        <w:t xml:space="preserve">The problem with fiction is not that it is fabricated.</w:t>
      </w:r>
      <w:r>
        <w:br/>
      </w:r>
      <w:r>
        <w:rPr>
          <w:rStyle w:val="VerbatimChar"/>
        </w:rPr>
        <w:t xml:space="preserve">The question is how strongly it binds to the world.</w:t>
      </w:r>
    </w:p>
    <w:bookmarkEnd w:id="34"/>
    <w:bookmarkStart w:id="35" w:name="binding-fiction-score-bfs"/>
    <w:p>
      <w:pPr>
        <w:pStyle w:val="Heading2"/>
      </w:pPr>
      <w:r>
        <w:t xml:space="preserve">7. Binding Fiction Score (BFS)</w:t>
      </w:r>
    </w:p>
    <w:p>
      <w:pPr>
        <w:pStyle w:val="FirstParagraph"/>
      </w:pPr>
      <w:r>
        <w:t xml:space="preserve">Binding Fiction Score is a 1-5 classification of how strongly a fictional or symbolic structure binds to the world.</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Score</w:t>
            </w:r>
          </w:p>
        </w:tc>
        <w:tc>
          <w:tcPr/>
          <w:p>
            <w:pPr>
              <w:pStyle w:val="Compact"/>
              <w:jc w:val="left"/>
            </w:pPr>
            <w:r>
              <w:t xml:space="preserve">Category</w:t>
            </w:r>
          </w:p>
        </w:tc>
        <w:tc>
          <w:tcPr/>
          <w:p>
            <w:pPr>
              <w:pStyle w:val="Compact"/>
              <w:jc w:val="left"/>
            </w:pPr>
            <w:r>
              <w:t xml:space="preserve">Definition</w:t>
            </w:r>
          </w:p>
        </w:tc>
        <w:tc>
          <w:tcPr/>
          <w:p>
            <w:pPr>
              <w:pStyle w:val="Compact"/>
              <w:jc w:val="left"/>
            </w:pPr>
            <w:r>
              <w:t xml:space="preserve">Examples</w:t>
            </w:r>
          </w:p>
        </w:tc>
      </w:tr>
      <w:tr>
        <w:tc>
          <w:tcPr/>
          <w:p>
            <w:pPr>
              <w:pStyle w:val="Compact"/>
              <w:jc w:val="right"/>
            </w:pPr>
            <w:r>
              <w:t xml:space="preserve">1</w:t>
            </w:r>
          </w:p>
        </w:tc>
        <w:tc>
          <w:tcPr/>
          <w:p>
            <w:pPr>
              <w:pStyle w:val="Compact"/>
              <w:jc w:val="left"/>
            </w:pPr>
            <w:r>
              <w:t xml:space="preserve">Closed / Volatile Fiction</w:t>
            </w:r>
          </w:p>
        </w:tc>
        <w:tc>
          <w:tcPr/>
          <w:p>
            <w:pPr>
              <w:pStyle w:val="Compact"/>
              <w:jc w:val="left"/>
            </w:pPr>
            <w:r>
              <w:t xml:space="preserve">Internal Δϕ occurs but fails to bind externally.</w:t>
            </w:r>
          </w:p>
        </w:tc>
        <w:tc>
          <w:tcPr/>
          <w:p>
            <w:pPr>
              <w:pStyle w:val="Compact"/>
              <w:jc w:val="left"/>
            </w:pPr>
            <w:r>
              <w:t xml:space="preserve">Unrecorded private thoughts, passing fantasies, abandoned plans.</w:t>
            </w:r>
          </w:p>
        </w:tc>
      </w:tr>
      <w:tr>
        <w:tc>
          <w:tcPr/>
          <w:p>
            <w:pPr>
              <w:pStyle w:val="Compact"/>
              <w:jc w:val="right"/>
            </w:pPr>
            <w:r>
              <w:t xml:space="preserve">2</w:t>
            </w:r>
          </w:p>
        </w:tc>
        <w:tc>
          <w:tcPr/>
          <w:p>
            <w:pPr>
              <w:pStyle w:val="Compact"/>
              <w:jc w:val="left"/>
            </w:pPr>
            <w:r>
              <w:t xml:space="preserve">Private Binding Fiction</w:t>
            </w:r>
          </w:p>
        </w:tc>
        <w:tc>
          <w:tcPr/>
          <w:p>
            <w:pPr>
              <w:pStyle w:val="Compact"/>
              <w:jc w:val="left"/>
            </w:pPr>
            <w:r>
              <w:t xml:space="preserve">Repeated inside the individual but weakly bound to others, records, or institutions.</w:t>
            </w:r>
          </w:p>
        </w:tc>
        <w:tc>
          <w:tcPr/>
          <w:p>
            <w:pPr>
              <w:pStyle w:val="Compact"/>
              <w:jc w:val="left"/>
            </w:pPr>
            <w:r>
              <w:t xml:space="preserve">Private notebooks, personal worldviews, unpublished systems.</w:t>
            </w:r>
          </w:p>
        </w:tc>
      </w:tr>
      <w:tr>
        <w:tc>
          <w:tcPr/>
          <w:p>
            <w:pPr>
              <w:pStyle w:val="Compact"/>
              <w:jc w:val="right"/>
            </w:pPr>
            <w:r>
              <w:t xml:space="preserve">3</w:t>
            </w:r>
          </w:p>
        </w:tc>
        <w:tc>
          <w:tcPr/>
          <w:p>
            <w:pPr>
              <w:pStyle w:val="Compact"/>
              <w:jc w:val="left"/>
            </w:pPr>
            <w:r>
              <w:t xml:space="preserve">Local Binding Fiction</w:t>
            </w:r>
          </w:p>
        </w:tc>
        <w:tc>
          <w:tcPr/>
          <w:p>
            <w:pPr>
              <w:pStyle w:val="Compact"/>
              <w:jc w:val="left"/>
            </w:pPr>
            <w:r>
              <w:t xml:space="preserve">Shared within a small community and affects local action or relation.</w:t>
            </w:r>
          </w:p>
        </w:tc>
        <w:tc>
          <w:tcPr/>
          <w:p>
            <w:pPr>
              <w:pStyle w:val="Compact"/>
              <w:jc w:val="left"/>
            </w:pPr>
            <w:r>
              <w:t xml:space="preserve">Fan worlds, community myths, organizational culture.</w:t>
            </w:r>
          </w:p>
        </w:tc>
      </w:tr>
      <w:tr>
        <w:tc>
          <w:tcPr/>
          <w:p>
            <w:pPr>
              <w:pStyle w:val="Compact"/>
              <w:jc w:val="right"/>
            </w:pPr>
            <w:r>
              <w:t xml:space="preserve">4</w:t>
            </w:r>
          </w:p>
        </w:tc>
        <w:tc>
          <w:tcPr/>
          <w:p>
            <w:pPr>
              <w:pStyle w:val="Compact"/>
              <w:jc w:val="left"/>
            </w:pPr>
            <w:r>
              <w:t xml:space="preserve">Civilizational Binding Fiction</w:t>
            </w:r>
          </w:p>
        </w:tc>
        <w:tc>
          <w:tcPr/>
          <w:p>
            <w:pPr>
              <w:pStyle w:val="Compact"/>
              <w:jc w:val="left"/>
            </w:pPr>
            <w:r>
              <w:t xml:space="preserve">Sustains long-term social, legal, educational, religious, linguistic, or identity structures.</w:t>
            </w:r>
          </w:p>
        </w:tc>
        <w:tc>
          <w:tcPr/>
          <w:p>
            <w:pPr>
              <w:pStyle w:val="Compact"/>
              <w:jc w:val="left"/>
            </w:pPr>
            <w:r>
              <w:t xml:space="preserve">Writing systems, law, religious traditions, national narratives.</w:t>
            </w:r>
          </w:p>
        </w:tc>
      </w:tr>
      <w:tr>
        <w:tc>
          <w:tcPr/>
          <w:p>
            <w:pPr>
              <w:pStyle w:val="Compact"/>
              <w:jc w:val="right"/>
            </w:pPr>
            <w:r>
              <w:t xml:space="preserve">5</w:t>
            </w:r>
          </w:p>
        </w:tc>
        <w:tc>
          <w:tcPr/>
          <w:p>
            <w:pPr>
              <w:pStyle w:val="Compact"/>
              <w:jc w:val="left"/>
            </w:pPr>
            <w:r>
              <w:t xml:space="preserve">Maximal Binding Fiction</w:t>
            </w:r>
          </w:p>
        </w:tc>
        <w:tc>
          <w:tcPr/>
          <w:p>
            <w:pPr>
              <w:pStyle w:val="Compact"/>
              <w:jc w:val="left"/>
            </w:pPr>
            <w:r>
              <w:t xml:space="preserve">Captures stable world patterns and binds civilization-scale prediction, technique, measurement, and judgment.</w:t>
            </w:r>
          </w:p>
        </w:tc>
        <w:tc>
          <w:tcPr/>
          <w:p>
            <w:pPr>
              <w:pStyle w:val="Compact"/>
              <w:jc w:val="left"/>
            </w:pPr>
            <w:r>
              <w:t xml:space="preserve">Mathematics, physical laws, scientific measurement systems.</w:t>
            </w:r>
          </w:p>
        </w:tc>
      </w:tr>
    </w:tbl>
    <w:bookmarkEnd w:id="35"/>
    <w:bookmarkStart w:id="36" w:name="editing-activity-score"/>
    <w:p>
      <w:pPr>
        <w:pStyle w:val="Heading2"/>
      </w:pPr>
      <w:r>
        <w:t xml:space="preserve">8. Editing Activity Score</w:t>
      </w:r>
    </w:p>
    <w:p>
      <w:pPr>
        <w:pStyle w:val="FirstParagraph"/>
      </w:pPr>
      <w:r>
        <w:t xml:space="preserve">Editing Activity Score indicates whether a Binding Fiction is still actively revised.</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Score</w:t>
            </w:r>
          </w:p>
        </w:tc>
        <w:tc>
          <w:tcPr/>
          <w:p>
            <w:pPr>
              <w:pStyle w:val="Compact"/>
              <w:jc w:val="left"/>
            </w:pPr>
            <w:r>
              <w:t xml:space="preserve">State</w:t>
            </w:r>
          </w:p>
        </w:tc>
        <w:tc>
          <w:tcPr/>
          <w:p>
            <w:pPr>
              <w:pStyle w:val="Compact"/>
              <w:jc w:val="left"/>
            </w:pPr>
            <w:r>
              <w:t xml:space="preserve">Meaning</w:t>
            </w:r>
          </w:p>
        </w:tc>
      </w:tr>
      <w:tr>
        <w:tc>
          <w:tcPr/>
          <w:p>
            <w:pPr>
              <w:pStyle w:val="Compact"/>
              <w:jc w:val="right"/>
            </w:pPr>
            <w:r>
              <w:t xml:space="preserve">0</w:t>
            </w:r>
          </w:p>
        </w:tc>
        <w:tc>
          <w:tcPr/>
          <w:p>
            <w:pPr>
              <w:pStyle w:val="Compact"/>
              <w:jc w:val="left"/>
            </w:pPr>
            <w:r>
              <w:t xml:space="preserve">Volatile</w:t>
            </w:r>
          </w:p>
        </w:tc>
        <w:tc>
          <w:tcPr/>
          <w:p>
            <w:pPr>
              <w:pStyle w:val="Compact"/>
              <w:jc w:val="left"/>
            </w:pPr>
            <w:r>
              <w:t xml:space="preserve">Dissolves before editing can stabilize it.</w:t>
            </w:r>
          </w:p>
        </w:tc>
      </w:tr>
      <w:tr>
        <w:tc>
          <w:tcPr/>
          <w:p>
            <w:pPr>
              <w:pStyle w:val="Compact"/>
              <w:jc w:val="right"/>
            </w:pPr>
            <w:r>
              <w:t xml:space="preserve">1</w:t>
            </w:r>
          </w:p>
        </w:tc>
        <w:tc>
          <w:tcPr/>
          <w:p>
            <w:pPr>
              <w:pStyle w:val="Compact"/>
              <w:jc w:val="left"/>
            </w:pPr>
            <w:r>
              <w:t xml:space="preserve">Preserved</w:t>
            </w:r>
          </w:p>
        </w:tc>
        <w:tc>
          <w:tcPr/>
          <w:p>
            <w:pPr>
              <w:pStyle w:val="Compact"/>
              <w:jc w:val="left"/>
            </w:pPr>
            <w:r>
              <w:t xml:space="preserve">Mostly preserved, quoted, inherited, or archived.</w:t>
            </w:r>
          </w:p>
        </w:tc>
      </w:tr>
      <w:tr>
        <w:tc>
          <w:tcPr/>
          <w:p>
            <w:pPr>
              <w:pStyle w:val="Compact"/>
              <w:jc w:val="right"/>
            </w:pPr>
            <w:r>
              <w:t xml:space="preserve">2</w:t>
            </w:r>
          </w:p>
        </w:tc>
        <w:tc>
          <w:tcPr/>
          <w:p>
            <w:pPr>
              <w:pStyle w:val="Compact"/>
              <w:jc w:val="left"/>
            </w:pPr>
            <w:r>
              <w:t xml:space="preserve">Limited Editing</w:t>
            </w:r>
          </w:p>
        </w:tc>
        <w:tc>
          <w:tcPr/>
          <w:p>
            <w:pPr>
              <w:pStyle w:val="Compact"/>
              <w:jc w:val="left"/>
            </w:pPr>
            <w:r>
              <w:t xml:space="preserve">Revised only in restricted domains or specialized communities.</w:t>
            </w:r>
          </w:p>
        </w:tc>
      </w:tr>
      <w:tr>
        <w:tc>
          <w:tcPr/>
          <w:p>
            <w:pPr>
              <w:pStyle w:val="Compact"/>
              <w:jc w:val="right"/>
            </w:pPr>
            <w:r>
              <w:t xml:space="preserve">3</w:t>
            </w:r>
          </w:p>
        </w:tc>
        <w:tc>
          <w:tcPr/>
          <w:p>
            <w:pPr>
              <w:pStyle w:val="Compact"/>
              <w:jc w:val="left"/>
            </w:pPr>
            <w:r>
              <w:t xml:space="preserve">Institutional Editing</w:t>
            </w:r>
          </w:p>
        </w:tc>
        <w:tc>
          <w:tcPr/>
          <w:p>
            <w:pPr>
              <w:pStyle w:val="Compact"/>
              <w:jc w:val="left"/>
            </w:pPr>
            <w:r>
              <w:t xml:space="preserve">Continuously adjusted by schools, law, communities, or organizations.</w:t>
            </w:r>
          </w:p>
        </w:tc>
      </w:tr>
      <w:tr>
        <w:tc>
          <w:tcPr/>
          <w:p>
            <w:pPr>
              <w:pStyle w:val="Compact"/>
              <w:jc w:val="right"/>
            </w:pPr>
            <w:r>
              <w:t xml:space="preserve">4</w:t>
            </w:r>
          </w:p>
        </w:tc>
        <w:tc>
          <w:tcPr/>
          <w:p>
            <w:pPr>
              <w:pStyle w:val="Compact"/>
              <w:jc w:val="left"/>
            </w:pPr>
            <w:r>
              <w:t xml:space="preserve">Active Editing</w:t>
            </w:r>
          </w:p>
        </w:tc>
        <w:tc>
          <w:tcPr/>
          <w:p>
            <w:pPr>
              <w:pStyle w:val="Compact"/>
              <w:jc w:val="left"/>
            </w:pPr>
            <w:r>
              <w:t xml:space="preserve">Reconfigured in response to social, technical, or scientific change.</w:t>
            </w:r>
          </w:p>
        </w:tc>
      </w:tr>
      <w:tr>
        <w:tc>
          <w:tcPr/>
          <w:p>
            <w:pPr>
              <w:pStyle w:val="Compact"/>
              <w:jc w:val="right"/>
            </w:pPr>
            <w:r>
              <w:t xml:space="preserve">5</w:t>
            </w:r>
          </w:p>
        </w:tc>
        <w:tc>
          <w:tcPr/>
          <w:p>
            <w:pPr>
              <w:pStyle w:val="Compact"/>
              <w:jc w:val="left"/>
            </w:pPr>
            <w:r>
              <w:t xml:space="preserve">High-Intensity Editing</w:t>
            </w:r>
          </w:p>
        </w:tc>
        <w:tc>
          <w:tcPr/>
          <w:p>
            <w:pPr>
              <w:pStyle w:val="Compact"/>
              <w:jc w:val="left"/>
            </w:pPr>
            <w:r>
              <w:t xml:space="preserve">Rapidly updates world-models, methods, standards, and predictive structures.</w:t>
            </w:r>
          </w:p>
        </w:tc>
      </w:tr>
    </w:tbl>
    <w:bookmarkEnd w:id="36"/>
    <w:bookmarkStart w:id="37" w:name="exit-fiction-gate"/>
    <w:p>
      <w:pPr>
        <w:pStyle w:val="Heading2"/>
      </w:pPr>
      <w:r>
        <w:t xml:space="preserve">9. Exit Fiction Gate</w:t>
      </w:r>
    </w:p>
    <w:p>
      <w:pPr>
        <w:pStyle w:val="FirstParagraph"/>
      </w:pPr>
      <w:r>
        <w:t xml:space="preserve">Exit Fiction Gate is not a score. It is a binary or conditional gate.</w:t>
      </w:r>
    </w:p>
    <w:p>
      <w:pPr>
        <w:pStyle w:val="SourceCode"/>
      </w:pPr>
      <w:r>
        <w:rPr>
          <w:rStyle w:val="VerbatimChar"/>
        </w:rPr>
        <w:t xml:space="preserve">Exit Fiction Gate = ON/OFF</w:t>
      </w:r>
    </w:p>
    <w:p>
      <w:pPr>
        <w:pStyle w:val="FirstParagraph"/>
      </w:pPr>
      <w:r>
        <w:t xml:space="preserve">Core question:</w:t>
      </w:r>
    </w:p>
    <w:p>
      <w:pPr>
        <w:pStyle w:val="SourceCode"/>
      </w:pPr>
      <w:r>
        <w:rPr>
          <w:rStyle w:val="VerbatimChar"/>
        </w:rPr>
        <w:t xml:space="preserve">Does this fiction attempt to strengthen habitation inside the present world,</w:t>
      </w:r>
      <w:r>
        <w:br/>
      </w:r>
      <w:r>
        <w:rPr>
          <w:rStyle w:val="VerbatimChar"/>
        </w:rPr>
        <w:t xml:space="preserve">or does it propose escape, transcendence, relocation, termination, or liberation from the present-world cost structure?</w:t>
      </w:r>
    </w:p>
    <w:p>
      <w:pPr>
        <w:pStyle w:val="FirstParagraph"/>
      </w:pPr>
      <w:r>
        <w:t xml:space="preserve">Exit Fiction may be highly binding. It is not inferior to Binding Fiction. It simply points in a different direction.</w:t>
      </w:r>
    </w:p>
    <w:p>
      <w:pPr>
        <w:pStyle w:val="BodyText"/>
      </w:pPr>
      <w:r>
        <w:t xml:space="preserve">Examples of Exit Fiction include:</w:t>
      </w:r>
    </w:p>
    <w:p>
      <w:pPr>
        <w:pStyle w:val="Compact"/>
        <w:numPr>
          <w:ilvl w:val="0"/>
          <w:numId w:val="1004"/>
        </w:numPr>
      </w:pPr>
      <w:r>
        <w:t xml:space="preserve">AI utopia narratives;</w:t>
      </w:r>
    </w:p>
    <w:p>
      <w:pPr>
        <w:pStyle w:val="Compact"/>
        <w:numPr>
          <w:ilvl w:val="0"/>
          <w:numId w:val="1004"/>
        </w:numPr>
      </w:pPr>
      <w:r>
        <w:t xml:space="preserve">AI dystopia narratives;</w:t>
      </w:r>
    </w:p>
    <w:p>
      <w:pPr>
        <w:pStyle w:val="Compact"/>
        <w:numPr>
          <w:ilvl w:val="0"/>
          <w:numId w:val="1004"/>
        </w:numPr>
      </w:pPr>
      <w:r>
        <w:t xml:space="preserve">afterlife doctrines;</w:t>
      </w:r>
    </w:p>
    <w:p>
      <w:pPr>
        <w:pStyle w:val="Compact"/>
        <w:numPr>
          <w:ilvl w:val="0"/>
          <w:numId w:val="1004"/>
        </w:numPr>
      </w:pPr>
      <w:r>
        <w:t xml:space="preserve">liberation doctrines;</w:t>
      </w:r>
    </w:p>
    <w:p>
      <w:pPr>
        <w:pStyle w:val="Compact"/>
        <w:numPr>
          <w:ilvl w:val="0"/>
          <w:numId w:val="1004"/>
        </w:numPr>
      </w:pPr>
      <w:r>
        <w:t xml:space="preserve">eschatological salvation;</w:t>
      </w:r>
    </w:p>
    <w:p>
      <w:pPr>
        <w:pStyle w:val="Compact"/>
        <w:numPr>
          <w:ilvl w:val="0"/>
          <w:numId w:val="1004"/>
        </w:numPr>
      </w:pPr>
      <w:r>
        <w:t xml:space="preserve">world-ending or world-transcending myths.</w:t>
      </w:r>
    </w:p>
    <w:p>
      <w:pPr>
        <w:pStyle w:val="FirstParagraph"/>
      </w:pPr>
      <w:r>
        <w:t xml:space="preserve">The shared structure is not identical content. The shared structure is that present-world editing is not treated as the final solution.</w:t>
      </w:r>
    </w:p>
    <w:bookmarkEnd w:id="37"/>
    <w:bookmarkStart w:id="38" w:name="diagnostic-questions"/>
    <w:p>
      <w:pPr>
        <w:pStyle w:val="Heading2"/>
      </w:pPr>
      <w:r>
        <w:t xml:space="preserve">10. Diagnostic Questions</w:t>
      </w:r>
    </w:p>
    <w:p>
      <w:pPr>
        <w:pStyle w:val="FirstParagraph"/>
      </w:pPr>
      <w:r>
        <w:t xml:space="preserve">Use SΔϕ-70 by asking:</w:t>
      </w:r>
    </w:p>
    <w:p>
      <w:pPr>
        <w:pStyle w:val="Compact"/>
        <w:numPr>
          <w:ilvl w:val="0"/>
          <w:numId w:val="1005"/>
        </w:numPr>
      </w:pPr>
      <w:r>
        <w:t xml:space="preserve">Was there intense internal Δϕ?</w:t>
      </w:r>
    </w:p>
    <w:p>
      <w:pPr>
        <w:pStyle w:val="Compact"/>
        <w:numPr>
          <w:ilvl w:val="0"/>
          <w:numId w:val="1005"/>
        </w:numPr>
      </w:pPr>
      <w:r>
        <w:t xml:space="preserve">Did that internal Δϕ bind to action, relation, institution, record, body, cost structure, or shared world?</w:t>
      </w:r>
    </w:p>
    <w:p>
      <w:pPr>
        <w:pStyle w:val="Compact"/>
        <w:numPr>
          <w:ilvl w:val="0"/>
          <w:numId w:val="1005"/>
        </w:numPr>
      </w:pPr>
      <w:r>
        <w:t xml:space="preserve">If not, is the result nihility?</w:t>
      </w:r>
    </w:p>
    <w:p>
      <w:pPr>
        <w:pStyle w:val="Compact"/>
        <w:numPr>
          <w:ilvl w:val="0"/>
          <w:numId w:val="1005"/>
        </w:numPr>
      </w:pPr>
      <w:r>
        <w:t xml:space="preserve">Is the cost of World-Binding perceived or structurally imposed as too high?</w:t>
      </w:r>
    </w:p>
    <w:p>
      <w:pPr>
        <w:pStyle w:val="Compact"/>
        <w:numPr>
          <w:ilvl w:val="0"/>
          <w:numId w:val="1005"/>
        </w:numPr>
      </w:pPr>
      <w:r>
        <w:t xml:space="preserve">If so, is the result helplessness?</w:t>
      </w:r>
    </w:p>
    <w:p>
      <w:pPr>
        <w:pStyle w:val="Compact"/>
        <w:numPr>
          <w:ilvl w:val="0"/>
          <w:numId w:val="1005"/>
        </w:numPr>
      </w:pPr>
      <w:r>
        <w:t xml:space="preserve">Is the subject using fiction to bind to the world, edit the world, close internal experience, or exit the world?</w:t>
      </w:r>
    </w:p>
    <w:p>
      <w:pPr>
        <w:pStyle w:val="Compact"/>
        <w:numPr>
          <w:ilvl w:val="0"/>
          <w:numId w:val="1005"/>
        </w:numPr>
      </w:pPr>
      <w:r>
        <w:t xml:space="preserve">What is the Binding Fiction Score?</w:t>
      </w:r>
    </w:p>
    <w:p>
      <w:pPr>
        <w:pStyle w:val="Compact"/>
        <w:numPr>
          <w:ilvl w:val="0"/>
          <w:numId w:val="1005"/>
        </w:numPr>
      </w:pPr>
      <w:r>
        <w:t xml:space="preserve">What is the Editing Activity Score?</w:t>
      </w:r>
    </w:p>
    <w:p>
      <w:pPr>
        <w:pStyle w:val="Compact"/>
        <w:numPr>
          <w:ilvl w:val="0"/>
          <w:numId w:val="1005"/>
        </w:numPr>
      </w:pPr>
      <w:r>
        <w:t xml:space="preserve">Is the Exit Fiction Gate ON?</w:t>
      </w:r>
    </w:p>
    <w:p>
      <w:pPr>
        <w:pStyle w:val="Compact"/>
        <w:numPr>
          <w:ilvl w:val="0"/>
          <w:numId w:val="1005"/>
        </w:numPr>
      </w:pPr>
      <w:r>
        <w:t xml:space="preserve">What misuse warning is required?</w:t>
      </w:r>
    </w:p>
    <w:bookmarkEnd w:id="38"/>
    <w:bookmarkStart w:id="39" w:name="do-not-use-conditions"/>
    <w:p>
      <w:pPr>
        <w:pStyle w:val="Heading2"/>
      </w:pPr>
      <w:r>
        <w:t xml:space="preserve">11. Do-Not-Use Conditions</w:t>
      </w:r>
    </w:p>
    <w:p>
      <w:pPr>
        <w:pStyle w:val="FirstParagraph"/>
      </w:pPr>
      <w:r>
        <w:t xml:space="preserve">Do not use SΔϕ-70 as a clinical diagnosis of depression, trauma, or mental illness.</w:t>
      </w:r>
    </w:p>
    <w:p>
      <w:pPr>
        <w:pStyle w:val="BodyText"/>
      </w:pPr>
      <w:r>
        <w:t xml:space="preserve">Do not use SΔϕ-70 to claim that fiction, religion, mathematics, physics, science, law, or language is</w:t>
      </w:r>
      <w:r>
        <w:t xml:space="preserve"> </w:t>
      </w:r>
      <w:r>
        <w:t xml:space="preserve">“</w:t>
      </w:r>
      <w:r>
        <w:t xml:space="preserve">fake.</w:t>
      </w:r>
      <w:r>
        <w:t xml:space="preserve">”</w:t>
      </w:r>
    </w:p>
    <w:p>
      <w:pPr>
        <w:pStyle w:val="BodyText"/>
      </w:pPr>
      <w:r>
        <w:t xml:space="preserve">Do not use Binding Fiction Score as a moral hierarchy.</w:t>
      </w:r>
    </w:p>
    <w:p>
      <w:pPr>
        <w:pStyle w:val="BodyText"/>
      </w:pPr>
      <w:r>
        <w:t xml:space="preserve">Do not treat Exit Fiction as inferior to Binding Fiction.</w:t>
      </w:r>
    </w:p>
    <w:p>
      <w:pPr>
        <w:pStyle w:val="BodyText"/>
      </w:pPr>
      <w:r>
        <w:t xml:space="preserve">Do not collapse all afterlife beliefs, liberation doctrines, AI utopian narratives, AI dystopian narratives, or eschatological traditions into the same causal account.</w:t>
      </w:r>
    </w:p>
    <w:p>
      <w:pPr>
        <w:pStyle w:val="BodyText"/>
      </w:pPr>
      <w:r>
        <w:t xml:space="preserve">Do not dismiss private thought as worthless. Closed Fiction may be a protected, early-stage, or pre-binding form of internal Δϕ.</w:t>
      </w:r>
    </w:p>
    <w:bookmarkEnd w:id="39"/>
    <w:bookmarkStart w:id="40" w:name="failure-modes"/>
    <w:p>
      <w:pPr>
        <w:pStyle w:val="Heading2"/>
      </w:pPr>
      <w:r>
        <w:t xml:space="preserve">12. Failure Modes</w:t>
      </w:r>
    </w:p>
    <w:p>
      <w:pPr>
        <w:pStyle w:val="Compact"/>
        <w:numPr>
          <w:ilvl w:val="0"/>
          <w:numId w:val="1006"/>
        </w:numPr>
      </w:pPr>
      <w:r>
        <w:rPr>
          <w:b/>
          <w:bCs/>
        </w:rPr>
        <w:t xml:space="preserve">Fiction-as-falsehood error</w:t>
      </w:r>
      <w:r>
        <w:t xml:space="preserve">: treating fiction as simple falsity rather than symbolic habitation structure.</w:t>
      </w:r>
    </w:p>
    <w:p>
      <w:pPr>
        <w:pStyle w:val="Compact"/>
        <w:numPr>
          <w:ilvl w:val="0"/>
          <w:numId w:val="1006"/>
        </w:numPr>
      </w:pPr>
      <w:r>
        <w:rPr>
          <w:b/>
          <w:bCs/>
        </w:rPr>
        <w:t xml:space="preserve">Mathematics-as-fake error</w:t>
      </w:r>
      <w:r>
        <w:t xml:space="preserve">: misunderstanding Maximal Binding Fiction as claiming that mathematics or physics are false.</w:t>
      </w:r>
    </w:p>
    <w:p>
      <w:pPr>
        <w:pStyle w:val="Compact"/>
        <w:numPr>
          <w:ilvl w:val="0"/>
          <w:numId w:val="1006"/>
        </w:numPr>
      </w:pPr>
      <w:r>
        <w:rPr>
          <w:b/>
          <w:bCs/>
        </w:rPr>
        <w:t xml:space="preserve">Religion-dismissal error</w:t>
      </w:r>
      <w:r>
        <w:t xml:space="preserve">: using Exit Fiction analysis to belittle religious or liberation traditions.</w:t>
      </w:r>
    </w:p>
    <w:p>
      <w:pPr>
        <w:pStyle w:val="Compact"/>
        <w:numPr>
          <w:ilvl w:val="0"/>
          <w:numId w:val="1006"/>
        </w:numPr>
      </w:pPr>
      <w:r>
        <w:rPr>
          <w:b/>
          <w:bCs/>
        </w:rPr>
        <w:t xml:space="preserve">Mental-health overreach</w:t>
      </w:r>
      <w:r>
        <w:t xml:space="preserve">: using the module to diagnose depression or trauma.</w:t>
      </w:r>
    </w:p>
    <w:p>
      <w:pPr>
        <w:pStyle w:val="Compact"/>
        <w:numPr>
          <w:ilvl w:val="0"/>
          <w:numId w:val="1006"/>
        </w:numPr>
      </w:pPr>
      <w:r>
        <w:rPr>
          <w:b/>
          <w:bCs/>
        </w:rPr>
        <w:t xml:space="preserve">Over-binding bias</w:t>
      </w:r>
      <w:r>
        <w:t xml:space="preserve">: assuming that stronger World-Binding is always better.</w:t>
      </w:r>
    </w:p>
    <w:p>
      <w:pPr>
        <w:pStyle w:val="Compact"/>
        <w:numPr>
          <w:ilvl w:val="0"/>
          <w:numId w:val="1006"/>
        </w:numPr>
      </w:pPr>
      <w:r>
        <w:rPr>
          <w:b/>
          <w:bCs/>
        </w:rPr>
        <w:t xml:space="preserve">Exit-fiction reduction</w:t>
      </w:r>
      <w:r>
        <w:t xml:space="preserve">: treating all exit-oriented traditions as identical.</w:t>
      </w:r>
    </w:p>
    <w:p>
      <w:pPr>
        <w:pStyle w:val="Compact"/>
        <w:numPr>
          <w:ilvl w:val="0"/>
          <w:numId w:val="1006"/>
        </w:numPr>
      </w:pPr>
      <w:r>
        <w:rPr>
          <w:b/>
          <w:bCs/>
        </w:rPr>
        <w:t xml:space="preserve">Private-thought contempt</w:t>
      </w:r>
      <w:r>
        <w:t xml:space="preserve">: treating unbound private thoughts as worthless rather than potentially pre-binding.</w:t>
      </w:r>
    </w:p>
    <w:p>
      <w:pPr>
        <w:pStyle w:val="Compact"/>
        <w:numPr>
          <w:ilvl w:val="0"/>
          <w:numId w:val="1006"/>
        </w:numPr>
      </w:pPr>
      <w:r>
        <w:rPr>
          <w:b/>
          <w:bCs/>
        </w:rPr>
        <w:t xml:space="preserve">Totalizing SΔϕ</w:t>
      </w:r>
      <w:r>
        <w:t xml:space="preserve">: using the module as final authority rather than diagnostic frame.</w:t>
      </w:r>
    </w:p>
    <w:bookmarkEnd w:id="40"/>
    <w:bookmarkStart w:id="41" w:name="conclusion"/>
    <w:p>
      <w:pPr>
        <w:pStyle w:val="Heading2"/>
      </w:pPr>
      <w:r>
        <w:t xml:space="preserve">13. Conclusion</w:t>
      </w:r>
    </w:p>
    <w:p>
      <w:pPr>
        <w:pStyle w:val="FirstParagraph"/>
      </w:pPr>
      <w:r>
        <w:t xml:space="preserve">SΔϕ-70 redefines nihility, helplessness, and fiction as three connected aspects of World-Binding.</w:t>
      </w:r>
    </w:p>
    <w:p>
      <w:pPr>
        <w:pStyle w:val="BodyText"/>
      </w:pPr>
      <w:r>
        <w:t xml:space="preserve">Nihility appears when internal experience fails to bind to the world.</w:t>
      </w:r>
    </w:p>
    <w:p>
      <w:pPr>
        <w:pStyle w:val="BodyText"/>
      </w:pPr>
      <w:r>
        <w:t xml:space="preserve">Helplessness appears when World-Binding itself becomes too costly to begin.</w:t>
      </w:r>
    </w:p>
    <w:p>
      <w:pPr>
        <w:pStyle w:val="BodyText"/>
      </w:pPr>
      <w:r>
        <w:t xml:space="preserve">Fiction appears as the symbolic habitation structure through which human beings bind to, edit, or exit the world.</w:t>
      </w:r>
    </w:p>
    <w:p>
      <w:pPr>
        <w:pStyle w:val="BodyText"/>
      </w:pPr>
      <w:r>
        <w:t xml:space="preserve">Final compression:</w:t>
      </w:r>
    </w:p>
    <w:p>
      <w:pPr>
        <w:pStyle w:val="SourceCode"/>
      </w:pPr>
      <w:r>
        <w:rPr>
          <w:rStyle w:val="VerbatimChar"/>
        </w:rPr>
        <w:t xml:space="preserve">Humans create fiction to inhabit the world.</w:t>
      </w:r>
      <w:r>
        <w:br/>
      </w:r>
      <w:r>
        <w:rPr>
          <w:rStyle w:val="VerbatimChar"/>
        </w:rPr>
        <w:t xml:space="preserve">When habitation fails, they experience nihility.</w:t>
      </w:r>
      <w:r>
        <w:br/>
      </w:r>
      <w:r>
        <w:rPr>
          <w:rStyle w:val="VerbatimChar"/>
        </w:rPr>
        <w:t xml:space="preserve">When binding becomes too costly, they experience helplessness.</w:t>
      </w:r>
      <w:r>
        <w:br/>
      </w:r>
      <w:r>
        <w:rPr>
          <w:rStyle w:val="VerbatimChar"/>
        </w:rPr>
        <w:t xml:space="preserve">When the world cannot be edited at tolerable cost, they imagine exit.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SΔϕ-70 — Nihility, Helplessness, and Fictional Habitation: World-Binding Failure, Binding Fiction, and Exit Fiction</dc:title>
  <dc:creator/>
  <cp:keywords/>
  <dcterms:created xsi:type="dcterms:W3CDTF">2026-05-26T07:56:13Z</dcterms:created>
  <dcterms:modified xsi:type="dcterms:W3CDTF">2026-05-26T07:56:13Z</dcterms:modified>
</cp:coreProperties>
</file>

<file path=docProps/custom.xml><?xml version="1.0" encoding="utf-8"?>
<Properties xmlns="http://schemas.openxmlformats.org/officeDocument/2006/custom-properties" xmlns:vt="http://schemas.openxmlformats.org/officeDocument/2006/docPropsVTypes"/>
</file>