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B2D8E" w:val="clear"/>
        <w:spacing w:after="60" w:before="200"/>
        <w:ind w:left="0" w:right="0"/>
        <w:jc w:val="center"/>
      </w:pPr>
      <w:r>
        <w:rPr>
          <w:rFonts w:ascii="Arial" w:cs="Arial" w:eastAsia="Arial" w:hAnsi="Arial"/>
          <w:b/>
          <w:bCs/>
          <w:color w:val="FFFFFF"/>
          <w:sz w:val="48"/>
          <w:szCs w:val="48"/>
        </w:rPr>
        <w:t xml:space="preserve">Trabajo Práctico Integrador</w:t>
      </w:r>
    </w:p>
    <w:p>
      <w:pPr>
        <w:shd w:fill="5B2D8E" w:val="clear"/>
        <w:spacing w:after="200" w:before="0"/>
        <w:jc w:val="center"/>
      </w:pPr>
      <w:r>
        <w:rPr>
          <w:rFonts w:ascii="Arial" w:cs="Arial" w:eastAsia="Arial" w:hAnsi="Arial"/>
          <w:color w:val="FFFFFF"/>
          <w:sz w:val="28"/>
          <w:szCs w:val="28"/>
        </w:rPr>
        <w:t xml:space="preserve">Introducción al Análisis de Datos</w:t>
      </w:r>
    </w:p>
    <w:p>
      <w:pPr>
        <w:spacing w:after="1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5B2D8E"/>
                <w:sz w:val="20"/>
                <w:szCs w:val="20"/>
              </w:rPr>
              <w:t xml:space="preserve">Materia</w:t>
            </w:r>
          </w:p>
        </w:tc>
        <w:tc>
          <w:tcPr>
            <w:tcW w:type="dxa" w:w="6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Introducción al Análisis de Datos</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5B2D8E"/>
                <w:sz w:val="20"/>
                <w:szCs w:val="20"/>
              </w:rPr>
              <w:t xml:space="preserve">Modalidad</w:t>
            </w:r>
          </w:p>
        </w:tc>
        <w:tc>
          <w:tcPr>
            <w:tcW w:type="dxa" w:w="6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Grupal — un único trabajo por grupo</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5B2D8E"/>
                <w:sz w:val="20"/>
                <w:szCs w:val="20"/>
              </w:rPr>
              <w:t xml:space="preserve">Plataforma</w:t>
            </w:r>
          </w:p>
        </w:tc>
        <w:tc>
          <w:tcPr>
            <w:tcW w:type="dxa" w:w="6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Google Colab o Jupyter + Power BI</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5B2D8E"/>
                <w:sz w:val="20"/>
                <w:szCs w:val="20"/>
              </w:rPr>
              <w:t xml:space="preserve">Entrega en</w:t>
            </w:r>
          </w:p>
        </w:tc>
        <w:tc>
          <w:tcPr>
            <w:tcW w:type="dxa" w:w="6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Google Classroom</w:t>
            </w:r>
          </w:p>
        </w:tc>
      </w:tr>
    </w:tbl>
    <w:p>
      <w:pPr>
        <w:spacing w:after="200" w:before="0"/>
      </w:pPr>
      <w:r>
        <w:t xml:space="preserve"/>
      </w:r>
    </w:p>
    <w:p>
      <w:pPr>
        <w:pBdr>
          <w:bottom w:val="single" w:color="9575CD" w:sz="1" w:space="2"/>
        </w:pBdr>
        <w:spacing w:after="80" w:before="200"/>
      </w:pPr>
      <w:r>
        <w:rPr>
          <w:rFonts w:ascii="Arial" w:cs="Arial" w:eastAsia="Arial" w:hAnsi="Arial"/>
          <w:b/>
          <w:bCs/>
          <w:color w:val="5B2D8E"/>
          <w:sz w:val="22"/>
          <w:szCs w:val="22"/>
        </w:rPr>
        <w:t xml:space="preserve">Cronograma de entregas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c>
          <w:tcPr>
            <w:tcW w:type="dxa" w:w="2200"/>
            <w:tcBorders>
              <w:top w:val="single" w:color="CCCCCC" w:sz="1"/>
              <w:left w:val="single" w:color="CCCCCC" w:sz="1"/>
              <w:bottom w:val="single" w:color="CCCCCC" w:sz="1"/>
              <w:right w:val="single" w:color="CCCCCC" w:sz="1"/>
            </w:tcBorders>
            <w:shd w:fill="5B2D8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Instancia</w:t>
            </w:r>
          </w:p>
        </w:tc>
        <w:tc>
          <w:tcPr>
            <w:tcW w:type="dxa" w:w="3000"/>
            <w:tcBorders>
              <w:top w:val="single" w:color="CCCCCC" w:sz="1"/>
              <w:left w:val="single" w:color="CCCCCC" w:sz="1"/>
              <w:bottom w:val="single" w:color="CCCCCC" w:sz="1"/>
              <w:right w:val="single" w:color="CCCCCC" w:sz="1"/>
            </w:tcBorders>
            <w:shd w:fill="5B2D8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Fecha</w:t>
            </w:r>
          </w:p>
        </w:tc>
        <w:tc>
          <w:tcPr>
            <w:tcW w:type="dxa" w:w="4000"/>
            <w:tcBorders>
              <w:top w:val="single" w:color="CCCCCC" w:sz="1"/>
              <w:left w:val="single" w:color="CCCCCC" w:sz="1"/>
              <w:bottom w:val="single" w:color="CCCCCC" w:sz="1"/>
              <w:right w:val="single" w:color="CCCCCC" w:sz="1"/>
            </w:tcBorders>
            <w:shd w:fill="5B2D8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Contenido</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1A2E"/>
                <w:sz w:val="20"/>
                <w:szCs w:val="20"/>
              </w:rPr>
              <w:t xml:space="preserve">Primera entrega</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Miércoles 7 de mayo</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Secciones 1 y 2: EDA + Preparación de datos</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A1A2E"/>
                <w:sz w:val="20"/>
                <w:szCs w:val="20"/>
              </w:rPr>
              <w:t xml:space="preserve">Segunda entrega</w:t>
            </w:r>
          </w:p>
        </w:tc>
        <w:tc>
          <w:tcPr>
            <w:tcW w:type="dxa" w:w="30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color w:val="1A1A2E"/>
                <w:sz w:val="20"/>
                <w:szCs w:val="20"/>
              </w:rPr>
              <w:t xml:space="preserve">Lunes 15 de junio</w:t>
            </w:r>
          </w:p>
        </w:tc>
        <w:tc>
          <w:tcPr>
            <w:tcW w:type="dxa" w:w="40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color w:val="1A1A2E"/>
                <w:sz w:val="20"/>
                <w:szCs w:val="20"/>
              </w:rPr>
              <w:t xml:space="preserve">Trabajo completo: notebook + dashboard Power BI</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1A2E"/>
                <w:sz w:val="20"/>
                <w:szCs w:val="20"/>
              </w:rPr>
              <w:t xml:space="preserve">Presentación oral</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Viernes 19 de junio</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Última clase del cuatrimestre</w:t>
            </w:r>
          </w:p>
        </w:tc>
      </w:tr>
    </w:tbl>
    <w:p>
      <w:pPr>
        <w:spacing w:after="200" w:before="0"/>
      </w:pPr>
      <w:r>
        <w:t xml:space="preserve"/>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Introducción</w:t>
      </w:r>
    </w:p>
    <w:p>
      <w:pPr>
        <w:spacing w:after="80" w:before="0"/>
      </w:pPr>
      <w:r>
        <w:t xml:space="preserve"/>
      </w:r>
    </w:p>
    <w:p>
      <w:pPr>
        <w:spacing w:after="60" w:before="60"/>
        <w:jc w:val="both"/>
      </w:pPr>
      <w:r>
        <w:rPr>
          <w:rFonts w:ascii="Arial" w:cs="Arial" w:eastAsia="Arial" w:hAnsi="Arial"/>
          <w:color w:val="1A1A2E"/>
          <w:sz w:val="22"/>
          <w:szCs w:val="22"/>
        </w:rPr>
        <w:t xml:space="preserve">En este trabajo cada grupo desarrollará un proceso completo de análisis de datos utilizando el dataset seleccionado previamente en clase. El objetivo no es aplicar técnicas aisladas, sino integrar en un mismo proyecto las etapas centrales de un flujo de trabajo analítico: análisis exploratorio de datos, preparación de datos, modelado supervisado, modelado no supervisado y comunicación visual de resultados.</w:t>
      </w:r>
    </w:p>
    <w:p>
      <w:pPr>
        <w:spacing w:after="80" w:before="0"/>
      </w:pPr>
      <w:r>
        <w:t xml:space="preserve"/>
      </w:r>
    </w:p>
    <w:p>
      <w:pPr>
        <w:spacing w:after="60" w:before="60"/>
        <w:jc w:val="both"/>
      </w:pPr>
      <w:r>
        <w:rPr>
          <w:rFonts w:ascii="Arial" w:cs="Arial" w:eastAsia="Arial" w:hAnsi="Arial"/>
          <w:color w:val="1A1A2E"/>
          <w:sz w:val="22"/>
          <w:szCs w:val="22"/>
        </w:rPr>
        <w:t xml:space="preserve">Todo el trabajo realizado en Python debe quedar registrado en un único notebook. Las decisiones metodológicas, interpretaciones y conclusiones deben escribirse en celdas de texto Markdown. El dashboard final deberá construirse en Power BI a partir del mismo dataset trabajado en Python, pudiendo utilizar una versión original o una versión transformada por el grupo.</w:t>
      </w:r>
    </w:p>
    <w:p>
      <w:pPr>
        <w:spacing w:after="80" w:before="0"/>
      </w:pPr>
      <w:r>
        <w:t xml:space="preserve"/>
      </w:r>
    </w:p>
    <w:p>
      <w:pPr>
        <w:spacing w:after="60" w:before="60"/>
        <w:jc w:val="both"/>
      </w:pPr>
      <w:r>
        <w:rPr>
          <w:rFonts w:ascii="Arial" w:cs="Arial" w:eastAsia="Arial" w:hAnsi="Arial"/>
          <w:color w:val="1A1A2E"/>
          <w:sz w:val="22"/>
          <w:szCs w:val="22"/>
        </w:rPr>
        <w:t xml:space="preserve">El TPI se organiza en seis secciones obligatorias. Cada sección debe incluir código, visualizaciones e interpretación escrita.</w:t>
      </w:r>
    </w:p>
    <w:p>
      <w:pPr>
        <w:spacing w:after="240" w:before="0"/>
      </w:pPr>
      <w:r>
        <w:t xml:space="preserve"/>
      </w:r>
    </w:p>
    <w:p>
      <w:pPr>
        <w:shd w:fill="9575CD" w:val="clear"/>
        <w:spacing w:after="160" w:before="300"/>
        <w:ind w:left="120"/>
      </w:pPr>
      <w:r>
        <w:rPr>
          <w:rFonts w:ascii="Arial" w:cs="Arial" w:eastAsia="Arial" w:hAnsi="Arial"/>
          <w:b/>
          <w:bCs/>
          <w:color w:val="FFFFFF"/>
          <w:sz w:val="26"/>
          <w:szCs w:val="26"/>
        </w:rPr>
        <w:t xml:space="preserve">▶  PRIMERA ENTREGA  —  7 de mayo</w:t>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Sección 1 — Análisis Exploratorio de Datos (EDA)</w:t>
      </w:r>
    </w:p>
    <w:p>
      <w:pPr>
        <w:spacing w:after="80" w:before="0"/>
      </w:pPr>
      <w:r>
        <w:t xml:space="preserve"/>
      </w:r>
    </w:p>
    <w:p>
      <w:pPr>
        <w:spacing w:after="60" w:before="60"/>
        <w:jc w:val="both"/>
      </w:pPr>
      <w:r>
        <w:rPr>
          <w:rFonts w:ascii="Arial" w:cs="Arial" w:eastAsia="Arial" w:hAnsi="Arial"/>
          <w:color w:val="1A1A2E"/>
          <w:sz w:val="22"/>
          <w:szCs w:val="22"/>
        </w:rPr>
        <w:t xml:space="preserve">El análisis exploratorio de datos permite comprender la estructura del dataset antes de modelar. En esta etapa se busca identificar el tipo de variables disponibles, la calidad de los datos, las distribuciones, las relaciones entre variables y posibles problemas como valores faltantes, duplicados o outliers. Un buen EDA no consiste solo en mostrar tablas y gráficos, sino en interpretar lo que esos resultados indican.</w:t>
      </w:r>
    </w:p>
    <w:p>
      <w:pPr>
        <w:spacing w:after="120" w:before="0"/>
      </w:pPr>
      <w:r>
        <w:t xml:space="preserve"/>
      </w:r>
    </w:p>
    <w:p>
      <w:pPr>
        <w:pBdr>
          <w:bottom w:val="single" w:color="9575CD" w:sz="1" w:space="2"/>
        </w:pBdr>
        <w:spacing w:after="80" w:before="200"/>
      </w:pPr>
      <w:r>
        <w:rPr>
          <w:rFonts w:ascii="Arial" w:cs="Arial" w:eastAsia="Arial" w:hAnsi="Arial"/>
          <w:b/>
          <w:bCs/>
          <w:color w:val="5B2D8E"/>
          <w:sz w:val="22"/>
          <w:szCs w:val="22"/>
        </w:rPr>
        <w:t xml:space="preserve">Se solicita:</w:t>
      </w:r>
    </w:p>
    <w:p>
      <w:pPr>
        <w:pStyle w:val="ListParagraph"/>
        <w:numPr>
          <w:ilvl w:val="0"/>
          <w:numId w:val="2"/>
        </w:numPr>
        <w:spacing w:after="40" w:before="40"/>
      </w:pPr>
      <w:r>
        <w:rPr>
          <w:rFonts w:ascii="Arial" w:cs="Arial" w:eastAsia="Arial" w:hAnsi="Arial"/>
          <w:b w:val="false"/>
          <w:bCs w:val="false"/>
          <w:color w:val="1A1A2E"/>
          <w:sz w:val="22"/>
          <w:szCs w:val="22"/>
        </w:rPr>
        <w:t xml:space="preserve">Presentar brevemente el dataset seleccionado: temática general, unidad de análisis, cantidad de registros y cantidad de variables.</w:t>
      </w:r>
    </w:p>
    <w:p>
      <w:pPr>
        <w:pStyle w:val="ListParagraph"/>
        <w:numPr>
          <w:ilvl w:val="0"/>
          <w:numId w:val="2"/>
        </w:numPr>
        <w:spacing w:after="40" w:before="40"/>
      </w:pPr>
      <w:r>
        <w:rPr>
          <w:rFonts w:ascii="Arial" w:cs="Arial" w:eastAsia="Arial" w:hAnsi="Arial"/>
          <w:b w:val="false"/>
          <w:bCs w:val="false"/>
          <w:color w:val="1A1A2E"/>
          <w:sz w:val="22"/>
          <w:szCs w:val="22"/>
        </w:rPr>
        <w:t xml:space="preserve">Realizar una exploración inicial del DataFrame utilizando, como mínimo, funciones como shape, dtypes, head(), tail() e info().</w:t>
      </w:r>
    </w:p>
    <w:p>
      <w:pPr>
        <w:pStyle w:val="ListParagraph"/>
        <w:numPr>
          <w:ilvl w:val="0"/>
          <w:numId w:val="2"/>
        </w:numPr>
        <w:spacing w:after="40" w:before="40"/>
      </w:pPr>
      <w:r>
        <w:rPr>
          <w:rFonts w:ascii="Arial" w:cs="Arial" w:eastAsia="Arial" w:hAnsi="Arial"/>
          <w:b w:val="false"/>
          <w:bCs w:val="false"/>
          <w:color w:val="1A1A2E"/>
          <w:sz w:val="22"/>
          <w:szCs w:val="22"/>
        </w:rPr>
        <w:t xml:space="preserve">Analizar la calidad de los datos: detectar valores faltantes, registros duplicados, tipos de datos inadecuados y posibles valores atípicos o inconsistentes.</w:t>
      </w:r>
    </w:p>
    <w:p>
      <w:pPr>
        <w:pStyle w:val="ListParagraph"/>
        <w:numPr>
          <w:ilvl w:val="0"/>
          <w:numId w:val="2"/>
        </w:numPr>
        <w:spacing w:after="40" w:before="40"/>
      </w:pPr>
      <w:r>
        <w:rPr>
          <w:rFonts w:ascii="Arial" w:cs="Arial" w:eastAsia="Arial" w:hAnsi="Arial"/>
          <w:b w:val="false"/>
          <w:bCs w:val="false"/>
          <w:color w:val="1A1A2E"/>
          <w:sz w:val="22"/>
          <w:szCs w:val="22"/>
        </w:rPr>
        <w:t xml:space="preserve">Obtener estadísticas descriptivas sobre las variables numéricas y analizar la distribución de al menos una variable categórica.</w:t>
      </w:r>
    </w:p>
    <w:p>
      <w:pPr>
        <w:pStyle w:val="ListParagraph"/>
        <w:numPr>
          <w:ilvl w:val="0"/>
          <w:numId w:val="2"/>
        </w:numPr>
        <w:spacing w:after="40" w:before="40"/>
      </w:pPr>
      <w:r>
        <w:rPr>
          <w:rFonts w:ascii="Arial" w:cs="Arial" w:eastAsia="Arial" w:hAnsi="Arial"/>
          <w:b w:val="false"/>
          <w:bCs w:val="false"/>
          <w:color w:val="1A1A2E"/>
          <w:sz w:val="22"/>
          <w:szCs w:val="22"/>
        </w:rPr>
        <w:t xml:space="preserve">Construir al menos cuatro visualizaciones relevantes para comprender el dataset. Los gráficos deben ser pertinentes para las variables elegidas y no repetirse sin justificación.</w:t>
      </w:r>
    </w:p>
    <w:p>
      <w:pPr>
        <w:pStyle w:val="ListParagraph"/>
        <w:numPr>
          <w:ilvl w:val="0"/>
          <w:numId w:val="2"/>
        </w:numPr>
        <w:spacing w:after="40" w:before="40"/>
      </w:pPr>
      <w:r>
        <w:rPr>
          <w:rFonts w:ascii="Arial" w:cs="Arial" w:eastAsia="Arial" w:hAnsi="Arial"/>
          <w:b w:val="false"/>
          <w:bCs w:val="false"/>
          <w:color w:val="1A1A2E"/>
          <w:sz w:val="22"/>
          <w:szCs w:val="22"/>
        </w:rPr>
        <w:t xml:space="preserve">Redactar en celdas de texto Markdown al menos cinco observaciones relevantes surgidas del análisis exploratorio.</w:t>
      </w:r>
    </w:p>
    <w:p>
      <w:pPr>
        <w:pStyle w:val="ListParagraph"/>
        <w:numPr>
          <w:ilvl w:val="0"/>
          <w:numId w:val="2"/>
        </w:numPr>
        <w:spacing w:after="40" w:before="40"/>
      </w:pPr>
      <w:r>
        <w:rPr>
          <w:rFonts w:ascii="Arial" w:cs="Arial" w:eastAsia="Arial" w:hAnsi="Arial"/>
          <w:b w:val="false"/>
          <w:bCs w:val="false"/>
          <w:color w:val="1A1A2E"/>
          <w:sz w:val="22"/>
          <w:szCs w:val="22"/>
        </w:rPr>
        <w:t xml:space="preserve">Formular una o dos preguntas analíticas o hipótesis que orienten el trabajo de las siguientes secciones.</w:t>
      </w:r>
    </w:p>
    <w:p>
      <w:pPr>
        <w:spacing w:after="200" w:before="0"/>
      </w:pPr>
      <w:r>
        <w:t xml:space="preserve"/>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Sección 2 — Preparación de Datos</w:t>
      </w:r>
    </w:p>
    <w:p>
      <w:pPr>
        <w:spacing w:after="80" w:before="0"/>
      </w:pPr>
      <w:r>
        <w:t xml:space="preserve"/>
      </w:r>
    </w:p>
    <w:p>
      <w:pPr>
        <w:spacing w:after="60" w:before="60"/>
        <w:jc w:val="both"/>
      </w:pPr>
      <w:r>
        <w:rPr>
          <w:rFonts w:ascii="Arial" w:cs="Arial" w:eastAsia="Arial" w:hAnsi="Arial"/>
          <w:color w:val="1A1A2E"/>
          <w:sz w:val="22"/>
          <w:szCs w:val="22"/>
        </w:rPr>
        <w:t xml:space="preserve">La preparación de datos reúne las transformaciones necesarias para que el dataset pueda ser utilizado en procesos de modelado. En esta etapa se decide qué variables conservar, cómo tratar los valores faltantes, qué columnas transformar, cómo codificar variables categóricas y si es necesario escalar o normalizar datos. Toda transformación debe estar justificada por el problema analítico planteado.</w:t>
      </w:r>
    </w:p>
    <w:p>
      <w:pPr>
        <w:spacing w:after="120" w:before="0"/>
      </w:pPr>
      <w:r>
        <w:t xml:space="preserve"/>
      </w:r>
    </w:p>
    <w:p>
      <w:pPr>
        <w:pBdr>
          <w:bottom w:val="single" w:color="9575CD" w:sz="1" w:space="2"/>
        </w:pBdr>
        <w:spacing w:after="80" w:before="200"/>
      </w:pPr>
      <w:r>
        <w:rPr>
          <w:rFonts w:ascii="Arial" w:cs="Arial" w:eastAsia="Arial" w:hAnsi="Arial"/>
          <w:b/>
          <w:bCs/>
          <w:color w:val="5B2D8E"/>
          <w:sz w:val="22"/>
          <w:szCs w:val="22"/>
        </w:rPr>
        <w:t xml:space="preserve">Se solicita:</w:t>
      </w:r>
    </w:p>
    <w:p>
      <w:pPr>
        <w:pStyle w:val="ListParagraph"/>
        <w:numPr>
          <w:ilvl w:val="0"/>
          <w:numId w:val="2"/>
        </w:numPr>
        <w:spacing w:after="40" w:before="40"/>
      </w:pPr>
      <w:r>
        <w:rPr>
          <w:rFonts w:ascii="Arial" w:cs="Arial" w:eastAsia="Arial" w:hAnsi="Arial"/>
          <w:b w:val="false"/>
          <w:bCs w:val="false"/>
          <w:color w:val="1A1A2E"/>
          <w:sz w:val="22"/>
          <w:szCs w:val="22"/>
        </w:rPr>
        <w:t xml:space="preserve">Definir qué variable se utilizará como objetivo para el modelo supervisado. Si el dataset no presenta una variable objetivo directa, se podrá construir una nueva variable a partir de información existente, siempre que la decisión esté justificada.</w:t>
      </w:r>
    </w:p>
    <w:p>
      <w:pPr>
        <w:pStyle w:val="ListParagraph"/>
        <w:numPr>
          <w:ilvl w:val="0"/>
          <w:numId w:val="2"/>
        </w:numPr>
        <w:spacing w:after="40" w:before="40"/>
      </w:pPr>
      <w:r>
        <w:rPr>
          <w:rFonts w:ascii="Arial" w:cs="Arial" w:eastAsia="Arial" w:hAnsi="Arial"/>
          <w:b w:val="false"/>
          <w:bCs w:val="false"/>
          <w:color w:val="1A1A2E"/>
          <w:sz w:val="22"/>
          <w:szCs w:val="22"/>
        </w:rPr>
        <w:t xml:space="preserve">Seleccionar las variables que se utilizarán para el modelo supervisado y las que se utilizarán para el análisis no supervisado. No es obligatorio que ambas selecciones sean idénticas, pero deben justificarse.</w:t>
      </w:r>
    </w:p>
    <w:p>
      <w:pPr>
        <w:pStyle w:val="ListParagraph"/>
        <w:numPr>
          <w:ilvl w:val="0"/>
          <w:numId w:val="2"/>
        </w:numPr>
        <w:spacing w:after="40" w:before="40"/>
      </w:pPr>
      <w:r>
        <w:rPr>
          <w:rFonts w:ascii="Arial" w:cs="Arial" w:eastAsia="Arial" w:hAnsi="Arial"/>
          <w:b w:val="false"/>
          <w:bCs w:val="false"/>
          <w:color w:val="1A1A2E"/>
          <w:sz w:val="22"/>
          <w:szCs w:val="22"/>
        </w:rPr>
        <w:t xml:space="preserve">Tratar los problemas de calidad detectados en la Sección 1: valores faltantes, duplicados, categorías inconsistentes, outliers u otros casos relevantes.</w:t>
      </w:r>
    </w:p>
    <w:p>
      <w:pPr>
        <w:pStyle w:val="ListParagraph"/>
        <w:numPr>
          <w:ilvl w:val="0"/>
          <w:numId w:val="2"/>
        </w:numPr>
        <w:spacing w:after="40" w:before="40"/>
      </w:pPr>
      <w:r>
        <w:rPr>
          <w:rFonts w:ascii="Arial" w:cs="Arial" w:eastAsia="Arial" w:hAnsi="Arial"/>
          <w:b w:val="false"/>
          <w:bCs w:val="false"/>
          <w:color w:val="1A1A2E"/>
          <w:sz w:val="22"/>
          <w:szCs w:val="22"/>
        </w:rPr>
        <w:t xml:space="preserve">Aplicar las transformaciones necesarias sobre el dataset: codificación de variables categóricas, escalado o normalización, creación de variables derivadas, eliminación de columnas irrelevantes u otras decisiones metodológicas pertinentes.</w:t>
      </w:r>
    </w:p>
    <w:p>
      <w:pPr>
        <w:pStyle w:val="ListParagraph"/>
        <w:numPr>
          <w:ilvl w:val="0"/>
          <w:numId w:val="2"/>
        </w:numPr>
        <w:spacing w:after="40" w:before="40"/>
      </w:pPr>
      <w:r>
        <w:rPr>
          <w:rFonts w:ascii="Arial" w:cs="Arial" w:eastAsia="Arial" w:hAnsi="Arial"/>
          <w:b w:val="false"/>
          <w:bCs w:val="false"/>
          <w:color w:val="1A1A2E"/>
          <w:sz w:val="22"/>
          <w:szCs w:val="22"/>
        </w:rPr>
        <w:t xml:space="preserve">Generar la versión o versiones finales del dataset que serán utilizadas en el modelado.</w:t>
      </w:r>
    </w:p>
    <w:p>
      <w:pPr>
        <w:pStyle w:val="ListParagraph"/>
        <w:numPr>
          <w:ilvl w:val="0"/>
          <w:numId w:val="2"/>
        </w:numPr>
        <w:spacing w:after="40" w:before="40"/>
      </w:pPr>
      <w:r>
        <w:rPr>
          <w:rFonts w:ascii="Arial" w:cs="Arial" w:eastAsia="Arial" w:hAnsi="Arial"/>
          <w:b w:val="false"/>
          <w:bCs w:val="false"/>
          <w:color w:val="1A1A2E"/>
          <w:sz w:val="22"/>
          <w:szCs w:val="22"/>
        </w:rPr>
        <w:t xml:space="preserve">Para el modelo supervisado, separar variables predictoras y variable objetivo, y realizar una partición en conjuntos de entrenamiento y prueba.</w:t>
      </w:r>
    </w:p>
    <w:p>
      <w:pPr>
        <w:pStyle w:val="ListParagraph"/>
        <w:numPr>
          <w:ilvl w:val="0"/>
          <w:numId w:val="2"/>
        </w:numPr>
        <w:spacing w:after="40" w:before="40"/>
      </w:pPr>
      <w:r>
        <w:rPr>
          <w:rFonts w:ascii="Arial" w:cs="Arial" w:eastAsia="Arial" w:hAnsi="Arial"/>
          <w:b w:val="false"/>
          <w:bCs w:val="false"/>
          <w:color w:val="1A1A2E"/>
          <w:sz w:val="22"/>
          <w:szCs w:val="22"/>
        </w:rPr>
        <w:t xml:space="preserve">Explicar en celdas de texto las decisiones tomadas y por qué resultan adecuadas para el problema trabajado.</w:t>
      </w:r>
    </w:p>
    <w:p>
      <w:pPr>
        <w:spacing w:after="240" w:before="0"/>
      </w:pPr>
      <w:r>
        <w:t xml:space="preserve"/>
      </w:r>
    </w:p>
    <w:p>
      <w:pPr>
        <w:shd w:fill="9575CD" w:val="clear"/>
        <w:spacing w:after="160" w:before="300"/>
        <w:ind w:left="120"/>
      </w:pPr>
      <w:r>
        <w:rPr>
          <w:rFonts w:ascii="Arial" w:cs="Arial" w:eastAsia="Arial" w:hAnsi="Arial"/>
          <w:b/>
          <w:bCs/>
          <w:color w:val="FFFFFF"/>
          <w:sz w:val="26"/>
          <w:szCs w:val="26"/>
        </w:rPr>
        <w:t xml:space="preserve">▶  SEGUNDA ENTREGA  —  15 de junio</w:t>
      </w:r>
    </w:p>
    <w:p>
      <w:pPr>
        <w:spacing w:after="60" w:before="60"/>
        <w:jc w:val="both"/>
      </w:pPr>
      <w:r>
        <w:rPr>
          <w:rFonts w:ascii="Arial" w:cs="Arial" w:eastAsia="Arial" w:hAnsi="Arial"/>
          <w:color w:val="1A1A2E"/>
          <w:sz w:val="22"/>
          <w:szCs w:val="22"/>
        </w:rPr>
        <w:t xml:space="preserve">La segunda entrega incluye el trabajo completo: las secciones 1 y 2 revisadas (si corresponde), más las secciones 3, 4, 5 y 6.</w:t>
      </w:r>
    </w:p>
    <w:p>
      <w:pPr>
        <w:spacing w:after="120" w:before="0"/>
      </w:pPr>
      <w:r>
        <w:t xml:space="preserve"/>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Sección 3 — Modelo Supervisado</w:t>
      </w:r>
    </w:p>
    <w:p>
      <w:pPr>
        <w:spacing w:after="80" w:before="0"/>
      </w:pPr>
      <w:r>
        <w:t xml:space="preserve"/>
      </w:r>
    </w:p>
    <w:p>
      <w:pPr>
        <w:spacing w:after="60" w:before="60"/>
        <w:jc w:val="both"/>
      </w:pPr>
      <w:r>
        <w:rPr>
          <w:rFonts w:ascii="Arial" w:cs="Arial" w:eastAsia="Arial" w:hAnsi="Arial"/>
          <w:color w:val="1A1A2E"/>
          <w:sz w:val="22"/>
          <w:szCs w:val="22"/>
        </w:rPr>
        <w:t xml:space="preserve">El aprendizaje supervisado permite construir un modelo que aprenda una relación entre variables de entrada y una variable objetivo conocida. Según el caso, el problema podrá ser de clasificación o de regresión. Lo importante en esta sección no es solamente ejecutar un algoritmo, sino justificar la elección del modelo, evaluar su desempeño e interpretar sus resultados.</w:t>
      </w:r>
    </w:p>
    <w:p>
      <w:pPr>
        <w:spacing w:after="120" w:before="0"/>
      </w:pPr>
      <w:r>
        <w:t xml:space="preserve"/>
      </w:r>
    </w:p>
    <w:p>
      <w:pPr>
        <w:pBdr>
          <w:bottom w:val="single" w:color="9575CD" w:sz="1" w:space="2"/>
        </w:pBdr>
        <w:spacing w:after="80" w:before="200"/>
      </w:pPr>
      <w:r>
        <w:rPr>
          <w:rFonts w:ascii="Arial" w:cs="Arial" w:eastAsia="Arial" w:hAnsi="Arial"/>
          <w:b/>
          <w:bCs/>
          <w:color w:val="5B2D8E"/>
          <w:sz w:val="22"/>
          <w:szCs w:val="22"/>
        </w:rPr>
        <w:t xml:space="preserve">Se solicita:</w:t>
      </w:r>
    </w:p>
    <w:p>
      <w:pPr>
        <w:pStyle w:val="ListParagraph"/>
        <w:numPr>
          <w:ilvl w:val="0"/>
          <w:numId w:val="2"/>
        </w:numPr>
        <w:spacing w:after="40" w:before="40"/>
      </w:pPr>
      <w:r>
        <w:rPr>
          <w:rFonts w:ascii="Arial" w:cs="Arial" w:eastAsia="Arial" w:hAnsi="Arial"/>
          <w:b w:val="false"/>
          <w:bCs w:val="false"/>
          <w:color w:val="1A1A2E"/>
          <w:sz w:val="22"/>
          <w:szCs w:val="22"/>
        </w:rPr>
        <w:t xml:space="preserve">Indicar si el problema planteado corresponde a clasificación o regresión y justificar la respuesta.</w:t>
      </w:r>
    </w:p>
    <w:p>
      <w:pPr>
        <w:pStyle w:val="ListParagraph"/>
        <w:numPr>
          <w:ilvl w:val="0"/>
          <w:numId w:val="2"/>
        </w:numPr>
        <w:spacing w:after="40" w:before="40"/>
      </w:pPr>
      <w:r>
        <w:rPr>
          <w:rFonts w:ascii="Arial" w:cs="Arial" w:eastAsia="Arial" w:hAnsi="Arial"/>
          <w:b w:val="false"/>
          <w:bCs w:val="false"/>
          <w:color w:val="1A1A2E"/>
          <w:sz w:val="22"/>
          <w:szCs w:val="22"/>
        </w:rPr>
        <w:t xml:space="preserve">Entrenar al menos un modelo supervisado adecuado al problema definido (por ejemplo: árbol de decisión, KNN, regresión logística, regresión lineal).</w:t>
      </w:r>
    </w:p>
    <w:p>
      <w:pPr>
        <w:pStyle w:val="ListParagraph"/>
        <w:numPr>
          <w:ilvl w:val="0"/>
          <w:numId w:val="2"/>
        </w:numPr>
        <w:spacing w:after="40" w:before="40"/>
      </w:pPr>
      <w:r>
        <w:rPr>
          <w:rFonts w:ascii="Arial" w:cs="Arial" w:eastAsia="Arial" w:hAnsi="Arial"/>
          <w:b w:val="false"/>
          <w:bCs w:val="false"/>
          <w:color w:val="1A1A2E"/>
          <w:sz w:val="22"/>
          <w:szCs w:val="22"/>
        </w:rPr>
        <w:t xml:space="preserve">Describir brevemente por qué el modelo elegido resulta pertinente para el dataset seleccionado y para la variable objetivo planteada.</w:t>
      </w:r>
    </w:p>
    <w:p>
      <w:pPr>
        <w:pStyle w:val="ListParagraph"/>
        <w:numPr>
          <w:ilvl w:val="0"/>
          <w:numId w:val="2"/>
        </w:numPr>
        <w:spacing w:after="40" w:before="40"/>
      </w:pPr>
      <w:r>
        <w:rPr>
          <w:rFonts w:ascii="Arial" w:cs="Arial" w:eastAsia="Arial" w:hAnsi="Arial"/>
          <w:b w:val="false"/>
          <w:bCs w:val="false"/>
          <w:color w:val="1A1A2E"/>
          <w:sz w:val="22"/>
          <w:szCs w:val="22"/>
        </w:rPr>
        <w:t xml:space="preserve">Evaluar el desempeño del modelo utilizando métricas acordes al tipo de problema. En clasificación: accuracy, precision, recall, F1-score y matriz de confusión. En regresión: MAE, RMSE y R².</w:t>
      </w:r>
    </w:p>
    <w:p>
      <w:pPr>
        <w:pStyle w:val="ListParagraph"/>
        <w:numPr>
          <w:ilvl w:val="0"/>
          <w:numId w:val="2"/>
        </w:numPr>
        <w:spacing w:after="40" w:before="40"/>
      </w:pPr>
      <w:r>
        <w:rPr>
          <w:rFonts w:ascii="Arial" w:cs="Arial" w:eastAsia="Arial" w:hAnsi="Arial"/>
          <w:b w:val="false"/>
          <w:bCs w:val="false"/>
          <w:color w:val="1A1A2E"/>
          <w:sz w:val="22"/>
          <w:szCs w:val="22"/>
        </w:rPr>
        <w:t xml:space="preserve">Incorporar al menos una visualización que ayude a interpretar el desempeño del modelo.</w:t>
      </w:r>
    </w:p>
    <w:p>
      <w:pPr>
        <w:pStyle w:val="ListParagraph"/>
        <w:numPr>
          <w:ilvl w:val="0"/>
          <w:numId w:val="2"/>
        </w:numPr>
        <w:spacing w:after="40" w:before="40"/>
      </w:pPr>
      <w:r>
        <w:rPr>
          <w:rFonts w:ascii="Arial" w:cs="Arial" w:eastAsia="Arial" w:hAnsi="Arial"/>
          <w:b w:val="false"/>
          <w:bCs w:val="false"/>
          <w:color w:val="1A1A2E"/>
          <w:sz w:val="22"/>
          <w:szCs w:val="22"/>
        </w:rPr>
        <w:t xml:space="preserve">Analizar los resultados obtenidos: qué tan útil resulta el modelo, qué limitaciones presenta y qué variables parecen tener mayor influencia, cuando sea técnicamente posible interpretarlo.</w:t>
      </w:r>
    </w:p>
    <w:p>
      <w:pPr>
        <w:pStyle w:val="ListParagraph"/>
        <w:numPr>
          <w:ilvl w:val="0"/>
          <w:numId w:val="2"/>
        </w:numPr>
        <w:spacing w:after="40" w:before="40"/>
      </w:pPr>
      <w:r>
        <w:rPr>
          <w:rFonts w:ascii="Arial" w:cs="Arial" w:eastAsia="Arial" w:hAnsi="Arial"/>
          <w:b w:val="false"/>
          <w:bCs w:val="false"/>
          <w:color w:val="1A1A2E"/>
          <w:sz w:val="22"/>
          <w:szCs w:val="22"/>
        </w:rPr>
        <w:t xml:space="preserve">Redactar una conclusión breve sobre el alcance real del modelo supervisado construido.</w:t>
      </w:r>
    </w:p>
    <w:p>
      <w:pPr>
        <w:spacing w:after="200" w:before="0"/>
      </w:pPr>
      <w:r>
        <w:t xml:space="preserve"/>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Sección 4 — Modelo No Supervisado</w:t>
      </w:r>
    </w:p>
    <w:p>
      <w:pPr>
        <w:spacing w:after="80" w:before="0"/>
      </w:pPr>
      <w:r>
        <w:t xml:space="preserve"/>
      </w:r>
    </w:p>
    <w:p>
      <w:pPr>
        <w:spacing w:after="60" w:before="60"/>
        <w:jc w:val="both"/>
      </w:pPr>
      <w:r>
        <w:rPr>
          <w:rFonts w:ascii="Arial" w:cs="Arial" w:eastAsia="Arial" w:hAnsi="Arial"/>
          <w:color w:val="1A1A2E"/>
          <w:sz w:val="22"/>
          <w:szCs w:val="22"/>
        </w:rPr>
        <w:t xml:space="preserve">El aprendizaje no supervisado permite encontrar estructuras internas en los datos sin utilizar una variable objetivo. En este trabajo se espera aplicar una técnica de agrupamiento o segmentación que permita identificar patrones, perfiles o subconjuntos con características similares.</w:t>
      </w:r>
    </w:p>
    <w:p>
      <w:pPr>
        <w:spacing w:after="120" w:before="0"/>
      </w:pPr>
      <w:r>
        <w:t xml:space="preserve"/>
      </w:r>
    </w:p>
    <w:p>
      <w:pPr>
        <w:pBdr>
          <w:bottom w:val="single" w:color="9575CD" w:sz="1" w:space="2"/>
        </w:pBdr>
        <w:spacing w:after="80" w:before="200"/>
      </w:pPr>
      <w:r>
        <w:rPr>
          <w:rFonts w:ascii="Arial" w:cs="Arial" w:eastAsia="Arial" w:hAnsi="Arial"/>
          <w:b/>
          <w:bCs/>
          <w:color w:val="5B2D8E"/>
          <w:sz w:val="22"/>
          <w:szCs w:val="22"/>
        </w:rPr>
        <w:t xml:space="preserve">Se solicita:</w:t>
      </w:r>
    </w:p>
    <w:p>
      <w:pPr>
        <w:pStyle w:val="ListParagraph"/>
        <w:numPr>
          <w:ilvl w:val="0"/>
          <w:numId w:val="2"/>
        </w:numPr>
        <w:spacing w:after="40" w:before="40"/>
      </w:pPr>
      <w:r>
        <w:rPr>
          <w:rFonts w:ascii="Arial" w:cs="Arial" w:eastAsia="Arial" w:hAnsi="Arial"/>
          <w:b w:val="false"/>
          <w:bCs w:val="false"/>
          <w:color w:val="1A1A2E"/>
          <w:sz w:val="22"/>
          <w:szCs w:val="22"/>
        </w:rPr>
        <w:t xml:space="preserve">Seleccionar las variables que se utilizarán para el análisis no supervisado y justificar su elección.</w:t>
      </w:r>
    </w:p>
    <w:p>
      <w:pPr>
        <w:pStyle w:val="ListParagraph"/>
        <w:numPr>
          <w:ilvl w:val="0"/>
          <w:numId w:val="2"/>
        </w:numPr>
        <w:spacing w:after="40" w:before="40"/>
      </w:pPr>
      <w:r>
        <w:rPr>
          <w:rFonts w:ascii="Arial" w:cs="Arial" w:eastAsia="Arial" w:hAnsi="Arial"/>
          <w:b w:val="false"/>
          <w:bCs w:val="false"/>
          <w:color w:val="1A1A2E"/>
          <w:sz w:val="22"/>
          <w:szCs w:val="22"/>
        </w:rPr>
        <w:t xml:space="preserve">Aplicar las transformaciones necesarias para este tipo de técnica (escalado, normalización o reducción de dimensionalidad, si corresponde).</w:t>
      </w:r>
    </w:p>
    <w:p>
      <w:pPr>
        <w:pStyle w:val="ListParagraph"/>
        <w:numPr>
          <w:ilvl w:val="0"/>
          <w:numId w:val="2"/>
        </w:numPr>
        <w:spacing w:after="40" w:before="40"/>
      </w:pPr>
      <w:r>
        <w:rPr>
          <w:rFonts w:ascii="Arial" w:cs="Arial" w:eastAsia="Arial" w:hAnsi="Arial"/>
          <w:b w:val="false"/>
          <w:bCs w:val="false"/>
          <w:color w:val="1A1A2E"/>
          <w:sz w:val="22"/>
          <w:szCs w:val="22"/>
        </w:rPr>
        <w:t xml:space="preserve">Entrenar al menos un modelo de agrupamiento o segmentación (por ejemplo: K-Means, clustering jerárquico).</w:t>
      </w:r>
    </w:p>
    <w:p>
      <w:pPr>
        <w:pStyle w:val="ListParagraph"/>
        <w:numPr>
          <w:ilvl w:val="0"/>
          <w:numId w:val="2"/>
        </w:numPr>
        <w:spacing w:after="40" w:before="40"/>
      </w:pPr>
      <w:r>
        <w:rPr>
          <w:rFonts w:ascii="Arial" w:cs="Arial" w:eastAsia="Arial" w:hAnsi="Arial"/>
          <w:b w:val="false"/>
          <w:bCs w:val="false"/>
          <w:color w:val="1A1A2E"/>
          <w:sz w:val="22"/>
          <w:szCs w:val="22"/>
        </w:rPr>
        <w:t xml:space="preserve">Justificar la elección del número de grupos mediante criterios analíticos, como el método del codo (elbow method) o el coeficiente de silueta (silhouette score).</w:t>
      </w:r>
    </w:p>
    <w:p>
      <w:pPr>
        <w:pStyle w:val="ListParagraph"/>
        <w:numPr>
          <w:ilvl w:val="0"/>
          <w:numId w:val="2"/>
        </w:numPr>
        <w:spacing w:after="40" w:before="40"/>
      </w:pPr>
      <w:r>
        <w:rPr>
          <w:rFonts w:ascii="Arial" w:cs="Arial" w:eastAsia="Arial" w:hAnsi="Arial"/>
          <w:b w:val="false"/>
          <w:bCs w:val="false"/>
          <w:color w:val="1A1A2E"/>
          <w:sz w:val="22"/>
          <w:szCs w:val="22"/>
        </w:rPr>
        <w:t xml:space="preserve">Visualizar los grupos obtenidos mediante uno o más gráficos adecuados.</w:t>
      </w:r>
    </w:p>
    <w:p>
      <w:pPr>
        <w:pStyle w:val="ListParagraph"/>
        <w:numPr>
          <w:ilvl w:val="0"/>
          <w:numId w:val="2"/>
        </w:numPr>
        <w:spacing w:after="40" w:before="40"/>
      </w:pPr>
      <w:r>
        <w:rPr>
          <w:rFonts w:ascii="Arial" w:cs="Arial" w:eastAsia="Arial" w:hAnsi="Arial"/>
          <w:b w:val="false"/>
          <w:bCs w:val="false"/>
          <w:color w:val="1A1A2E"/>
          <w:sz w:val="22"/>
          <w:szCs w:val="22"/>
        </w:rPr>
        <w:t xml:space="preserve">Describir las características principales de cada grupo encontrado, relacionándolas con el contexto del dataset.</w:t>
      </w:r>
    </w:p>
    <w:p>
      <w:pPr>
        <w:pStyle w:val="ListParagraph"/>
        <w:numPr>
          <w:ilvl w:val="0"/>
          <w:numId w:val="2"/>
        </w:numPr>
        <w:spacing w:after="40" w:before="40"/>
      </w:pPr>
      <w:r>
        <w:rPr>
          <w:rFonts w:ascii="Arial" w:cs="Arial" w:eastAsia="Arial" w:hAnsi="Arial"/>
          <w:b w:val="false"/>
          <w:bCs w:val="false"/>
          <w:color w:val="1A1A2E"/>
          <w:sz w:val="22"/>
          <w:szCs w:val="22"/>
        </w:rPr>
        <w:t xml:space="preserve">Redactar una interpretación final sobre el valor analítico de los patrones identificados.</w:t>
      </w:r>
    </w:p>
    <w:p>
      <w:pPr>
        <w:spacing w:after="200" w:before="0"/>
      </w:pPr>
      <w:r>
        <w:t xml:space="preserve"/>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Sección 5 — Dashboard en Power BI</w:t>
      </w:r>
    </w:p>
    <w:p>
      <w:pPr>
        <w:spacing w:after="80" w:before="0"/>
      </w:pPr>
      <w:r>
        <w:t xml:space="preserve"/>
      </w:r>
    </w:p>
    <w:p>
      <w:pPr>
        <w:spacing w:after="60" w:before="60"/>
        <w:jc w:val="both"/>
      </w:pPr>
      <w:r>
        <w:rPr>
          <w:rFonts w:ascii="Arial" w:cs="Arial" w:eastAsia="Arial" w:hAnsi="Arial"/>
          <w:color w:val="1A1A2E"/>
          <w:sz w:val="22"/>
          <w:szCs w:val="22"/>
        </w:rPr>
        <w:t xml:space="preserve">Un dashboard no reemplaza el análisis, pero permite comunicarlo de manera clara, visual e interactiva. En esta sección el objetivo es construir una visualización ejecutiva de los resultados más relevantes del trabajo. El tablero debe recuperar hallazgos del análisis exploratorio y, cuando sea pertinente, incorporar resultados de los modelos desarrollados.</w:t>
      </w:r>
    </w:p>
    <w:p>
      <w:pPr>
        <w:spacing w:after="120" w:before="0"/>
      </w:pPr>
      <w:r>
        <w:t xml:space="preserve"/>
      </w:r>
    </w:p>
    <w:p>
      <w:pPr>
        <w:pBdr>
          <w:bottom w:val="single" w:color="9575CD" w:sz="1" w:space="2"/>
        </w:pBdr>
        <w:spacing w:after="80" w:before="200"/>
      </w:pPr>
      <w:r>
        <w:rPr>
          <w:rFonts w:ascii="Arial" w:cs="Arial" w:eastAsia="Arial" w:hAnsi="Arial"/>
          <w:b/>
          <w:bCs/>
          <w:color w:val="5B2D8E"/>
          <w:sz w:val="22"/>
          <w:szCs w:val="22"/>
        </w:rPr>
        <w:t xml:space="preserve">Se solicita:</w:t>
      </w:r>
    </w:p>
    <w:p>
      <w:pPr>
        <w:pStyle w:val="ListParagraph"/>
        <w:numPr>
          <w:ilvl w:val="0"/>
          <w:numId w:val="2"/>
        </w:numPr>
        <w:spacing w:after="40" w:before="40"/>
      </w:pPr>
      <w:r>
        <w:rPr>
          <w:rFonts w:ascii="Arial" w:cs="Arial" w:eastAsia="Arial" w:hAnsi="Arial"/>
          <w:b w:val="false"/>
          <w:bCs w:val="false"/>
          <w:color w:val="1A1A2E"/>
          <w:sz w:val="22"/>
          <w:szCs w:val="22"/>
        </w:rPr>
        <w:t xml:space="preserve">Importar a Power BI el dataset original o una versión procesada generada en Python, según convenga al análisis.</w:t>
      </w:r>
    </w:p>
    <w:p>
      <w:pPr>
        <w:pStyle w:val="ListParagraph"/>
        <w:numPr>
          <w:ilvl w:val="0"/>
          <w:numId w:val="2"/>
        </w:numPr>
        <w:spacing w:after="40" w:before="40"/>
      </w:pPr>
      <w:r>
        <w:rPr>
          <w:rFonts w:ascii="Arial" w:cs="Arial" w:eastAsia="Arial" w:hAnsi="Arial"/>
          <w:b w:val="false"/>
          <w:bCs w:val="false"/>
          <w:color w:val="1A1A2E"/>
          <w:sz w:val="22"/>
          <w:szCs w:val="22"/>
        </w:rPr>
        <w:t xml:space="preserve">Construir un dashboard con al menos dos páginas o secciones diferenciadas: una orientada a la exploración general del dataset y otra orientada a hallazgos, segmentaciones o resultados del modelado.</w:t>
      </w:r>
    </w:p>
    <w:p>
      <w:pPr>
        <w:pStyle w:val="ListParagraph"/>
        <w:numPr>
          <w:ilvl w:val="0"/>
          <w:numId w:val="2"/>
        </w:numPr>
        <w:spacing w:after="40" w:before="40"/>
      </w:pPr>
      <w:r>
        <w:rPr>
          <w:rFonts w:ascii="Arial" w:cs="Arial" w:eastAsia="Arial" w:hAnsi="Arial"/>
          <w:b w:val="false"/>
          <w:bCs w:val="false"/>
          <w:color w:val="1A1A2E"/>
          <w:sz w:val="22"/>
          <w:szCs w:val="22"/>
        </w:rPr>
        <w:t xml:space="preserve">Incluir visualizaciones pertinentes: indicadores sintéticos, gráficos comparativos y filtros o segmentadores interactivos.</w:t>
      </w:r>
    </w:p>
    <w:p>
      <w:pPr>
        <w:pStyle w:val="ListParagraph"/>
        <w:numPr>
          <w:ilvl w:val="0"/>
          <w:numId w:val="2"/>
        </w:numPr>
        <w:spacing w:after="40" w:before="40"/>
      </w:pPr>
      <w:r>
        <w:rPr>
          <w:rFonts w:ascii="Arial" w:cs="Arial" w:eastAsia="Arial" w:hAnsi="Arial"/>
          <w:b w:val="false"/>
          <w:bCs w:val="false"/>
          <w:color w:val="1A1A2E"/>
          <w:sz w:val="22"/>
          <w:szCs w:val="22"/>
        </w:rPr>
        <w:t xml:space="preserve">Diseñar el dashboard con criterios de claridad visual: títulos informativos, nombres de campos comprensibles, correcta elección del tipo de gráfico, uso consistente del espacio y lectura sencilla.</w:t>
      </w:r>
    </w:p>
    <w:p>
      <w:pPr>
        <w:pStyle w:val="ListParagraph"/>
        <w:numPr>
          <w:ilvl w:val="0"/>
          <w:numId w:val="2"/>
        </w:numPr>
        <w:spacing w:after="40" w:before="40"/>
      </w:pPr>
      <w:r>
        <w:rPr>
          <w:rFonts w:ascii="Arial" w:cs="Arial" w:eastAsia="Arial" w:hAnsi="Arial"/>
          <w:b w:val="false"/>
          <w:bCs w:val="false"/>
          <w:color w:val="1A1A2E"/>
          <w:sz w:val="22"/>
          <w:szCs w:val="22"/>
        </w:rPr>
        <w:t xml:space="preserve">Incorporar, cuando corresponda, resultados derivados del modelo supervisado o del modelo no supervisado (predicciones, probabilidades, etiquetas de clúster o segmentaciones).</w:t>
      </w:r>
    </w:p>
    <w:p>
      <w:pPr>
        <w:pStyle w:val="ListParagraph"/>
        <w:numPr>
          <w:ilvl w:val="0"/>
          <w:numId w:val="2"/>
        </w:numPr>
        <w:spacing w:after="40" w:before="40"/>
      </w:pPr>
      <w:r>
        <w:rPr>
          <w:rFonts w:ascii="Arial" w:cs="Arial" w:eastAsia="Arial" w:hAnsi="Arial"/>
          <w:b w:val="false"/>
          <w:bCs w:val="false"/>
          <w:color w:val="1A1A2E"/>
          <w:sz w:val="22"/>
          <w:szCs w:val="22"/>
        </w:rPr>
        <w:t xml:space="preserve">Redactar una breve interpretación final del dashboard: qué permite observar, qué decisiones podría apoyar y cuál es el hallazgo más relevante que comunica.</w:t>
      </w:r>
    </w:p>
    <w:p>
      <w:pPr>
        <w:spacing w:after="200" w:before="0"/>
      </w:pPr>
      <w:r>
        <w:t xml:space="preserve"/>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Sección 6 — Conclusiones Finales</w:t>
      </w:r>
    </w:p>
    <w:p>
      <w:pPr>
        <w:spacing w:after="80" w:before="0"/>
      </w:pPr>
      <w:r>
        <w:t xml:space="preserve"/>
      </w:r>
    </w:p>
    <w:p>
      <w:pPr>
        <w:spacing w:after="60" w:before="60"/>
        <w:jc w:val="both"/>
      </w:pPr>
      <w:r>
        <w:rPr>
          <w:rFonts w:ascii="Arial" w:cs="Arial" w:eastAsia="Arial" w:hAnsi="Arial"/>
          <w:color w:val="1A1A2E"/>
          <w:sz w:val="22"/>
          <w:szCs w:val="22"/>
        </w:rPr>
        <w:t xml:space="preserve">Esta sección se resuelve en celdas de texto Markdown dentro del notebook. El objetivo es integrar las etapas realizadas y reflexionar sobre el trabajo completo. Se solicita una celda de texto por cada punto:</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Resumir los principales hallazgos del análisis exploratorio.</w:t>
      </w:r>
    </w:p>
    <w:p>
      <w:pPr>
        <w:pStyle w:val="ListParagraph"/>
        <w:numPr>
          <w:ilvl w:val="0"/>
          <w:numId w:val="2"/>
        </w:numPr>
        <w:spacing w:after="40" w:before="40"/>
      </w:pPr>
      <w:r>
        <w:rPr>
          <w:rFonts w:ascii="Arial" w:cs="Arial" w:eastAsia="Arial" w:hAnsi="Arial"/>
          <w:b w:val="false"/>
          <w:bCs w:val="false"/>
          <w:color w:val="1A1A2E"/>
          <w:sz w:val="22"/>
          <w:szCs w:val="22"/>
        </w:rPr>
        <w:t xml:space="preserve">Explicar cuáles fueron las principales decisiones de preparación de datos y qué impacto tuvieron en el resultado final.</w:t>
      </w:r>
    </w:p>
    <w:p>
      <w:pPr>
        <w:pStyle w:val="ListParagraph"/>
        <w:numPr>
          <w:ilvl w:val="0"/>
          <w:numId w:val="2"/>
        </w:numPr>
        <w:spacing w:after="40" w:before="40"/>
      </w:pPr>
      <w:r>
        <w:rPr>
          <w:rFonts w:ascii="Arial" w:cs="Arial" w:eastAsia="Arial" w:hAnsi="Arial"/>
          <w:b w:val="false"/>
          <w:bCs w:val="false"/>
          <w:color w:val="1A1A2E"/>
          <w:sz w:val="22"/>
          <w:szCs w:val="22"/>
        </w:rPr>
        <w:t xml:space="preserve">Comparar el aporte del modelo supervisado y del modelo no supervisado: qué tipo de información brindó cada uno y en qué se diferencian.</w:t>
      </w:r>
    </w:p>
    <w:p>
      <w:pPr>
        <w:pStyle w:val="ListParagraph"/>
        <w:numPr>
          <w:ilvl w:val="0"/>
          <w:numId w:val="2"/>
        </w:numPr>
        <w:spacing w:after="40" w:before="40"/>
      </w:pPr>
      <w:r>
        <w:rPr>
          <w:rFonts w:ascii="Arial" w:cs="Arial" w:eastAsia="Arial" w:hAnsi="Arial"/>
          <w:b w:val="false"/>
          <w:bCs w:val="false"/>
          <w:color w:val="1A1A2E"/>
          <w:sz w:val="22"/>
          <w:szCs w:val="22"/>
        </w:rPr>
        <w:t xml:space="preserve">Indicar las limitaciones del trabajo realizado y proponer al menos dos mejoras o extensiones posibles.</w:t>
      </w:r>
    </w:p>
    <w:p>
      <w:pPr>
        <w:spacing w:after="240" w:before="0"/>
      </w:pPr>
      <w:r>
        <w:t xml:space="preserve"/>
      </w:r>
    </w:p>
    <w:p>
      <w:pPr>
        <w:pBdr>
          <w:bottom w:val="single" w:color="9575CD" w:sz="2"/>
        </w:pBdr>
        <w:shd w:fill="5B2D8E" w:val="clear"/>
        <w:spacing w:after="120" w:before="320"/>
        <w:ind w:left="120" w:right="120"/>
      </w:pPr>
      <w:r>
        <w:rPr>
          <w:rFonts w:ascii="Arial" w:cs="Arial" w:eastAsia="Arial" w:hAnsi="Arial"/>
          <w:b/>
          <w:bCs/>
          <w:color w:val="FFFFFF"/>
          <w:sz w:val="26"/>
          <w:szCs w:val="26"/>
        </w:rPr>
        <w:t xml:space="preserve">Formato de Entrega</w:t>
      </w:r>
    </w:p>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5B2D8E"/>
                <w:sz w:val="20"/>
                <w:szCs w:val="20"/>
              </w:rPr>
              <w:t xml:space="preserve">Archivos a entregar</w:t>
            </w:r>
          </w:p>
        </w:tc>
        <w:tc>
          <w:tcPr>
            <w:tcW w:type="dxa" w:w="6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Notebook de Google Colab o Jupyter con todas las celdas ejecutadas (.ipynb)</w:t>
            </w:r>
          </w:p>
          <w:p>
            <w:r>
              <w:rPr>
                <w:rFonts w:ascii="Arial" w:cs="Arial" w:eastAsia="Arial" w:hAnsi="Arial"/>
                <w:color w:val="1A1A2E"/>
                <w:sz w:val="20"/>
                <w:szCs w:val="20"/>
              </w:rPr>
              <w:t xml:space="preserve">Archivo de Power BI (.pbix) o exportación en PDF / capturas del dashboard</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5B2D8E"/>
                <w:sz w:val="20"/>
                <w:szCs w:val="20"/>
              </w:rPr>
              <w:t xml:space="preserve">Nombre de archivos</w:t>
            </w:r>
          </w:p>
        </w:tc>
        <w:tc>
          <w:tcPr>
            <w:tcW w:type="dxa" w:w="6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1A2E"/>
                <w:sz w:val="20"/>
                <w:szCs w:val="20"/>
              </w:rPr>
              <w:t xml:space="preserve">apellido1_apellido2_tpi_analisis_datos.ipynb</w:t>
            </w:r>
          </w:p>
          <w:p>
            <w:r>
              <w:rPr>
                <w:rFonts w:ascii="Arial" w:cs="Arial" w:eastAsia="Arial" w:hAnsi="Arial"/>
                <w:b/>
                <w:bCs/>
                <w:color w:val="1A1A2E"/>
                <w:sz w:val="20"/>
                <w:szCs w:val="20"/>
              </w:rPr>
              <w:t xml:space="preserve">apellido1_apellido2_dashboard.pbix</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5B2D8E"/>
                <w:sz w:val="20"/>
                <w:szCs w:val="20"/>
              </w:rPr>
              <w:t xml:space="preserve">Plataforma</w:t>
            </w:r>
          </w:p>
        </w:tc>
        <w:tc>
          <w:tcPr>
            <w:tcW w:type="dxa" w:w="6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Google Classroom — tarea correspondiente a cada entrega</w:t>
            </w:r>
          </w:p>
        </w:tc>
      </w:tr>
    </w:tbl>
    <w:p>
      <w:pPr>
        <w:spacing w:after="200" w:before="0"/>
      </w:pPr>
      <w:r>
        <w:t xml:space="preserve"/>
      </w:r>
    </w:p>
    <w:p>
      <w:pPr>
        <w:pBdr>
          <w:bottom w:val="single" w:color="9575CD" w:sz="1" w:space="2"/>
        </w:pBdr>
        <w:spacing w:after="80" w:before="200"/>
      </w:pPr>
      <w:r>
        <w:rPr>
          <w:rFonts w:ascii="Arial" w:cs="Arial" w:eastAsia="Arial" w:hAnsi="Arial"/>
          <w:b/>
          <w:bCs/>
          <w:color w:val="5B2D8E"/>
          <w:sz w:val="22"/>
          <w:szCs w:val="22"/>
        </w:rPr>
        <w:t xml:space="preserve">Consideraciones generales</w:t>
      </w:r>
    </w:p>
    <w:p>
      <w:pPr>
        <w:pStyle w:val="ListParagraph"/>
        <w:numPr>
          <w:ilvl w:val="0"/>
          <w:numId w:val="2"/>
        </w:numPr>
        <w:spacing w:after="40" w:before="40"/>
      </w:pPr>
      <w:r>
        <w:rPr>
          <w:rFonts w:ascii="Arial" w:cs="Arial" w:eastAsia="Arial" w:hAnsi="Arial"/>
          <w:b w:val="false"/>
          <w:bCs w:val="false"/>
          <w:color w:val="1A1A2E"/>
          <w:sz w:val="22"/>
          <w:szCs w:val="22"/>
        </w:rPr>
        <w:t xml:space="preserve">Las reflexiones e interpretaciones deben escribirse en celdas de texto Markdown, no como comentarios dentro del código.</w:t>
      </w:r>
    </w:p>
    <w:p>
      <w:pPr>
        <w:pStyle w:val="ListParagraph"/>
        <w:numPr>
          <w:ilvl w:val="0"/>
          <w:numId w:val="2"/>
        </w:numPr>
        <w:spacing w:after="40" w:before="40"/>
      </w:pPr>
      <w:r>
        <w:rPr>
          <w:rFonts w:ascii="Arial" w:cs="Arial" w:eastAsia="Arial" w:hAnsi="Arial"/>
          <w:b w:val="false"/>
          <w:bCs w:val="false"/>
          <w:color w:val="1A1A2E"/>
          <w:sz w:val="22"/>
          <w:szCs w:val="22"/>
        </w:rPr>
        <w:t xml:space="preserve">El notebook debe permitir reconstruir el proceso completo: carga de datos, exploración, preparación, modelado y conclusiones.</w:t>
      </w:r>
    </w:p>
    <w:p>
      <w:pPr>
        <w:pStyle w:val="ListParagraph"/>
        <w:numPr>
          <w:ilvl w:val="0"/>
          <w:numId w:val="2"/>
        </w:numPr>
        <w:spacing w:after="40" w:before="40"/>
      </w:pPr>
      <w:r>
        <w:rPr>
          <w:rFonts w:ascii="Arial" w:cs="Arial" w:eastAsia="Arial" w:hAnsi="Arial"/>
          <w:b w:val="false"/>
          <w:bCs w:val="false"/>
          <w:color w:val="1A1A2E"/>
          <w:sz w:val="22"/>
          <w:szCs w:val="22"/>
        </w:rPr>
        <w:t xml:space="preserve">No se aceptan notebooks con celdas sin ejecutar o con errores sin resolver.</w:t>
      </w:r>
    </w:p>
    <w:p>
      <w:pPr>
        <w:pStyle w:val="ListParagraph"/>
        <w:numPr>
          <w:ilvl w:val="0"/>
          <w:numId w:val="2"/>
        </w:numPr>
        <w:spacing w:after="40" w:before="40"/>
      </w:pPr>
      <w:r>
        <w:rPr>
          <w:rFonts w:ascii="Arial" w:cs="Arial" w:eastAsia="Arial" w:hAnsi="Arial"/>
          <w:b w:val="false"/>
          <w:bCs w:val="false"/>
          <w:color w:val="1A1A2E"/>
          <w:sz w:val="22"/>
          <w:szCs w:val="22"/>
        </w:rPr>
        <w:t xml:space="preserve">Todo el trabajo debe realizarse con el dataset seleccionado previamente en clase.</w:t>
      </w:r>
    </w:p>
    <w:p>
      <w:pPr>
        <w:pStyle w:val="ListParagraph"/>
        <w:numPr>
          <w:ilvl w:val="0"/>
          <w:numId w:val="2"/>
        </w:numPr>
        <w:spacing w:after="40" w:before="40"/>
      </w:pPr>
      <w:r>
        <w:rPr>
          <w:rFonts w:ascii="Arial" w:cs="Arial" w:eastAsia="Arial" w:hAnsi="Arial"/>
          <w:b w:val="false"/>
          <w:bCs w:val="false"/>
          <w:color w:val="1A1A2E"/>
          <w:sz w:val="22"/>
          <w:szCs w:val="22"/>
        </w:rPr>
        <w:t xml:space="preserve">Todas las decisiones técnicas deberán justificarse en función del dataset elegido y del problema analítico planteado por el grupo.</w:t>
      </w:r>
    </w:p>
    <w:p>
      <w:pPr>
        <w:spacing w:after="240" w:before="0"/>
      </w:pPr>
      <w:r>
        <w:t xml:space="preserve"/>
      </w:r>
    </w:p>
    <w:p>
      <w:pPr>
        <w:pBdr>
          <w:left w:val="single" w:color="5B2D8E" w:sz="8" w:space="4"/>
        </w:pBdr>
        <w:shd w:fill="EDE7F6" w:val="clear"/>
        <w:spacing w:after="160" w:before="160"/>
        <w:ind w:left="200" w:right="200"/>
      </w:pPr>
      <w:r>
        <w:rPr>
          <w:rFonts w:ascii="Arial" w:cs="Arial" w:eastAsia="Arial" w:hAnsi="Arial"/>
          <w:b/>
          <w:bCs/>
          <w:color w:val="5B2D8E"/>
          <w:sz w:val="20"/>
          <w:szCs w:val="20"/>
        </w:rPr>
        <w:t xml:space="preserve">Nota: </w:t>
      </w:r>
      <w:r>
        <w:rPr>
          <w:rFonts w:ascii="Arial" w:cs="Arial" w:eastAsia="Arial" w:hAnsi="Arial"/>
          <w:i/>
          <w:iCs/>
          <w:color w:val="555555"/>
          <w:sz w:val="20"/>
          <w:szCs w:val="20"/>
        </w:rPr>
        <w:t xml:space="preserve">Este trabajo integra todas las etapas vistas durante el cuatrimestre. Se espera coherencia entre las secciones: las decisiones tomadas en la preparación de datos deben reflejarse en el modelado, y los hallazgos del EDA deben verse representados en el dashboard.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888888"/>
        <w:sz w:val="18"/>
        <w:szCs w:val="18"/>
      </w:rPr>
      <w:t xml:space="preserve">Tecnicatura en Programación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75CD" w:sz="2" w:space="1"/>
      </w:pBdr>
      <w:jc w:val="center"/>
    </w:pPr>
    <w:r>
      <w:rPr>
        <w:rFonts w:ascii="Arial" w:cs="Arial" w:eastAsia="Arial" w:hAnsi="Arial"/>
        <w:color w:val="888888"/>
        <w:sz w:val="18"/>
        <w:szCs w:val="18"/>
      </w:rPr>
      <w:t xml:space="preserve">Introducción al Análisis de Datos  |  Trabajo Práctico Integrador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5B2D8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B2D8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2026-04-16T19:04:15.278Z</dcterms:created>
  <dcterms:modified xsi:type="dcterms:W3CDTF">2026-04-16T19:04:15.279Z</dcterms:modified>
</cp:coreProperties>
</file>

<file path=docProps/custom.xml><?xml version="1.0" encoding="utf-8"?>
<Properties xmlns="http://schemas.openxmlformats.org/officeDocument/2006/custom-properties" xmlns:vt="http://schemas.openxmlformats.org/officeDocument/2006/docPropsVTypes"/>
</file>