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2F6A" w14:textId="77777777" w:rsidR="009B347E" w:rsidRDefault="00000000">
      <w:pPr>
        <w:pStyle w:val="Titel"/>
      </w:pPr>
      <w:r>
        <w:rPr>
          <w:rFonts w:ascii="Aptos Display" w:hAnsi="Aptos Display"/>
        </w:rPr>
        <w:t>AGORA COMMONS</w:t>
      </w:r>
    </w:p>
    <w:p w14:paraId="2E22C47C" w14:textId="77777777" w:rsidR="009B347E" w:rsidRDefault="00000000">
      <w:pPr>
        <w:pStyle w:val="Untertitel"/>
      </w:pPr>
      <w:r>
        <w:rPr>
          <w:rFonts w:ascii="Aptos" w:hAnsi="Aptos"/>
        </w:rPr>
        <w:t>A Multi-Room Platform for Collaborative Thinking and Collective Governance</w:t>
      </w:r>
    </w:p>
    <w:p w14:paraId="06D88DC3" w14:textId="77777777" w:rsidR="009B347E" w:rsidRDefault="00000000">
      <w:r>
        <w:rPr>
          <w:color w:val="646464"/>
        </w:rPr>
        <w:t>Concept Paper | Open Source Initiative | March 2026</w:t>
      </w:r>
    </w:p>
    <w:tbl>
      <w:tblPr>
        <w:tblW w:w="0" w:type="auto"/>
        <w:jc w:val="center"/>
        <w:tblLook w:val="04A0" w:firstRow="1" w:lastRow="0" w:firstColumn="1" w:lastColumn="0" w:noHBand="0" w:noVBand="1"/>
      </w:tblPr>
      <w:tblGrid>
        <w:gridCol w:w="9504"/>
      </w:tblGrid>
      <w:tr w:rsidR="009B347E" w14:paraId="22FA62F0" w14:textId="77777777">
        <w:trPr>
          <w:jc w:val="center"/>
        </w:trPr>
        <w:tc>
          <w:tcPr>
            <w:tcW w:w="9504" w:type="dxa"/>
            <w:shd w:val="clear" w:color="auto" w:fill="EEF3F8"/>
            <w:tcMar>
              <w:top w:w="110" w:type="dxa"/>
              <w:left w:w="150" w:type="dxa"/>
              <w:bottom w:w="110" w:type="dxa"/>
              <w:right w:w="150" w:type="dxa"/>
            </w:tcMar>
            <w:vAlign w:val="center"/>
          </w:tcPr>
          <w:p w14:paraId="3CC3149B" w14:textId="77777777" w:rsidR="009B347E" w:rsidRDefault="00000000">
            <w:pPr>
              <w:spacing w:after="0"/>
            </w:pPr>
            <w:r>
              <w:rPr>
                <w:i/>
              </w:rPr>
              <w:t>Positioning statement: Agora Commons is where public thinking stays alive long enough to become legitimate collective action. It is a place to ask, argue, source, draft, decide, review, and remember — without forcing every conversation into a vote.</w:t>
            </w:r>
          </w:p>
        </w:tc>
      </w:tr>
    </w:tbl>
    <w:p w14:paraId="7AB268DA" w14:textId="77777777" w:rsidR="009B347E" w:rsidRDefault="00000000">
      <w:pPr>
        <w:pStyle w:val="berschrift1"/>
        <w:spacing w:before="200" w:after="80"/>
      </w:pPr>
      <w:r>
        <w:rPr>
          <w:rFonts w:ascii="Aptos" w:hAnsi="Aptos"/>
        </w:rPr>
        <w:t>Abstract</w:t>
      </w:r>
    </w:p>
    <w:p w14:paraId="296D60F8" w14:textId="77777777" w:rsidR="009B347E" w:rsidRDefault="00000000">
      <w:pPr>
        <w:pStyle w:val="Textkrper"/>
        <w:spacing w:after="160"/>
      </w:pPr>
      <w:r>
        <w:t>Agora Commons is an open-source platform for collaborative thinking, mutual support, and collective governance. It is designed for communities that do not merely need a better forum, and do not merely need a better voting tool, but need a shared place where conversation, evidence, proposal-making, and decision can remain connected without collapsing into one another.</w:t>
      </w:r>
    </w:p>
    <w:p w14:paraId="642DC19D" w14:textId="77777777" w:rsidR="009B347E" w:rsidRDefault="00000000">
      <w:pPr>
        <w:pStyle w:val="Textkrper"/>
        <w:spacing w:after="160"/>
      </w:pPr>
      <w:r>
        <w:t>Unlike systems that model discussion as a single tree or a rigid linear workflow, Agora Commons models collective reasoning as movement across a set of linked public rooms: a low-threshold plaza for open exchange, temporary tables for focused conversation, proposal labs for drafting options, assemblies for formal decisions, and a library for durable memory.</w:t>
      </w:r>
    </w:p>
    <w:p w14:paraId="4A6994BA" w14:textId="77777777" w:rsidR="009B347E" w:rsidRDefault="00000000">
      <w:pPr>
        <w:pStyle w:val="Textkrper"/>
        <w:spacing w:after="160"/>
      </w:pPr>
      <w:r>
        <w:t>The platform treats governance as one possible outcome of public reasoning, not as the inevitable destination of every thread. A question may be answered. A concern may become a support request. A support request may become a policy issue. A policy issue may become a proposal. A proposal may become a decision. And some matters may remain unresolved without being lost.</w:t>
      </w:r>
    </w:p>
    <w:p w14:paraId="4F7B849A" w14:textId="77777777" w:rsidR="009B347E" w:rsidRDefault="00000000">
      <w:pPr>
        <w:pStyle w:val="Textkrper"/>
        <w:spacing w:after="160"/>
      </w:pPr>
      <w:r>
        <w:t>AI is used as a cartographer, not as a governor. It helps map conversations, surface patterns, and draft alternative summaries, but it does not define the authoritative structure of the discussion and does not determine when a community must decide.</w:t>
      </w:r>
    </w:p>
    <w:p w14:paraId="509AEA67" w14:textId="77777777" w:rsidR="009B347E" w:rsidRDefault="00000000">
      <w:pPr>
        <w:pStyle w:val="Textkrper"/>
        <w:spacing w:after="160"/>
      </w:pPr>
      <w:r>
        <w:t>Agora Commons is designed to feel less like procedure and more like civic life.</w:t>
      </w:r>
    </w:p>
    <w:p w14:paraId="621F3ED1" w14:textId="77777777" w:rsidR="009B347E" w:rsidRDefault="00000000">
      <w:pPr>
        <w:pStyle w:val="berschrift1"/>
        <w:spacing w:before="200" w:after="80"/>
      </w:pPr>
      <w:r>
        <w:rPr>
          <w:rFonts w:ascii="Aptos" w:hAnsi="Aptos"/>
        </w:rPr>
        <w:t>1. Context and Motivation</w:t>
      </w:r>
    </w:p>
    <w:p w14:paraId="63B9CA1D" w14:textId="77777777" w:rsidR="009B347E" w:rsidRDefault="00000000">
      <w:pPr>
        <w:pStyle w:val="berschrift2"/>
        <w:spacing w:before="120" w:after="80"/>
      </w:pPr>
      <w:r>
        <w:rPr>
          <w:rFonts w:ascii="Aptos" w:hAnsi="Aptos"/>
        </w:rPr>
        <w:t>1.1 The problem with flat threads</w:t>
      </w:r>
    </w:p>
    <w:p w14:paraId="698BB3D8" w14:textId="77777777" w:rsidR="009B347E" w:rsidRDefault="00000000">
      <w:pPr>
        <w:pStyle w:val="Textkrper"/>
        <w:spacing w:after="160"/>
      </w:pPr>
      <w:r>
        <w:t>Most online discussion platforms flatten fundamentally different acts into the same visual form. A personal experience, a question, a counterargument, a cited source, a draft proposal, and a joke all appear as equivalent comments in a vertical stack. This may be tolerable for casual exchange, but it fails when a community needs to remember why it arrived at a conclusion, what evidence mattered, what remained contested, and who is actually entitled to decide.</w:t>
      </w:r>
    </w:p>
    <w:p w14:paraId="2F7F423B" w14:textId="77777777" w:rsidR="009B347E" w:rsidRDefault="00000000">
      <w:pPr>
        <w:pStyle w:val="Textkrper"/>
        <w:spacing w:after="160"/>
      </w:pPr>
      <w:r>
        <w:t>The result is familiar: discussions become unreadable at scale, the relationship between ideas disappears, and governance is detached from the reasoning that preceded it.</w:t>
      </w:r>
    </w:p>
    <w:p w14:paraId="401CA654" w14:textId="77777777" w:rsidR="009B347E" w:rsidRDefault="00000000">
      <w:pPr>
        <w:pStyle w:val="berschrift2"/>
        <w:spacing w:before="120" w:after="80"/>
      </w:pPr>
      <w:r>
        <w:rPr>
          <w:rFonts w:ascii="Aptos" w:hAnsi="Aptos"/>
        </w:rPr>
        <w:lastRenderedPageBreak/>
        <w:t>1.2 The problem with rigid governance workflows</w:t>
      </w:r>
    </w:p>
    <w:p w14:paraId="2625B6A4" w14:textId="77777777" w:rsidR="009B347E" w:rsidRDefault="00000000">
      <w:pPr>
        <w:pStyle w:val="Textkrper"/>
        <w:spacing w:after="160"/>
      </w:pPr>
      <w:r>
        <w:t>The opposite mistake is to overcorrect. When a platform is built primarily around decision stages, it often turns every conversation into a proto-bureaucratic object. Threads are subtly pressured toward closure. Topics are framed too early as propositions. Informal exchange becomes instrumentalized.</w:t>
      </w:r>
    </w:p>
    <w:p w14:paraId="0FDC680E" w14:textId="77777777" w:rsidR="009B347E" w:rsidRDefault="00000000">
      <w:pPr>
        <w:pStyle w:val="Textkrper"/>
        <w:spacing w:after="160"/>
      </w:pPr>
      <w:r>
        <w:t>But communities do not live only through propositions and votes. They also need places for asking, witnessing, clarifying, helping, testing, disagreeing, discovering, and only sometimes deciding.</w:t>
      </w:r>
    </w:p>
    <w:p w14:paraId="15909696" w14:textId="77777777" w:rsidR="009B347E" w:rsidRDefault="00000000">
      <w:pPr>
        <w:pStyle w:val="Textkrper"/>
        <w:spacing w:after="160"/>
      </w:pPr>
      <w:r>
        <w:t>A healthy civic system must be able to host all of these modes without confusing them.</w:t>
      </w:r>
    </w:p>
    <w:p w14:paraId="66EDC67E" w14:textId="77777777" w:rsidR="009B347E" w:rsidRDefault="00000000">
      <w:pPr>
        <w:pStyle w:val="berschrift2"/>
        <w:spacing w:before="120" w:after="80"/>
      </w:pPr>
      <w:r>
        <w:rPr>
          <w:rFonts w:ascii="Aptos" w:hAnsi="Aptos"/>
        </w:rPr>
        <w:t>1.3 What communities actually need</w:t>
      </w:r>
    </w:p>
    <w:p w14:paraId="4AE4ACFC" w14:textId="77777777" w:rsidR="009B347E" w:rsidRDefault="00000000">
      <w:pPr>
        <w:pStyle w:val="Textkrper"/>
        <w:spacing w:after="160"/>
      </w:pPr>
      <w:r>
        <w:t>A durable collaborative platform should therefore do five things at once:</w:t>
      </w:r>
    </w:p>
    <w:p w14:paraId="41CD17E3" w14:textId="77777777" w:rsidR="009B347E" w:rsidRDefault="00000000">
      <w:pPr>
        <w:pStyle w:val="Aufzhlungszeichen"/>
        <w:spacing w:after="60"/>
      </w:pPr>
      <w:r>
        <w:t>allow low-threshold participation without immediate formalization;</w:t>
      </w:r>
    </w:p>
    <w:p w14:paraId="741A3F38" w14:textId="77777777" w:rsidR="009B347E" w:rsidRDefault="00000000">
      <w:pPr>
        <w:pStyle w:val="Aufzhlungszeichen"/>
        <w:spacing w:after="60"/>
      </w:pPr>
      <w:r>
        <w:t>make the relationships between ideas visible without forcing a single authoritative map too early;</w:t>
      </w:r>
    </w:p>
    <w:p w14:paraId="2DF84CCB" w14:textId="77777777" w:rsidR="009B347E" w:rsidRDefault="00000000">
      <w:pPr>
        <w:pStyle w:val="Aufzhlungszeichen"/>
        <w:spacing w:after="60"/>
      </w:pPr>
      <w:r>
        <w:t>provide explicit paths by which some matters can become governable questions;</w:t>
      </w:r>
    </w:p>
    <w:p w14:paraId="29A6CE8E" w14:textId="77777777" w:rsidR="009B347E" w:rsidRDefault="00000000">
      <w:pPr>
        <w:pStyle w:val="Aufzhlungszeichen"/>
        <w:spacing w:after="60"/>
      </w:pPr>
      <w:r>
        <w:t>preserve evidence, minority views, and implementation consequences;</w:t>
      </w:r>
    </w:p>
    <w:p w14:paraId="7F4EEA02" w14:textId="77777777" w:rsidR="009B347E" w:rsidRDefault="00000000">
      <w:pPr>
        <w:pStyle w:val="Aufzhlungszeichen"/>
        <w:spacing w:after="60"/>
      </w:pPr>
      <w:r>
        <w:t>distinguish between conversation, facilitation, proposal-making, and decision authority.</w:t>
      </w:r>
    </w:p>
    <w:p w14:paraId="1174596C" w14:textId="77777777" w:rsidR="009B347E" w:rsidRDefault="00000000">
      <w:pPr>
        <w:pStyle w:val="berschrift1"/>
        <w:spacing w:before="200" w:after="80"/>
      </w:pPr>
      <w:r>
        <w:rPr>
          <w:rFonts w:ascii="Aptos" w:hAnsi="Aptos"/>
        </w:rPr>
        <w:t>2. Core Concept</w:t>
      </w:r>
    </w:p>
    <w:p w14:paraId="3797401A" w14:textId="77777777" w:rsidR="009B347E" w:rsidRDefault="00000000">
      <w:pPr>
        <w:pStyle w:val="berschrift2"/>
        <w:spacing w:before="120" w:after="80"/>
      </w:pPr>
      <w:r>
        <w:rPr>
          <w:rFonts w:ascii="Aptos" w:hAnsi="Aptos"/>
        </w:rPr>
        <w:t>2.1 The Agora model: Plaza → Tables → Assembly → Library</w:t>
      </w:r>
    </w:p>
    <w:p w14:paraId="4083044E" w14:textId="77777777" w:rsidR="009B347E" w:rsidRDefault="00000000">
      <w:pPr>
        <w:pStyle w:val="Textkrper"/>
        <w:spacing w:after="160"/>
      </w:pPr>
      <w:r>
        <w:t>Agora Commons is not structured around a single thread model. It is structured around public rooms.</w:t>
      </w:r>
    </w:p>
    <w:p w14:paraId="7D48FC86" w14:textId="77777777" w:rsidR="009B347E" w:rsidRDefault="00000000">
      <w:pPr>
        <w:pStyle w:val="Textkrper"/>
        <w:spacing w:after="160"/>
      </w:pPr>
      <w:r>
        <w:t>The Plaza is the open front space. People post questions, observations, concerns, offers, and early ideas. The point of the Plaza is not immediate order. It is social permeability.</w:t>
      </w:r>
    </w:p>
    <w:p w14:paraId="740C98DD" w14:textId="77777777" w:rsidR="009B347E" w:rsidRDefault="00000000">
      <w:pPr>
        <w:pStyle w:val="Textkrper"/>
        <w:spacing w:after="160"/>
      </w:pPr>
      <w:r>
        <w:t>Tables are temporary, focusable clusters that form around a matter. A table may gather a support question, a practical issue, a normative disagreement, or an emerging proposal. Tables are the primary site of collective thinking.</w:t>
      </w:r>
    </w:p>
    <w:p w14:paraId="22513D9D" w14:textId="77777777" w:rsidR="009B347E" w:rsidRDefault="00000000">
      <w:pPr>
        <w:pStyle w:val="Textkrper"/>
        <w:spacing w:after="160"/>
      </w:pPr>
      <w:r>
        <w:t>The Proposal Lab is where draft options are shaped for formal consideration. It is not the same as open discussion. It is the space where language, scope, consequences, and implementation details are made decision-ready.</w:t>
      </w:r>
    </w:p>
    <w:p w14:paraId="21B57618" w14:textId="77777777" w:rsidR="009B347E" w:rsidRDefault="00000000">
      <w:pPr>
        <w:pStyle w:val="Textkrper"/>
        <w:spacing w:after="160"/>
      </w:pPr>
      <w:r>
        <w:t>The Assembly is the formal decision space. Only matters that have explicitly entered a decision path appear here.</w:t>
      </w:r>
    </w:p>
    <w:p w14:paraId="49804A30" w14:textId="77777777" w:rsidR="009B347E" w:rsidRDefault="00000000">
      <w:pPr>
        <w:pStyle w:val="Textkrper"/>
        <w:spacing w:after="160"/>
      </w:pPr>
      <w:r>
        <w:t>The Library is the long-term memory of the community. It stores discussion traces, source bundles, decisions, minority notes, implementation follow-ups, and review dates.</w:t>
      </w:r>
    </w:p>
    <w:p w14:paraId="59AAFA9D" w14:textId="77777777" w:rsidR="009B347E" w:rsidRDefault="00000000">
      <w:pPr>
        <w:pStyle w:val="Textkrper"/>
        <w:spacing w:after="160"/>
      </w:pPr>
      <w:r>
        <w:t>The core idea is simple: people should be free to move, but the system should preserve where they have moved and why.</w:t>
      </w:r>
    </w:p>
    <w:p w14:paraId="0F5D3773" w14:textId="77777777" w:rsidR="009B347E" w:rsidRDefault="00000000">
      <w:pPr>
        <w:pStyle w:val="berschrift2"/>
        <w:spacing w:before="120" w:after="80"/>
      </w:pPr>
      <w:r>
        <w:rPr>
          <w:rFonts w:ascii="Aptos" w:hAnsi="Aptos"/>
        </w:rPr>
        <w:t>2.2 Contributions are cards, not branches</w:t>
      </w:r>
    </w:p>
    <w:p w14:paraId="0624E529" w14:textId="77777777" w:rsidR="009B347E" w:rsidRDefault="00000000">
      <w:pPr>
        <w:pStyle w:val="Textkrper"/>
        <w:spacing w:after="160"/>
      </w:pPr>
      <w:r>
        <w:t>The basic unit in Agora Commons is a card, not a branch in a tree. A card can be one of several public functions: Question, Claim, Experience, Evidence, Proposal, Amendment, Summary, Request, Offer, or Decision note.</w:t>
      </w:r>
    </w:p>
    <w:p w14:paraId="50781A14" w14:textId="77777777" w:rsidR="009B347E" w:rsidRDefault="00000000">
      <w:pPr>
        <w:pStyle w:val="Textkrper"/>
        <w:spacing w:after="160"/>
      </w:pPr>
      <w:r>
        <w:lastRenderedPageBreak/>
        <w:t>This matters because collective thinking is not made only of arguments. It is also made of testimony, uncertainty, sourcing, implementation notes, and acts of care.</w:t>
      </w:r>
    </w:p>
    <w:p w14:paraId="2A8D5658" w14:textId="77777777" w:rsidR="009B347E" w:rsidRDefault="00000000">
      <w:pPr>
        <w:pStyle w:val="Textkrper"/>
        <w:spacing w:after="160"/>
      </w:pPr>
      <w:r>
        <w:t>A participant does not need to classify every card with precision before posting. Low friction is preserved. More formal structure can be added later by the author, peers, stewards, or AI suggestions.</w:t>
      </w:r>
    </w:p>
    <w:p w14:paraId="0B364916" w14:textId="77777777" w:rsidR="009B347E" w:rsidRDefault="00000000">
      <w:pPr>
        <w:pStyle w:val="berschrift2"/>
        <w:spacing w:before="120" w:after="80"/>
      </w:pPr>
      <w:r>
        <w:rPr>
          <w:rFonts w:ascii="Aptos" w:hAnsi="Aptos"/>
        </w:rPr>
        <w:t>2.3 A link model, not a lineage model</w:t>
      </w:r>
    </w:p>
    <w:p w14:paraId="3C9E7FAC" w14:textId="77777777" w:rsidR="009B347E" w:rsidRDefault="00000000">
      <w:pPr>
        <w:pStyle w:val="Textkrper"/>
        <w:spacing w:after="160"/>
      </w:pPr>
      <w:r>
        <w:t>Cards can link to multiple other cards. This is a crucial break from tree-based systems. Possible link relations include builds on, questions, contradicts, reframes, supports, evidences, amends, answers, spins off, and implements.</w:t>
      </w:r>
    </w:p>
    <w:p w14:paraId="2794C98B" w14:textId="77777777" w:rsidR="009B347E" w:rsidRDefault="00000000">
      <w:pPr>
        <w:pStyle w:val="Textkrper"/>
        <w:spacing w:after="160"/>
      </w:pPr>
      <w:r>
        <w:t>No single relation is treated as metaphysically final. A card may simultaneously answer one question, challenge another claim, and provide evidence for a third position. This is closer to how collective reasoning actually works.</w:t>
      </w:r>
    </w:p>
    <w:p w14:paraId="1204AE18" w14:textId="77777777" w:rsidR="009B347E" w:rsidRDefault="00000000">
      <w:pPr>
        <w:pStyle w:val="Textkrper"/>
        <w:spacing w:after="160"/>
      </w:pPr>
      <w:r>
        <w:t>The visible map is therefore not a family tree but a civic weave.</w:t>
      </w:r>
    </w:p>
    <w:p w14:paraId="589784F7" w14:textId="77777777" w:rsidR="009B347E" w:rsidRDefault="00000000">
      <w:pPr>
        <w:pStyle w:val="berschrift2"/>
        <w:spacing w:before="120" w:after="80"/>
      </w:pPr>
      <w:r>
        <w:rPr>
          <w:rFonts w:ascii="Aptos" w:hAnsi="Aptos"/>
        </w:rPr>
        <w:t>2.4 Multiple readings instead of a public contested badge</w:t>
      </w:r>
    </w:p>
    <w:p w14:paraId="47D4E50D" w14:textId="77777777" w:rsidR="009B347E" w:rsidRDefault="00000000">
      <w:pPr>
        <w:pStyle w:val="Textkrper"/>
        <w:spacing w:after="160"/>
      </w:pPr>
      <w:r>
        <w:t>When interpretation differs, the system does not default to a conflict label. Instead, a card can show multiple readings. For example: author reading: reframing; AI reading: contradiction; steward reading: open question.</w:t>
      </w:r>
    </w:p>
    <w:p w14:paraId="4D63FE16" w14:textId="77777777" w:rsidR="009B347E" w:rsidRDefault="00000000">
      <w:pPr>
        <w:pStyle w:val="Textkrper"/>
        <w:spacing w:after="160"/>
      </w:pPr>
      <w:r>
        <w:t>These readings remain inspectable, but the UI does not force them into a single public stigma signal. The point is transparency without performative escalation.</w:t>
      </w:r>
    </w:p>
    <w:p w14:paraId="10176E15" w14:textId="77777777" w:rsidR="009B347E" w:rsidRDefault="00000000">
      <w:pPr>
        <w:pStyle w:val="Textkrper"/>
        <w:spacing w:after="160"/>
      </w:pPr>
      <w:r>
        <w:t>This directly addresses one of the central design tensions in structured deliberation: disagreement about classification is often real, but not every disagreement about classification should itself become the most salient social fact in the room.</w:t>
      </w:r>
    </w:p>
    <w:p w14:paraId="6DE6D82B" w14:textId="77777777" w:rsidR="009B347E" w:rsidRDefault="00000000">
      <w:pPr>
        <w:pStyle w:val="berschrift2"/>
        <w:spacing w:before="120" w:after="80"/>
      </w:pPr>
      <w:r>
        <w:rPr>
          <w:rFonts w:ascii="Aptos" w:hAnsi="Aptos"/>
        </w:rPr>
        <w:t>2.5 AI as cartographer, not classifier-in-chief</w:t>
      </w:r>
    </w:p>
    <w:p w14:paraId="4BFFE0D5" w14:textId="77777777" w:rsidR="009B347E" w:rsidRDefault="00000000">
      <w:pPr>
        <w:pStyle w:val="Textkrper"/>
        <w:spacing w:after="160"/>
      </w:pPr>
      <w:r>
        <w:t>The AI layer in Agora Commons is deliberately narrower and plural. It may suggest possible links between cards, identify clusters that seem to concern the same matter, draft more than one summary of a discussion from different perspectives, detect that a support question may actually hide a governance issue, and suggest that a proposal is missing an implementation note, a source bundle, or a counterargument.</w:t>
      </w:r>
    </w:p>
    <w:p w14:paraId="326124EB" w14:textId="77777777" w:rsidR="009B347E" w:rsidRDefault="00000000">
      <w:pPr>
        <w:pStyle w:val="Textkrper"/>
        <w:spacing w:after="160"/>
      </w:pPr>
      <w:r>
        <w:t>It may not hide content, assign final public meaning to a contribution, decide whether a matter enters governance, write the authoritative ballot alone, or rank people or contributions by value.</w:t>
      </w:r>
    </w:p>
    <w:p w14:paraId="53D22788" w14:textId="77777777" w:rsidR="009B347E" w:rsidRDefault="00000000">
      <w:pPr>
        <w:pStyle w:val="Textkrper"/>
        <w:spacing w:after="160"/>
      </w:pPr>
      <w:r>
        <w:t>The AI does not say “this is what the discussion is.” It says: “here are plausible readings; humans decide what counts.”</w:t>
      </w:r>
    </w:p>
    <w:p w14:paraId="40437648" w14:textId="77777777" w:rsidR="009B347E" w:rsidRDefault="00000000">
      <w:pPr>
        <w:pStyle w:val="berschrift2"/>
        <w:spacing w:before="120" w:after="80"/>
      </w:pPr>
      <w:r>
        <w:rPr>
          <w:rFonts w:ascii="Aptos" w:hAnsi="Aptos"/>
        </w:rPr>
        <w:t>2.6 Human facilitation is a first-class function</w:t>
      </w:r>
    </w:p>
    <w:p w14:paraId="771D74E1" w14:textId="77777777" w:rsidR="009B347E" w:rsidRDefault="00000000">
      <w:pPr>
        <w:pStyle w:val="Textkrper"/>
        <w:spacing w:after="160"/>
      </w:pPr>
      <w:r>
        <w:t>Agora Commons does not pretend that structure can replace moderation. Every space has visible stewards. Their role is not to control outcomes, but to maintain the conditions of exchange: reminding participants of norms, de-escalating interpersonal conflict, moving threads to more appropriate rooms, helping formulate governable questions, ensuring that minority concerns are not procedurally erased, and documenting moderation actions and appeal paths.</w:t>
      </w:r>
    </w:p>
    <w:p w14:paraId="4019DBF1" w14:textId="77777777" w:rsidR="009B347E" w:rsidRDefault="00000000">
      <w:pPr>
        <w:pStyle w:val="Textkrper"/>
        <w:spacing w:after="160"/>
      </w:pPr>
      <w:r>
        <w:lastRenderedPageBreak/>
        <w:t>Governance tools fail when they treat social care as an optional add-on. In Agora Commons, facilitation is part of the architecture.</w:t>
      </w:r>
    </w:p>
    <w:p w14:paraId="3B177E4C" w14:textId="77777777" w:rsidR="009B347E" w:rsidRDefault="00000000">
      <w:pPr>
        <w:pStyle w:val="berschrift1"/>
        <w:spacing w:before="200" w:after="80"/>
      </w:pPr>
      <w:r>
        <w:rPr>
          <w:rFonts w:ascii="Aptos" w:hAnsi="Aptos"/>
        </w:rPr>
        <w:t>3. Participation Modes</w:t>
      </w:r>
    </w:p>
    <w:p w14:paraId="0F5509F8" w14:textId="77777777" w:rsidR="009B347E" w:rsidRDefault="00000000">
      <w:pPr>
        <w:pStyle w:val="berschrift2"/>
        <w:spacing w:before="120" w:after="80"/>
      </w:pPr>
      <w:r>
        <w:rPr>
          <w:rFonts w:ascii="Aptos" w:hAnsi="Aptos"/>
        </w:rPr>
        <w:t>3.1 Ask Desk</w:t>
      </w:r>
    </w:p>
    <w:p w14:paraId="4C6C3933" w14:textId="77777777" w:rsidR="009B347E" w:rsidRDefault="00000000">
      <w:pPr>
        <w:pStyle w:val="Textkrper"/>
        <w:spacing w:after="160"/>
      </w:pPr>
      <w:r>
        <w:t>The Ask Desk is where support, practical questions, and requests for help begin. Possible outcomes include answered, resource bundle created, needs expert input, escalate to policy matter, and spin off new table.</w:t>
      </w:r>
    </w:p>
    <w:p w14:paraId="6EDB25A7" w14:textId="77777777" w:rsidR="009B347E" w:rsidRDefault="00000000">
      <w:pPr>
        <w:pStyle w:val="Textkrper"/>
        <w:spacing w:after="160"/>
      </w:pPr>
      <w:r>
        <w:t>A question does not need to become a vote in order to matter. But if repeated support questions reveal a structural issue, the system can elevate them into a governance track.</w:t>
      </w:r>
    </w:p>
    <w:p w14:paraId="6840667C" w14:textId="77777777" w:rsidR="009B347E" w:rsidRDefault="00000000">
      <w:pPr>
        <w:pStyle w:val="berschrift2"/>
        <w:spacing w:before="120" w:after="80"/>
      </w:pPr>
      <w:r>
        <w:rPr>
          <w:rFonts w:ascii="Aptos" w:hAnsi="Aptos"/>
        </w:rPr>
        <w:t>3.2 Commons Tables</w:t>
      </w:r>
    </w:p>
    <w:p w14:paraId="09A895C4" w14:textId="77777777" w:rsidR="009B347E" w:rsidRDefault="00000000">
      <w:pPr>
        <w:pStyle w:val="Textkrper"/>
        <w:spacing w:after="160"/>
      </w:pPr>
      <w:r>
        <w:t>Commons Tables are semi-structured discussion spaces around a concrete matter. They are suitable for interpretation and sensemaking, policy discussion, design exploration, conflict clarification, gathering testimonies and sources, and working through trade-offs.</w:t>
      </w:r>
    </w:p>
    <w:p w14:paraId="23863734" w14:textId="77777777" w:rsidR="009B347E" w:rsidRDefault="00000000">
      <w:pPr>
        <w:pStyle w:val="Textkrper"/>
        <w:spacing w:after="160"/>
      </w:pPr>
      <w:r>
        <w:t>A table may remain open-ended, become archived as a useful conversation, or move onward into proposal-making.</w:t>
      </w:r>
    </w:p>
    <w:p w14:paraId="6F0085CD" w14:textId="77777777" w:rsidR="009B347E" w:rsidRDefault="00000000">
      <w:pPr>
        <w:pStyle w:val="berschrift2"/>
        <w:spacing w:before="120" w:after="80"/>
      </w:pPr>
      <w:r>
        <w:rPr>
          <w:rFonts w:ascii="Aptos" w:hAnsi="Aptos"/>
        </w:rPr>
        <w:t>3.3 Matter Rooms</w:t>
      </w:r>
    </w:p>
    <w:p w14:paraId="021A075B" w14:textId="77777777" w:rsidR="009B347E" w:rsidRDefault="00000000">
      <w:pPr>
        <w:pStyle w:val="Textkrper"/>
        <w:spacing w:after="160"/>
      </w:pPr>
      <w:r>
        <w:t>A matter enters a formal governance path only when at least one of the following conditions is met: it concerns a constitutional, legal, budgetary, or rights-relevant issue; a threshold of participants requests formal treatment; stewards identify it as repeatedly unresolved and high-stakes; or a jury or delegated body calls it in for structured handling.</w:t>
      </w:r>
    </w:p>
    <w:p w14:paraId="3B98E787" w14:textId="77777777" w:rsidR="009B347E" w:rsidRDefault="00000000">
      <w:pPr>
        <w:pStyle w:val="Textkrper"/>
        <w:spacing w:after="160"/>
      </w:pPr>
      <w:r>
        <w:t>This is a core principle: not every topic that can be decided should automatically become a decision item.</w:t>
      </w:r>
    </w:p>
    <w:p w14:paraId="73F70C18" w14:textId="77777777" w:rsidR="009B347E" w:rsidRDefault="00000000">
      <w:pPr>
        <w:pStyle w:val="berschrift2"/>
        <w:spacing w:before="120" w:after="80"/>
      </w:pPr>
      <w:r>
        <w:rPr>
          <w:rFonts w:ascii="Aptos" w:hAnsi="Aptos"/>
        </w:rPr>
        <w:t>3.4 Proposal Lab</w:t>
      </w:r>
    </w:p>
    <w:p w14:paraId="6797F4B2" w14:textId="77777777" w:rsidR="009B347E" w:rsidRDefault="00000000">
      <w:pPr>
        <w:pStyle w:val="Textkrper"/>
        <w:spacing w:after="160"/>
      </w:pPr>
      <w:r>
        <w:t>Once a matter is formally opened, it enters the Proposal Lab. Here, the question is framed explicitly: what exactly is being decided, what is outside scope, who decides, by which rule, by when, what happens if no option wins, who implements the result, and when it will be reviewed.</w:t>
      </w:r>
    </w:p>
    <w:p w14:paraId="4B9333CB" w14:textId="77777777" w:rsidR="009B347E" w:rsidRDefault="00000000">
      <w:pPr>
        <w:pStyle w:val="Textkrper"/>
        <w:spacing w:after="160"/>
      </w:pPr>
      <w:r>
        <w:t>Each proposal in the lab must include a sponsor, a short plain-language statement, the strongest known objection, a source bundle or rationale bundle, an implementation sketch, and expected consequences and trade-offs.</w:t>
      </w:r>
    </w:p>
    <w:p w14:paraId="6936D87F" w14:textId="77777777" w:rsidR="009B347E" w:rsidRDefault="00000000">
      <w:pPr>
        <w:pStyle w:val="Textkrper"/>
        <w:spacing w:after="160"/>
      </w:pPr>
      <w:r>
        <w:t>AI may help edit, compare, or summarize proposals, but humans must publish the ballot options.</w:t>
      </w:r>
    </w:p>
    <w:p w14:paraId="781C7399" w14:textId="77777777" w:rsidR="009B347E" w:rsidRDefault="00000000">
      <w:pPr>
        <w:pStyle w:val="berschrift2"/>
        <w:spacing w:before="120" w:after="80"/>
      </w:pPr>
      <w:r>
        <w:rPr>
          <w:rFonts w:ascii="Aptos" w:hAnsi="Aptos"/>
        </w:rPr>
        <w:t>3.5 Assembly and Resolution</w:t>
      </w:r>
    </w:p>
    <w:p w14:paraId="768BB142" w14:textId="77777777" w:rsidR="009B347E" w:rsidRDefault="00000000">
      <w:pPr>
        <w:pStyle w:val="Textkrper"/>
        <w:spacing w:after="160"/>
      </w:pPr>
      <w:r>
        <w:t>Only after this framing phase does a matter move to Assembly. The Assembly is where the vote, consent round, ranking, or jury decision actually occurs.</w:t>
      </w:r>
    </w:p>
    <w:p w14:paraId="681C3AC4" w14:textId="77777777" w:rsidR="009B347E" w:rsidRDefault="00000000">
      <w:pPr>
        <w:pStyle w:val="Textkrper"/>
        <w:spacing w:after="160"/>
      </w:pPr>
      <w:r>
        <w:t>Once resolved, the outcome is recorded in the Library together with the final wording, the method used, turnout and quorum result, majority and minority notes, implementation responsibility, review date, and reopening conditions.</w:t>
      </w:r>
    </w:p>
    <w:p w14:paraId="1E0772E8" w14:textId="77777777" w:rsidR="009B347E" w:rsidRDefault="00000000">
      <w:pPr>
        <w:pStyle w:val="Textkrper"/>
        <w:spacing w:after="160"/>
      </w:pPr>
      <w:r>
        <w:t>A decision is not just an endpoint. It is a promise with memory.</w:t>
      </w:r>
    </w:p>
    <w:p w14:paraId="1ECFF1DE" w14:textId="77777777" w:rsidR="009B347E" w:rsidRDefault="00000000">
      <w:pPr>
        <w:pStyle w:val="berschrift1"/>
        <w:spacing w:before="200" w:after="80"/>
      </w:pPr>
      <w:r>
        <w:rPr>
          <w:rFonts w:ascii="Aptos" w:hAnsi="Aptos"/>
        </w:rPr>
        <w:lastRenderedPageBreak/>
        <w:t>4. Governance Design</w:t>
      </w:r>
    </w:p>
    <w:p w14:paraId="2A7EA558" w14:textId="77777777" w:rsidR="009B347E" w:rsidRDefault="00000000">
      <w:pPr>
        <w:pStyle w:val="berschrift2"/>
        <w:spacing w:before="120" w:after="80"/>
      </w:pPr>
      <w:r>
        <w:rPr>
          <w:rFonts w:ascii="Aptos" w:hAnsi="Aptos"/>
        </w:rPr>
        <w:t>4.1 Decision bodies are explicit</w:t>
      </w:r>
    </w:p>
    <w:p w14:paraId="5799F6B0" w14:textId="77777777" w:rsidR="009B347E" w:rsidRDefault="00000000">
      <w:pPr>
        <w:pStyle w:val="Textkrper"/>
        <w:spacing w:after="160"/>
      </w:pPr>
      <w:r>
        <w:t>Agora Commons supports more than one legitimate decision body. The system does not smuggle authority into workflow. Possible bodies include all participants in a space, a jury selected by sortition, a delegated circle for operational matters, or a hybrid model where a jury prepares and the whole community ratifies.</w:t>
      </w:r>
    </w:p>
    <w:p w14:paraId="48998FFC" w14:textId="77777777" w:rsidR="009B347E" w:rsidRDefault="00000000">
      <w:pPr>
        <w:pStyle w:val="Textkrper"/>
        <w:spacing w:after="160"/>
      </w:pPr>
      <w:r>
        <w:t>The decision body is stated at the beginning of the formal process, not inferred at the end.</w:t>
      </w:r>
    </w:p>
    <w:p w14:paraId="46358C6A" w14:textId="77777777" w:rsidR="009B347E" w:rsidRDefault="00000000">
      <w:pPr>
        <w:pStyle w:val="berschrift2"/>
        <w:spacing w:before="120" w:after="80"/>
      </w:pPr>
      <w:r>
        <w:rPr>
          <w:rFonts w:ascii="Aptos" w:hAnsi="Aptos"/>
        </w:rPr>
        <w:t>4.2 Decision classes determine decision rules</w:t>
      </w:r>
    </w:p>
    <w:p w14:paraId="0F589E7F" w14:textId="77777777" w:rsidR="009B347E" w:rsidRDefault="00000000">
      <w:pPr>
        <w:pStyle w:val="Textkrper"/>
        <w:spacing w:after="160"/>
      </w:pPr>
      <w:r>
        <w:t>Different matters use different rules. Advisory matters may use approval voting or simple majority. Operational matters may use delegated-circle decisions with a modest quorum. Policy matters may require an absolute majority with quorum. Constitutional matters may require a supermajority and a higher quorum, or a jury decision plus ratification.</w:t>
      </w:r>
    </w:p>
    <w:p w14:paraId="55C51566" w14:textId="77777777" w:rsidR="009B347E" w:rsidRDefault="00000000">
      <w:pPr>
        <w:pStyle w:val="Textkrper"/>
        <w:spacing w:after="160"/>
      </w:pPr>
      <w:r>
        <w:t>The platform does not pretend one rule fits all. It requires each matter to declare its rule in advance.</w:t>
      </w:r>
    </w:p>
    <w:p w14:paraId="04D2CACB" w14:textId="77777777" w:rsidR="009B347E" w:rsidRDefault="00000000">
      <w:pPr>
        <w:pStyle w:val="berschrift2"/>
        <w:spacing w:before="120" w:after="80"/>
      </w:pPr>
      <w:r>
        <w:rPr>
          <w:rFonts w:ascii="Aptos" w:hAnsi="Aptos"/>
        </w:rPr>
        <w:t>4.3 Proposal formation is plural by default</w:t>
      </w:r>
    </w:p>
    <w:p w14:paraId="25BA6DF8" w14:textId="77777777" w:rsidR="009B347E" w:rsidRDefault="00000000">
      <w:pPr>
        <w:pStyle w:val="Textkrper"/>
        <w:spacing w:after="160"/>
      </w:pPr>
      <w:r>
        <w:t>The default assumption is not binary support/oppose. If there is one concrete motion, support/oppose may be appropriate. If there are multiple plausible options, the default should be approval voting or ranked choice, depending on the matter.</w:t>
      </w:r>
    </w:p>
    <w:p w14:paraId="7C197A9D" w14:textId="77777777" w:rsidR="009B347E" w:rsidRDefault="00000000">
      <w:pPr>
        <w:pStyle w:val="Textkrper"/>
        <w:spacing w:after="160"/>
      </w:pPr>
      <w:r>
        <w:t>Where possible, proposals should be drafted in parallel rather than collapsing prematurely into a single synthesized option. Synthesis is one tool among others; it is not the only path to decision quality.</w:t>
      </w:r>
    </w:p>
    <w:p w14:paraId="7881C9B9" w14:textId="77777777" w:rsidR="009B347E" w:rsidRDefault="00000000">
      <w:pPr>
        <w:pStyle w:val="berschrift2"/>
        <w:spacing w:before="120" w:after="80"/>
      </w:pPr>
      <w:r>
        <w:rPr>
          <w:rFonts w:ascii="Aptos" w:hAnsi="Aptos"/>
        </w:rPr>
        <w:t>4.4 Non-decision is also a legitimate outcome</w:t>
      </w:r>
    </w:p>
    <w:p w14:paraId="2624C59B" w14:textId="77777777" w:rsidR="009B347E" w:rsidRDefault="00000000">
      <w:pPr>
        <w:pStyle w:val="Textkrper"/>
        <w:spacing w:after="160"/>
      </w:pPr>
      <w:r>
        <w:t>A formal matter may end in an adopted proposal, a rejected proposal, a request for more evidence, a time-bounded experiment, a delegated revision, or no decision and the issue remains open.</w:t>
      </w:r>
    </w:p>
    <w:p w14:paraId="6BBD8779" w14:textId="77777777" w:rsidR="009B347E" w:rsidRDefault="00000000">
      <w:pPr>
        <w:pStyle w:val="Textkrper"/>
        <w:spacing w:after="160"/>
      </w:pPr>
      <w:r>
        <w:t>This matters because communities often damage themselves by forcing false closure.</w:t>
      </w:r>
    </w:p>
    <w:p w14:paraId="610327B0" w14:textId="77777777" w:rsidR="009B347E" w:rsidRDefault="00000000">
      <w:pPr>
        <w:pStyle w:val="berschrift2"/>
        <w:spacing w:before="120" w:after="80"/>
      </w:pPr>
      <w:r>
        <w:rPr>
          <w:rFonts w:ascii="Aptos" w:hAnsi="Aptos"/>
        </w:rPr>
        <w:t>4.5 Review and reopening</w:t>
      </w:r>
    </w:p>
    <w:p w14:paraId="51167928" w14:textId="77777777" w:rsidR="009B347E" w:rsidRDefault="00000000">
      <w:pPr>
        <w:pStyle w:val="Textkrper"/>
        <w:spacing w:after="160"/>
      </w:pPr>
      <w:r>
        <w:t>Every formal resolution carries a review date or explicit reopening trigger, such as implementation failure, major new evidence, changed external conditions, a threshold of objections after enactment, or constitutional conflict.</w:t>
      </w:r>
    </w:p>
    <w:p w14:paraId="6632D4C9" w14:textId="77777777" w:rsidR="009B347E" w:rsidRDefault="00000000">
      <w:pPr>
        <w:pStyle w:val="Textkrper"/>
        <w:spacing w:after="160"/>
      </w:pPr>
      <w:r>
        <w:t>A governance system without reopening logic turns decisions into dead objects. A governance system with unlimited reopening turns them into noise. Agora Commons seeks the middle.</w:t>
      </w:r>
    </w:p>
    <w:p w14:paraId="471A1A61" w14:textId="77777777" w:rsidR="009B347E" w:rsidRDefault="00000000">
      <w:pPr>
        <w:pStyle w:val="berschrift1"/>
        <w:spacing w:before="200" w:after="80"/>
      </w:pPr>
      <w:r>
        <w:rPr>
          <w:rFonts w:ascii="Aptos" w:hAnsi="Aptos"/>
        </w:rPr>
        <w:t>5. Evidence and Source Visibility</w:t>
      </w:r>
    </w:p>
    <w:p w14:paraId="4F72E2A4" w14:textId="77777777" w:rsidR="009B347E" w:rsidRDefault="00000000">
      <w:pPr>
        <w:pStyle w:val="berschrift2"/>
        <w:spacing w:before="120" w:after="80"/>
      </w:pPr>
      <w:r>
        <w:rPr>
          <w:rFonts w:ascii="Aptos" w:hAnsi="Aptos"/>
        </w:rPr>
        <w:t>5.1 Sources and grounds</w:t>
      </w:r>
    </w:p>
    <w:p w14:paraId="056D7A89" w14:textId="77777777" w:rsidR="009B347E" w:rsidRDefault="00000000">
      <w:pPr>
        <w:pStyle w:val="Textkrper"/>
        <w:spacing w:after="160"/>
      </w:pPr>
      <w:r>
        <w:t>Agora Commons separates claims from evidence. Participants can attach source bundles visibly to claims and proposals. These may include primary documents, legal texts, research, data, external links, firsthand testimony, and organizational memory.</w:t>
      </w:r>
    </w:p>
    <w:p w14:paraId="54027BC9" w14:textId="77777777" w:rsidR="009B347E" w:rsidRDefault="00000000">
      <w:pPr>
        <w:pStyle w:val="Textkrper"/>
        <w:spacing w:after="160"/>
      </w:pPr>
      <w:r>
        <w:lastRenderedPageBreak/>
        <w:t>Not every valid contribution needs a formal source. Experience and situated knowledge remain legitimate. But where a claim relies on verifiable evidence, that evidence should be inspectable directly from the discussion.</w:t>
      </w:r>
    </w:p>
    <w:p w14:paraId="7E53B9B0" w14:textId="77777777" w:rsidR="009B347E" w:rsidRDefault="00000000">
      <w:pPr>
        <w:pStyle w:val="Textkrper"/>
        <w:spacing w:after="160"/>
      </w:pPr>
      <w:r>
        <w:t>The interface therefore includes a visible Sources / Grounds drawer on relevant cards and proposals. This makes source use socially legible without reducing every conversation to fact-check theater.</w:t>
      </w:r>
    </w:p>
    <w:p w14:paraId="6D0795D0" w14:textId="77777777" w:rsidR="009B347E" w:rsidRDefault="00000000">
      <w:pPr>
        <w:pStyle w:val="berschrift1"/>
        <w:spacing w:before="200" w:after="80"/>
      </w:pPr>
      <w:r>
        <w:rPr>
          <w:rFonts w:ascii="Aptos" w:hAnsi="Aptos"/>
        </w:rPr>
        <w:t>6. Moderation, Safety, and Privacy</w:t>
      </w:r>
    </w:p>
    <w:p w14:paraId="570B3696" w14:textId="77777777" w:rsidR="009B347E" w:rsidRDefault="00000000">
      <w:pPr>
        <w:pStyle w:val="berschrift2"/>
        <w:spacing w:before="120" w:after="80"/>
      </w:pPr>
      <w:r>
        <w:rPr>
          <w:rFonts w:ascii="Aptos" w:hAnsi="Aptos"/>
        </w:rPr>
        <w:t>6.1 Community norms and intervention paths</w:t>
      </w:r>
    </w:p>
    <w:p w14:paraId="6439F33A" w14:textId="77777777" w:rsidR="009B347E" w:rsidRDefault="00000000">
      <w:pPr>
        <w:pStyle w:val="Textkrper"/>
        <w:spacing w:after="160"/>
      </w:pPr>
      <w:r>
        <w:t>Every space includes a public code of conduct, steward roles, flagging pathways, documented moderation actions, and an appeal mechanism for serious interventions.</w:t>
      </w:r>
    </w:p>
    <w:p w14:paraId="1E34F700" w14:textId="77777777" w:rsidR="009B347E" w:rsidRDefault="00000000">
      <w:pPr>
        <w:pStyle w:val="Textkrper"/>
        <w:spacing w:after="160"/>
      </w:pPr>
      <w:r>
        <w:t>AI may privately flag likely norm violations to stewards, but it does not auto-hide content.</w:t>
      </w:r>
    </w:p>
    <w:p w14:paraId="70F4894C" w14:textId="77777777" w:rsidR="009B347E" w:rsidRDefault="00000000">
      <w:pPr>
        <w:pStyle w:val="berschrift2"/>
        <w:spacing w:before="120" w:after="80"/>
      </w:pPr>
      <w:r>
        <w:rPr>
          <w:rFonts w:ascii="Aptos" w:hAnsi="Aptos"/>
        </w:rPr>
        <w:t>6.2 Privacy by design</w:t>
      </w:r>
    </w:p>
    <w:p w14:paraId="704421B1" w14:textId="77777777" w:rsidR="009B347E" w:rsidRDefault="00000000">
      <w:pPr>
        <w:pStyle w:val="Textkrper"/>
        <w:spacing w:after="160"/>
      </w:pPr>
      <w:r>
        <w:t>The platform is designed for sensitive collective processes and therefore follows strict privacy principles: self-hosting by default; space-level control over which model provider is used; local-model option where required; redaction and minimization before external model calls; retention schedules for AI-generated metadata; clear separation between public contributions, steward notes, and private deliberation spaces; and export and deletion rights for participants, subject to governance-record exceptions that are clearly defined in advance.</w:t>
      </w:r>
    </w:p>
    <w:p w14:paraId="00CD7186" w14:textId="77777777" w:rsidR="009B347E" w:rsidRDefault="00000000">
      <w:pPr>
        <w:pStyle w:val="berschrift2"/>
        <w:spacing w:before="120" w:after="80"/>
      </w:pPr>
      <w:r>
        <w:rPr>
          <w:rFonts w:ascii="Aptos" w:hAnsi="Aptos"/>
        </w:rPr>
        <w:t>6.3 Governance over data use</w:t>
      </w:r>
    </w:p>
    <w:p w14:paraId="6488DCA5" w14:textId="77777777" w:rsidR="009B347E" w:rsidRDefault="00000000">
      <w:pPr>
        <w:pStyle w:val="Textkrper"/>
        <w:spacing w:after="160"/>
      </w:pPr>
      <w:r>
        <w:t>Communities must be able to decide whether AI assistance is enabled in a given room, whether external API providers are allowed, which data may be stored for audit, and which spaces require no-model handling at all.</w:t>
      </w:r>
    </w:p>
    <w:p w14:paraId="7185A445" w14:textId="77777777" w:rsidR="009B347E" w:rsidRDefault="00000000">
      <w:pPr>
        <w:pStyle w:val="Textkrper"/>
        <w:spacing w:after="160"/>
      </w:pPr>
      <w:r>
        <w:t>Privacy is not merely a compliance layer. It is part of procedural legitimacy.</w:t>
      </w:r>
    </w:p>
    <w:p w14:paraId="2EFBD9D0" w14:textId="77777777" w:rsidR="009B347E" w:rsidRDefault="00000000">
      <w:pPr>
        <w:pStyle w:val="berschrift1"/>
        <w:spacing w:before="200" w:after="80"/>
      </w:pPr>
      <w:r>
        <w:rPr>
          <w:rFonts w:ascii="Aptos" w:hAnsi="Aptos"/>
        </w:rPr>
        <w:t>7. Pilot and Research Design</w:t>
      </w:r>
    </w:p>
    <w:p w14:paraId="0EDFC606" w14:textId="77777777" w:rsidR="009B347E" w:rsidRDefault="00000000">
      <w:pPr>
        <w:pStyle w:val="berschrift2"/>
        <w:spacing w:before="120" w:after="80"/>
      </w:pPr>
      <w:r>
        <w:rPr>
          <w:rFonts w:ascii="Aptos" w:hAnsi="Aptos"/>
        </w:rPr>
        <w:t>7.1 A/B governance testing</w:t>
      </w:r>
    </w:p>
    <w:p w14:paraId="39BC9644" w14:textId="77777777" w:rsidR="009B347E" w:rsidRDefault="00000000">
      <w:pPr>
        <w:pStyle w:val="Textkrper"/>
        <w:spacing w:after="160"/>
      </w:pPr>
      <w:r>
        <w:t>In a pilot, comparable matters can be routed through different decision bodies: some decided by the full participant body, some decided by a sortition jury, and some prepared by a jury and ratified by all.</w:t>
      </w:r>
    </w:p>
    <w:p w14:paraId="12DD907D" w14:textId="77777777" w:rsidR="009B347E" w:rsidRDefault="00000000">
      <w:pPr>
        <w:pStyle w:val="Textkrper"/>
        <w:spacing w:after="160"/>
      </w:pPr>
      <w:r>
        <w:t>This makes it possible to study not only decision outcomes, but also perceived legitimacy.</w:t>
      </w:r>
    </w:p>
    <w:p w14:paraId="58FCC075" w14:textId="77777777" w:rsidR="009B347E" w:rsidRDefault="00000000">
      <w:pPr>
        <w:pStyle w:val="berschrift2"/>
        <w:spacing w:before="120" w:after="80"/>
      </w:pPr>
      <w:r>
        <w:rPr>
          <w:rFonts w:ascii="Aptos" w:hAnsi="Aptos"/>
        </w:rPr>
        <w:t>7.2 What the pilot should measure</w:t>
      </w:r>
    </w:p>
    <w:p w14:paraId="7370396B" w14:textId="77777777" w:rsidR="009B347E" w:rsidRDefault="00000000">
      <w:pPr>
        <w:pStyle w:val="Textkrper"/>
        <w:spacing w:after="160"/>
      </w:pPr>
      <w:r>
        <w:t>Relevant metrics include participation diversity, discussion depth, number of matters that find non-voting closure, minority satisfaction after decision, acceptance of outcomes after two weeks and after two months, frequency of reopened decisions, steward intervention load, effect of AI summaries on proposal convergence, and whether support threads generate better governance questions over time.</w:t>
      </w:r>
    </w:p>
    <w:p w14:paraId="3357B3CF" w14:textId="77777777" w:rsidR="009B347E" w:rsidRDefault="00000000">
      <w:pPr>
        <w:pStyle w:val="Textkrper"/>
        <w:spacing w:after="160"/>
      </w:pPr>
      <w:r>
        <w:t>The point of the pilot is not only to test a product. It is to learn what kind of public structure helps a community think together.</w:t>
      </w:r>
    </w:p>
    <w:p w14:paraId="4699E271" w14:textId="77777777" w:rsidR="009B347E" w:rsidRDefault="00000000">
      <w:pPr>
        <w:pStyle w:val="berschrift1"/>
        <w:spacing w:before="200" w:after="80"/>
      </w:pPr>
      <w:r>
        <w:rPr>
          <w:rFonts w:ascii="Aptos" w:hAnsi="Aptos"/>
        </w:rPr>
        <w:lastRenderedPageBreak/>
        <w:t>8. Technical Architecture</w:t>
      </w:r>
    </w:p>
    <w:p w14:paraId="1890E584" w14:textId="77777777" w:rsidR="009B347E" w:rsidRDefault="00000000">
      <w:pPr>
        <w:pStyle w:val="berschrift2"/>
        <w:spacing w:before="120" w:after="80"/>
      </w:pPr>
      <w:r>
        <w:rPr>
          <w:rFonts w:ascii="Aptos" w:hAnsi="Aptos"/>
        </w:rPr>
        <w:t>8.1 Design principles</w:t>
      </w:r>
    </w:p>
    <w:p w14:paraId="09C1B1FA" w14:textId="77777777" w:rsidR="009B347E" w:rsidRDefault="00000000">
      <w:pPr>
        <w:pStyle w:val="Textkrper"/>
        <w:spacing w:after="160"/>
      </w:pPr>
      <w:r>
        <w:t>Agora Commons follows five technical principles: open source from day one, self-hostable, API-first, modular AI, and archival integrity.</w:t>
      </w:r>
    </w:p>
    <w:p w14:paraId="66D58010" w14:textId="77777777" w:rsidR="009B347E" w:rsidRDefault="00000000">
      <w:pPr>
        <w:pStyle w:val="berschrift2"/>
        <w:spacing w:before="120" w:after="80"/>
      </w:pPr>
      <w:r>
        <w:rPr>
          <w:rFonts w:ascii="Aptos" w:hAnsi="Aptos"/>
        </w:rPr>
        <w:t>8.2 Core entities</w:t>
      </w:r>
    </w:p>
    <w:p w14:paraId="279EC127" w14:textId="77777777" w:rsidR="009B347E" w:rsidRDefault="00000000">
      <w:pPr>
        <w:pStyle w:val="Textkrper"/>
        <w:spacing w:after="160"/>
      </w:pPr>
      <w:r>
        <w:t>The data model is graph-based, not tree-based. Core entities include Card, Link, Table, Matter, Proposal, Ballot, Decision, SourceBundle, StewardAction, AIReading, and ReviewEvent.</w:t>
      </w:r>
    </w:p>
    <w:p w14:paraId="1064B8C2" w14:textId="77777777" w:rsidR="009B347E" w:rsidRDefault="00000000">
      <w:pPr>
        <w:pStyle w:val="Textkrper"/>
        <w:spacing w:after="160"/>
      </w:pPr>
      <w:r>
        <w:t>This allows one card to participate in several conversations without duplication and allows several interpretations to coexist.</w:t>
      </w:r>
    </w:p>
    <w:p w14:paraId="031097D0" w14:textId="77777777" w:rsidR="009B347E" w:rsidRDefault="00000000">
      <w:pPr>
        <w:pStyle w:val="berschrift2"/>
        <w:spacing w:before="120" w:after="80"/>
      </w:pPr>
      <w:r>
        <w:rPr>
          <w:rFonts w:ascii="Aptos" w:hAnsi="Aptos"/>
        </w:rPr>
        <w:t>8.3 AI architecture</w:t>
      </w:r>
    </w:p>
    <w:p w14:paraId="2E9CB5EB" w14:textId="77777777" w:rsidR="009B347E" w:rsidRDefault="00000000">
      <w:pPr>
        <w:pStyle w:val="Textkrper"/>
        <w:spacing w:after="160"/>
      </w:pPr>
      <w:r>
        <w:t>AI processing is asynchronous and non-blocking. Inputs may include card text, linked context, source metadata, and room mode. Outputs may include suggested links, alternative summaries, proposal completeness checks, unresolved-question detection, and escalation suggestions.</w:t>
      </w:r>
    </w:p>
    <w:p w14:paraId="4CFBCA6B" w14:textId="77777777" w:rsidR="009B347E" w:rsidRDefault="00000000">
      <w:pPr>
        <w:pStyle w:val="Textkrper"/>
        <w:spacing w:after="160"/>
      </w:pPr>
      <w:r>
        <w:t>Every AI output is labeled as assistive and remains reversible.</w:t>
      </w:r>
    </w:p>
    <w:p w14:paraId="729157BD" w14:textId="77777777" w:rsidR="009B347E" w:rsidRDefault="00000000">
      <w:pPr>
        <w:pStyle w:val="berschrift1"/>
        <w:spacing w:before="200" w:after="80"/>
      </w:pPr>
      <w:r>
        <w:rPr>
          <w:rFonts w:ascii="Aptos" w:hAnsi="Aptos"/>
        </w:rPr>
        <w:t>9. Positioning</w:t>
      </w:r>
    </w:p>
    <w:p w14:paraId="4CDFEAF1" w14:textId="77777777" w:rsidR="009B347E" w:rsidRDefault="00000000">
      <w:pPr>
        <w:pStyle w:val="berschrift2"/>
        <w:spacing w:before="120" w:after="80"/>
      </w:pPr>
      <w:r>
        <w:rPr>
          <w:rFonts w:ascii="Aptos" w:hAnsi="Aptos"/>
        </w:rPr>
        <w:t>9.1 What Agora Commons is</w:t>
      </w:r>
    </w:p>
    <w:p w14:paraId="4544EE00" w14:textId="77777777" w:rsidR="009B347E" w:rsidRDefault="00000000">
      <w:pPr>
        <w:pStyle w:val="Textkrper"/>
        <w:spacing w:after="160"/>
      </w:pPr>
      <w:r>
        <w:t>Agora Commons is not a better comment thread. It is not a hidden-moderation AI tool. It is not only a decision platform. It is a civic operating environment for communities that need to move fluidly between open exchange, mutual aid, evidence-based reasoning, formal proposal-making, and legitimate decision.</w:t>
      </w:r>
    </w:p>
    <w:p w14:paraId="006B56A9" w14:textId="77777777" w:rsidR="009B347E" w:rsidRDefault="00000000">
      <w:pPr>
        <w:pStyle w:val="Textkrper"/>
        <w:spacing w:after="160"/>
      </w:pPr>
      <w:r>
        <w:t>Its central claim is that collective governance works better when public thinking is not over-formalized too early, but is also not left formless.</w:t>
      </w:r>
    </w:p>
    <w:p w14:paraId="30E85103" w14:textId="77777777" w:rsidR="009B347E" w:rsidRDefault="00000000">
      <w:pPr>
        <w:pStyle w:val="berschrift1"/>
        <w:spacing w:before="200" w:after="80"/>
      </w:pPr>
      <w:r>
        <w:rPr>
          <w:rFonts w:ascii="Aptos" w:hAnsi="Aptos"/>
        </w:rPr>
        <w:t>10. Open Questions</w:t>
      </w:r>
    </w:p>
    <w:p w14:paraId="5B789BBC" w14:textId="77777777" w:rsidR="009B347E" w:rsidRDefault="00000000">
      <w:pPr>
        <w:pStyle w:val="berschrift2"/>
        <w:spacing w:before="120" w:after="80"/>
      </w:pPr>
      <w:r>
        <w:rPr>
          <w:rFonts w:ascii="Aptos" w:hAnsi="Aptos"/>
        </w:rPr>
        <w:t>10.1 Questions for further design and research</w:t>
      </w:r>
    </w:p>
    <w:p w14:paraId="3CFB50C1" w14:textId="77777777" w:rsidR="009B347E" w:rsidRDefault="00000000">
      <w:pPr>
        <w:pStyle w:val="Textkrper"/>
        <w:spacing w:after="160"/>
      </w:pPr>
      <w:r>
        <w:t>Agora Commons leaves several questions deliberately open: how much structure participants accept before the space feels procedural; when multiple readings enrich a discussion and when they confuse it; which matters should remain in open tables and never enter formal governance; how often support questions become governance matters in practice; what level of steward involvement is sustainable; which decision classes benefit most from jury models and which from full assemblies; how source visibility can remain useful without becoming exclusionary toward experiential knowledge; and what kinds of communities need this system most, such as cooperatives, cultural organizations, DAOs, municipalities, or research groups.</w:t>
      </w:r>
    </w:p>
    <w:p w14:paraId="1055C8FE" w14:textId="77777777" w:rsidR="009B347E" w:rsidRDefault="00000000">
      <w:pPr>
        <w:pStyle w:val="Textkrper"/>
        <w:spacing w:after="160"/>
      </w:pPr>
      <w:r>
        <w:t>These are not implementation bugs. They are the political questions the platform exists to make visible.</w:t>
      </w:r>
    </w:p>
    <w:p w14:paraId="460C79B0" w14:textId="77777777" w:rsidR="009B347E" w:rsidRDefault="00000000">
      <w:pPr>
        <w:pStyle w:val="berschrift1"/>
        <w:spacing w:before="200" w:after="80"/>
      </w:pPr>
      <w:r>
        <w:rPr>
          <w:rFonts w:ascii="Aptos" w:hAnsi="Aptos"/>
        </w:rPr>
        <w:t>Positioning Statement</w:t>
      </w:r>
    </w:p>
    <w:p w14:paraId="67A51E5D" w14:textId="77777777" w:rsidR="009B347E" w:rsidRDefault="00000000">
      <w:pPr>
        <w:pStyle w:val="Textkrper"/>
        <w:spacing w:after="160"/>
      </w:pPr>
      <w:r>
        <w:t>Agora Commons is where public thinking stays alive long enough to become legitimate collective action.</w:t>
      </w:r>
    </w:p>
    <w:p w14:paraId="448AD64A" w14:textId="77777777" w:rsidR="009B347E" w:rsidRDefault="00000000">
      <w:pPr>
        <w:pStyle w:val="Textkrper"/>
        <w:spacing w:after="160"/>
      </w:pPr>
      <w:r>
        <w:lastRenderedPageBreak/>
        <w:t>It is a place to ask, argue, source, draft, decide, review, and remember.</w:t>
      </w:r>
    </w:p>
    <w:p w14:paraId="1D4B9C11" w14:textId="77777777" w:rsidR="009B347E" w:rsidRDefault="00000000">
      <w:pPr>
        <w:pStyle w:val="Textkrper"/>
        <w:spacing w:after="160"/>
      </w:pPr>
      <w:r>
        <w:t>It does not assume every conversation should end in a vote. It does not assume every disagreement is binary. It does not assume AI should define what a discussion means. It assumes that communities need structure, but also air.</w:t>
      </w:r>
    </w:p>
    <w:tbl>
      <w:tblPr>
        <w:tblW w:w="0" w:type="auto"/>
        <w:jc w:val="center"/>
        <w:tblLook w:val="04A0" w:firstRow="1" w:lastRow="0" w:firstColumn="1" w:lastColumn="0" w:noHBand="0" w:noVBand="1"/>
      </w:tblPr>
      <w:tblGrid>
        <w:gridCol w:w="9504"/>
      </w:tblGrid>
      <w:tr w:rsidR="009B347E" w14:paraId="6CC9525A" w14:textId="77777777">
        <w:trPr>
          <w:jc w:val="center"/>
        </w:trPr>
        <w:tc>
          <w:tcPr>
            <w:tcW w:w="9504" w:type="dxa"/>
            <w:shd w:val="clear" w:color="auto" w:fill="F6F8FB"/>
            <w:tcMar>
              <w:top w:w="110" w:type="dxa"/>
              <w:left w:w="150" w:type="dxa"/>
              <w:bottom w:w="110" w:type="dxa"/>
              <w:right w:w="150" w:type="dxa"/>
            </w:tcMar>
          </w:tcPr>
          <w:p w14:paraId="78AF0114" w14:textId="77777777" w:rsidR="009B347E" w:rsidRDefault="00000000">
            <w:pPr>
              <w:spacing w:after="0"/>
            </w:pPr>
            <w:r>
              <w:rPr>
                <w:i/>
                <w:color w:val="646464"/>
                <w:sz w:val="19"/>
              </w:rPr>
              <w:t>Prepared as an alternative concept to more rigid deliberation workflows, with explicit support for open exchange, proposal formation, and formal governance within the same civic environment.</w:t>
            </w:r>
          </w:p>
        </w:tc>
      </w:tr>
    </w:tbl>
    <w:p w14:paraId="02692ABB" w14:textId="77777777" w:rsidR="00641FC1" w:rsidRDefault="00641FC1"/>
    <w:sectPr w:rsidR="00641FC1" w:rsidSect="00034616">
      <w:headerReference w:type="default" r:id="rId8"/>
      <w:footerReference w:type="default" r:id="rId9"/>
      <w:pgSz w:w="12240" w:h="15840"/>
      <w:pgMar w:top="1224" w:right="1368" w:bottom="1152"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5F8D2" w14:textId="77777777" w:rsidR="00641FC1" w:rsidRDefault="00641FC1">
      <w:pPr>
        <w:spacing w:after="0" w:line="240" w:lineRule="auto"/>
      </w:pPr>
      <w:r>
        <w:separator/>
      </w:r>
    </w:p>
  </w:endnote>
  <w:endnote w:type="continuationSeparator" w:id="0">
    <w:p w14:paraId="17B4AA22" w14:textId="77777777" w:rsidR="00641FC1" w:rsidRDefault="00641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D720" w14:textId="77777777" w:rsidR="009B347E" w:rsidRDefault="00000000">
    <w:pPr>
      <w:pStyle w:val="Fuzeile"/>
      <w:jc w:val="center"/>
    </w:pPr>
    <w:r>
      <w:rPr>
        <w:color w:val="646464"/>
        <w:sz w:val="17"/>
      </w:rPr>
      <w:t xml:space="preserve">Page </w:t>
    </w:r>
    <w:r>
      <w:fldChar w:fldCharType="begin"/>
    </w:r>
    <w:r>
      <w:instrText>PAGE</w:instrText>
    </w:r>
    <w:r w:rsidR="00434E50">
      <w:fldChar w:fldCharType="separate"/>
    </w:r>
    <w:r w:rsidR="00434E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BC64" w14:textId="77777777" w:rsidR="00641FC1" w:rsidRDefault="00641FC1">
      <w:pPr>
        <w:spacing w:after="0" w:line="240" w:lineRule="auto"/>
      </w:pPr>
      <w:r>
        <w:separator/>
      </w:r>
    </w:p>
  </w:footnote>
  <w:footnote w:type="continuationSeparator" w:id="0">
    <w:p w14:paraId="2F6C6244" w14:textId="77777777" w:rsidR="00641FC1" w:rsidRDefault="00641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C5C9" w14:textId="77777777" w:rsidR="009B347E" w:rsidRDefault="00000000">
    <w:pPr>
      <w:pStyle w:val="Kopfzeile"/>
      <w:jc w:val="right"/>
    </w:pPr>
    <w:r>
      <w:rPr>
        <w:color w:val="646464"/>
        <w:sz w:val="17"/>
      </w:rPr>
      <w:t>Agora Commons | Concept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44896171">
    <w:abstractNumId w:val="8"/>
  </w:num>
  <w:num w:numId="2" w16cid:durableId="1201821312">
    <w:abstractNumId w:val="6"/>
  </w:num>
  <w:num w:numId="3" w16cid:durableId="773743857">
    <w:abstractNumId w:val="5"/>
  </w:num>
  <w:num w:numId="4" w16cid:durableId="1369062746">
    <w:abstractNumId w:val="4"/>
  </w:num>
  <w:num w:numId="5" w16cid:durableId="1561211655">
    <w:abstractNumId w:val="7"/>
  </w:num>
  <w:num w:numId="6" w16cid:durableId="891114677">
    <w:abstractNumId w:val="3"/>
  </w:num>
  <w:num w:numId="7" w16cid:durableId="1048727229">
    <w:abstractNumId w:val="2"/>
  </w:num>
  <w:num w:numId="8" w16cid:durableId="734206753">
    <w:abstractNumId w:val="1"/>
  </w:num>
  <w:num w:numId="9" w16cid:durableId="36040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E50"/>
    <w:rsid w:val="00641FC1"/>
    <w:rsid w:val="00763481"/>
    <w:rsid w:val="009B34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AE5DB"/>
  <w14:defaultImageDpi w14:val="300"/>
  <w15:docId w15:val="{62BFA931-FF7D-4F04-95C3-5B55A83E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color w:val="282828"/>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rPr>
      <w:lang w:val="en-US"/>
    </w:r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rPr>
      <w:lang w:val="en-US"/>
    </w:rPr>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lang w:val="en-US"/>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5F91"/>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646464"/>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rPr>
      <w:lang w:val="en-US"/>
    </w:rPr>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rPr>
      <w:lang w:val="en-US"/>
    </w:rPr>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lang w:val="en-US"/>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lang w:val="en-US"/>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lang w:val="en-US"/>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lang w:val="en-US"/>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lang w:val="en-US"/>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lang w:val="en-US"/>
    </w:rPr>
  </w:style>
  <w:style w:type="character" w:styleId="Hervorhebung">
    <w:name w:val="Emphasis"/>
    <w:basedOn w:val="Absatz-Standardschriftart"/>
    <w:uiPriority w:val="20"/>
    <w:qFormat/>
    <w:rsid w:val="00FC693F"/>
    <w:rPr>
      <w:i/>
      <w:iCs/>
      <w:lang w:val="en-U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lang w:val="en-US"/>
    </w:rPr>
  </w:style>
  <w:style w:type="character" w:styleId="SchwacheHervorhebung">
    <w:name w:val="Subtle Emphasis"/>
    <w:basedOn w:val="Absatz-Standardschriftart"/>
    <w:uiPriority w:val="19"/>
    <w:qFormat/>
    <w:rsid w:val="00FC693F"/>
    <w:rPr>
      <w:i/>
      <w:iCs/>
      <w:color w:val="808080" w:themeColor="text1" w:themeTint="7F"/>
      <w:lang w:val="en-US"/>
    </w:rPr>
  </w:style>
  <w:style w:type="character" w:styleId="IntensiveHervorhebung">
    <w:name w:val="Intense Emphasis"/>
    <w:basedOn w:val="Absatz-Standardschriftart"/>
    <w:uiPriority w:val="21"/>
    <w:qFormat/>
    <w:rsid w:val="00FC693F"/>
    <w:rPr>
      <w:b/>
      <w:bCs/>
      <w:i/>
      <w:iCs/>
      <w:color w:val="4F81BD" w:themeColor="accent1"/>
      <w:lang w:val="en-US"/>
    </w:rPr>
  </w:style>
  <w:style w:type="character" w:styleId="SchwacherVerweis">
    <w:name w:val="Subtle Reference"/>
    <w:basedOn w:val="Absatz-Standardschriftart"/>
    <w:uiPriority w:val="31"/>
    <w:qFormat/>
    <w:rsid w:val="00FC693F"/>
    <w:rPr>
      <w:smallCaps/>
      <w:color w:val="C0504D" w:themeColor="accent2"/>
      <w:u w:val="single"/>
      <w:lang w:val="en-US"/>
    </w:rPr>
  </w:style>
  <w:style w:type="character" w:styleId="IntensiverVerweis">
    <w:name w:val="Intense Reference"/>
    <w:basedOn w:val="Absatz-Standardschriftart"/>
    <w:uiPriority w:val="32"/>
    <w:qFormat/>
    <w:rsid w:val="00FC693F"/>
    <w:rPr>
      <w:b/>
      <w:bCs/>
      <w:smallCaps/>
      <w:color w:val="C0504D" w:themeColor="accent2"/>
      <w:spacing w:val="5"/>
      <w:u w:val="single"/>
      <w:lang w:val="en-US"/>
    </w:rPr>
  </w:style>
  <w:style w:type="character" w:styleId="Buchtitel">
    <w:name w:val="Book Title"/>
    <w:basedOn w:val="Absatz-Standardschriftart"/>
    <w:uiPriority w:val="33"/>
    <w:qFormat/>
    <w:rsid w:val="00FC693F"/>
    <w:rPr>
      <w:b/>
      <w:bCs/>
      <w:smallCaps/>
      <w:spacing w:val="5"/>
      <w:lang w:val="en-US"/>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2754</Words>
  <Characters>15757</Characters>
  <Application>Microsoft Office Word</Application>
  <DocSecurity>0</DocSecurity>
  <Lines>250</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Agora Commons - Concept Paper</dc:title>
  <dc:subject>Collaborative Thinking and Collective Governance</dc:subject>
  <dc:creator>OpenAI</dc:creator>
  <cp:keywords/>
  <dc:description>Generated for user download</dc:description>
  <cp:lastModifiedBy>Elsa Büsing</cp:lastModifiedBy>
  <cp:revision>3</cp:revision>
  <dcterms:created xsi:type="dcterms:W3CDTF">2013-12-23T23:15:00Z</dcterms:created>
  <dcterms:modified xsi:type="dcterms:W3CDTF">2026-03-07T07:53:00Z</dcterms:modified>
  <cp:category/>
</cp:coreProperties>
</file>