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75B6" w:rsidRDefault="007875B6" w:rsidP="007875B6">
      <w:r>
        <w:t xml:space="preserve">Eden Foods, Organic, Dried Blueberries, 4 </w:t>
      </w:r>
      <w:proofErr w:type="spellStart"/>
      <w:r>
        <w:t>oz</w:t>
      </w:r>
      <w:proofErr w:type="spellEnd"/>
      <w:r>
        <w:t xml:space="preserve"> (113 g)</w:t>
      </w:r>
    </w:p>
    <w:p w:rsidR="007305CC" w:rsidRDefault="007875B6" w:rsidP="007875B6">
      <w:r>
        <w:t>By Eden Foods</w:t>
      </w:r>
    </w:p>
    <w:p w:rsidR="007875B6" w:rsidRDefault="007875B6" w:rsidP="007875B6"/>
    <w:p w:rsidR="007875B6" w:rsidRDefault="007875B6" w:rsidP="007875B6">
      <w:r>
        <w:t>Description</w:t>
      </w:r>
    </w:p>
    <w:p w:rsidR="007875B6" w:rsidRDefault="007875B6" w:rsidP="007875B6">
      <w:r>
        <w:t>Resealable Package</w:t>
      </w:r>
    </w:p>
    <w:p w:rsidR="007875B6" w:rsidRDefault="007875B6" w:rsidP="007875B6">
      <w:r>
        <w:t>Wild · Hand Harvested</w:t>
      </w:r>
    </w:p>
    <w:p w:rsidR="007875B6" w:rsidRDefault="007875B6" w:rsidP="007875B6">
      <w:r>
        <w:t>Double Certified Organically Grown</w:t>
      </w:r>
    </w:p>
    <w:p w:rsidR="007875B6" w:rsidRDefault="007875B6" w:rsidP="007875B6">
      <w:r>
        <w:t>Very Low Sodium</w:t>
      </w:r>
    </w:p>
    <w:p w:rsidR="007875B6" w:rsidRDefault="007875B6" w:rsidP="007875B6">
      <w:r>
        <w:t>Sweetened with Organic Apple Juice Concentrate</w:t>
      </w:r>
    </w:p>
    <w:p w:rsidR="007875B6" w:rsidRDefault="007875B6" w:rsidP="007875B6">
      <w:r>
        <w:t>Creation and Maintenance of Purity in Food</w:t>
      </w:r>
    </w:p>
    <w:p w:rsidR="007875B6" w:rsidRDefault="007875B6" w:rsidP="007875B6">
      <w:r>
        <w:t>Kosher Pareve</w:t>
      </w:r>
    </w:p>
    <w:p w:rsidR="007875B6" w:rsidRDefault="007875B6" w:rsidP="007875B6">
      <w:r>
        <w:t>OCIA Certified Organic</w:t>
      </w:r>
    </w:p>
    <w:p w:rsidR="007875B6" w:rsidRDefault="007875B6" w:rsidP="007875B6">
      <w:r>
        <w:t>Organically grown North American, low bush, wild blueberries, hand harvested, infused with organic apple juice concentrate, slowly dried, and lightly misted with organic sunflower oil to prevent clumping. Wild, low bush blueberries are rated highest in antioxidant activity. Tiny berries with big health value.</w:t>
      </w:r>
    </w:p>
    <w:p w:rsidR="007875B6" w:rsidRDefault="007875B6" w:rsidP="007875B6"/>
    <w:p w:rsidR="007875B6" w:rsidRDefault="007875B6" w:rsidP="007875B6">
      <w:r>
        <w:t>Other Ingredients</w:t>
      </w:r>
    </w:p>
    <w:p w:rsidR="007875B6" w:rsidRDefault="007875B6" w:rsidP="007875B6">
      <w:r>
        <w:t xml:space="preserve">Organic wild blueberries, organic apple </w:t>
      </w:r>
      <w:bookmarkStart w:id="0" w:name="_GoBack"/>
      <w:bookmarkEnd w:id="0"/>
      <w:r>
        <w:t>juice concentrate, organic sunflower oil</w:t>
      </w:r>
    </w:p>
    <w:p w:rsidR="007875B6" w:rsidRDefault="007875B6" w:rsidP="007875B6"/>
    <w:p w:rsidR="007875B6" w:rsidRDefault="007875B6" w:rsidP="007875B6"/>
    <w:tbl>
      <w:tblPr>
        <w:tblW w:w="2069" w:type="pct"/>
        <w:tblCellMar>
          <w:top w:w="26" w:type="dxa"/>
          <w:left w:w="26" w:type="dxa"/>
          <w:bottom w:w="26" w:type="dxa"/>
          <w:right w:w="26" w:type="dxa"/>
        </w:tblCellMar>
        <w:tblLook w:val="04A0" w:firstRow="1" w:lastRow="0" w:firstColumn="1" w:lastColumn="0" w:noHBand="0" w:noVBand="1"/>
      </w:tblPr>
      <w:tblGrid>
        <w:gridCol w:w="4532"/>
        <w:gridCol w:w="1275"/>
        <w:gridCol w:w="1134"/>
      </w:tblGrid>
      <w:tr w:rsidR="007875B6" w:rsidRPr="007875B6" w:rsidTr="007875B6">
        <w:tc>
          <w:tcPr>
            <w:tcW w:w="5000" w:type="pct"/>
            <w:gridSpan w:val="3"/>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b/>
                <w:bCs/>
                <w:color w:val="000000"/>
                <w:kern w:val="0"/>
                <w:sz w:val="26"/>
                <w:szCs w:val="26"/>
              </w:rPr>
              <w:t>Supplement Facts</w:t>
            </w:r>
          </w:p>
        </w:tc>
      </w:tr>
      <w:tr w:rsidR="007875B6" w:rsidRPr="007875B6" w:rsidTr="007875B6">
        <w:tc>
          <w:tcPr>
            <w:tcW w:w="5000" w:type="pct"/>
            <w:gridSpan w:val="3"/>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b/>
                <w:bCs/>
                <w:color w:val="000000"/>
                <w:kern w:val="0"/>
                <w:sz w:val="21"/>
                <w:szCs w:val="21"/>
              </w:rPr>
              <w:t>Serving Size:</w:t>
            </w:r>
            <w:r w:rsidRPr="007875B6">
              <w:rPr>
                <w:rFonts w:ascii="Arial" w:eastAsia="굴림" w:hAnsi="Arial" w:cs="Arial"/>
                <w:color w:val="000000"/>
                <w:kern w:val="0"/>
                <w:sz w:val="21"/>
                <w:szCs w:val="21"/>
              </w:rPr>
              <w:t> 1/4 cup (40 g)</w:t>
            </w:r>
          </w:p>
        </w:tc>
      </w:tr>
      <w:tr w:rsidR="007875B6" w:rsidRPr="007875B6" w:rsidTr="007875B6">
        <w:tc>
          <w:tcPr>
            <w:tcW w:w="5000" w:type="pct"/>
            <w:gridSpan w:val="3"/>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b/>
                <w:bCs/>
                <w:color w:val="000000"/>
                <w:kern w:val="0"/>
                <w:sz w:val="21"/>
                <w:szCs w:val="21"/>
              </w:rPr>
              <w:t>Serving Per Container:</w:t>
            </w:r>
            <w:r w:rsidRPr="007875B6">
              <w:rPr>
                <w:rFonts w:ascii="Arial" w:eastAsia="굴림" w:hAnsi="Arial" w:cs="Arial"/>
                <w:color w:val="000000"/>
                <w:kern w:val="0"/>
                <w:sz w:val="21"/>
                <w:szCs w:val="21"/>
              </w:rPr>
              <w:t> about 3</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b/>
                <w:bCs/>
                <w:color w:val="000000"/>
                <w:kern w:val="0"/>
                <w:sz w:val="21"/>
                <w:szCs w:val="21"/>
              </w:rPr>
              <w:t>Amount Per Serving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b/>
                <w:bCs/>
                <w:color w:val="000000"/>
                <w:kern w:val="0"/>
                <w:sz w:val="21"/>
                <w:szCs w:val="21"/>
              </w:rPr>
              <w:t>% Daily Value*</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Calories</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140</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Calories from Fat</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10</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Total Fat</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1 g</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2%</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Saturated Fat</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 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Trans Fat</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 g</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Cholesterol</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 mg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Sodium</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10 mg</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Potassium</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300 mg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8%</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Total Carbohydrate</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31 g</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10%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Dietary Fiber</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5 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20%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Sugars</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21 g</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Protein</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&lt;1 g</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Vitamin A</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Vitamin C</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0%</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Calcium</w:t>
            </w:r>
          </w:p>
        </w:tc>
        <w:tc>
          <w:tcPr>
            <w:tcW w:w="918"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c>
          <w:tcPr>
            <w:tcW w:w="817" w:type="pct"/>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2%</w:t>
            </w:r>
          </w:p>
        </w:tc>
      </w:tr>
      <w:tr w:rsidR="007875B6" w:rsidRPr="007875B6" w:rsidTr="007875B6">
        <w:tc>
          <w:tcPr>
            <w:tcW w:w="3265"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Iron</w:t>
            </w:r>
          </w:p>
        </w:tc>
        <w:tc>
          <w:tcPr>
            <w:tcW w:w="918"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w:t>
            </w:r>
          </w:p>
        </w:tc>
        <w:tc>
          <w:tcPr>
            <w:tcW w:w="817" w:type="pct"/>
            <w:tcBorders>
              <w:top w:val="outset" w:sz="2" w:space="0" w:color="auto"/>
              <w:left w:val="outset" w:sz="2" w:space="0" w:color="auto"/>
              <w:bottom w:val="single" w:sz="6" w:space="0" w:color="D7D7D7"/>
              <w:right w:val="outset" w:sz="2" w:space="0" w:color="auto"/>
            </w:tcBorders>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4%</w:t>
            </w:r>
          </w:p>
        </w:tc>
      </w:tr>
      <w:tr w:rsidR="007875B6" w:rsidRPr="007875B6" w:rsidTr="007875B6">
        <w:tc>
          <w:tcPr>
            <w:tcW w:w="5000" w:type="pct"/>
            <w:gridSpan w:val="3"/>
            <w:tcBorders>
              <w:top w:val="outset" w:sz="2" w:space="0" w:color="auto"/>
              <w:left w:val="outset" w:sz="2" w:space="0" w:color="auto"/>
              <w:bottom w:val="single" w:sz="6" w:space="0" w:color="D7D7D7"/>
              <w:right w:val="outset" w:sz="2" w:space="0" w:color="auto"/>
            </w:tcBorders>
            <w:shd w:val="clear" w:color="auto" w:fill="F7F7F7"/>
            <w:tcMar>
              <w:top w:w="75" w:type="dxa"/>
              <w:left w:w="75" w:type="dxa"/>
              <w:bottom w:w="75" w:type="dxa"/>
              <w:right w:w="75" w:type="dxa"/>
            </w:tcMar>
            <w:hideMark/>
          </w:tcPr>
          <w:p w:rsidR="007875B6" w:rsidRPr="007875B6" w:rsidRDefault="007875B6" w:rsidP="007875B6">
            <w:pPr>
              <w:widowControl/>
              <w:wordWrap/>
              <w:autoSpaceDE/>
              <w:autoSpaceDN/>
              <w:spacing w:before="100" w:beforeAutospacing="1" w:after="100" w:afterAutospacing="1" w:line="240" w:lineRule="auto"/>
              <w:jc w:val="left"/>
              <w:rPr>
                <w:rFonts w:ascii="Arial" w:eastAsia="굴림" w:hAnsi="Arial" w:cs="Arial"/>
                <w:color w:val="000000"/>
                <w:kern w:val="0"/>
                <w:sz w:val="21"/>
                <w:szCs w:val="21"/>
              </w:rPr>
            </w:pPr>
            <w:r w:rsidRPr="007875B6">
              <w:rPr>
                <w:rFonts w:ascii="Arial" w:eastAsia="굴림" w:hAnsi="Arial" w:cs="Arial"/>
                <w:color w:val="000000"/>
                <w:kern w:val="0"/>
                <w:sz w:val="21"/>
                <w:szCs w:val="21"/>
              </w:rPr>
              <w:t xml:space="preserve">*Percent Daily Values are based on a </w:t>
            </w:r>
            <w:proofErr w:type="gramStart"/>
            <w:r w:rsidRPr="007875B6">
              <w:rPr>
                <w:rFonts w:ascii="Arial" w:eastAsia="굴림" w:hAnsi="Arial" w:cs="Arial"/>
                <w:color w:val="000000"/>
                <w:kern w:val="0"/>
                <w:sz w:val="21"/>
                <w:szCs w:val="21"/>
              </w:rPr>
              <w:t>2,000 calorie</w:t>
            </w:r>
            <w:proofErr w:type="gramEnd"/>
            <w:r w:rsidRPr="007875B6">
              <w:rPr>
                <w:rFonts w:ascii="Arial" w:eastAsia="굴림" w:hAnsi="Arial" w:cs="Arial"/>
                <w:color w:val="000000"/>
                <w:kern w:val="0"/>
                <w:sz w:val="21"/>
                <w:szCs w:val="21"/>
              </w:rPr>
              <w:t xml:space="preserve"> diet.</w:t>
            </w:r>
          </w:p>
        </w:tc>
      </w:tr>
    </w:tbl>
    <w:p w:rsidR="007875B6" w:rsidRPr="007875B6" w:rsidRDefault="007875B6" w:rsidP="007875B6">
      <w:pPr>
        <w:rPr>
          <w:rFonts w:hint="eastAsia"/>
        </w:rPr>
      </w:pPr>
    </w:p>
    <w:sectPr w:rsidR="007875B6" w:rsidRPr="007875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30A"/>
    <w:rsid w:val="003B6F82"/>
    <w:rsid w:val="0044730A"/>
    <w:rsid w:val="007875B6"/>
    <w:rsid w:val="00915586"/>
    <w:rsid w:val="00F038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680D"/>
  <w15:chartTrackingRefBased/>
  <w15:docId w15:val="{F74D8817-63ED-4000-A735-06AF89E7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87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2017-10-08T16:49:00Z</dcterms:created>
  <dcterms:modified xsi:type="dcterms:W3CDTF">2017-10-08T16:50:00Z</dcterms:modified>
</cp:coreProperties>
</file>