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00"/>
      </w:pPr>
    </w:p>
    <w:p>
      <w:pPr>
        <w:pStyle w:val="Subtitle"/>
        <w:spacing w:after="360"/>
      </w:pPr>
      <w:r>
        <w:t>产品需求文档</w:t>
      </w:r>
    </w:p>
    <w:p>
      <w:pPr>
        <w:pStyle w:val="Title"/>
      </w:pPr>
      <w:r>
        <w:t>黄桥乐器文化产业园</w:t>
        <w:br/>
        <w:t>微信小程序需求说明</w:t>
      </w:r>
    </w:p>
    <w:p>
      <w:pPr>
        <w:pStyle w:val="Subtitle"/>
        <w:spacing w:after="520"/>
      </w:pPr>
      <w:r>
        <w:t>V1.0 细化稿</w:t>
      </w:r>
    </w:p>
    <w:p>
      <w:pPr>
        <w:spacing w:after="160"/>
      </w:pPr>
      <w:r>
        <w:t>江苏黄桥乐器文化产业园投资发展有限公司</w:t>
      </w:r>
    </w:p>
    <w:p>
      <w:pPr>
        <w:spacing w:after="480"/>
      </w:pPr>
      <w:r>
        <w:t>2026年9月29日</w:t>
      </w:r>
    </w:p>
    <w:p>
      <w:pPr>
        <w:pStyle w:val="Heading2"/>
      </w:pPr>
      <w:r>
        <w:t>首期定位</w:t>
      </w:r>
    </w:p>
    <w:p>
      <w:r>
        <w:t>企业产品与服务展示、真实研学预约、教学内容与视频、同步建设的管理后台。</w:t>
      </w:r>
    </w:p>
    <w:p>
      <w:pPr>
        <w:pStyle w:val="Heading2"/>
      </w:pPr>
      <w:r>
        <w:t>版本状态</w:t>
      </w:r>
    </w:p>
    <w:p>
      <w:r>
        <w:t>首期业务范围已确认；新增执行细节为建议基线；待确认事项不得由制作工具自行定案。</w:t>
      </w:r>
    </w:p>
    <w:p>
      <w:pPr>
        <w:pStyle w:val="Heading2"/>
      </w:pPr>
      <w:r>
        <w:t>使用说明</w:t>
      </w:r>
    </w:p>
    <w:p>
      <w:r>
        <w:t>本稿依据原需求说明及本轮八项确认意见细化，用于业务复核、原型设计、制作工具验证与后续开发验收。不是已上线功能说明，也不是技术架构或视觉定稿。原文件保持不变。</w:t>
      </w:r>
    </w:p>
    <w:p>
      <w:r>
        <w:br w:type="page"/>
      </w:r>
    </w:p>
    <w:p>
      <w:pPr>
        <w:pStyle w:val="Heading2"/>
      </w:pPr>
      <w:r>
        <w:t>依据及标识</w:t>
      </w:r>
    </w:p>
    <w:p>
      <w:r>
        <w:t>【已确认】指用户本轮明确确认的八项范围；【原稿保留】指原需求已经提供的内容，不等于宣传事实已经完成外部核验；【补充建议】指为形成可运营闭环新增的规则；【待确认】指仍需公司决定、补充或核实的事项。除注明“已确认”或“原稿保留”的内容外，本稿新增执行细节均属于补充建议，不能据此声称公司已经批准所有细节。</w:t>
      </w:r>
    </w:p>
    <w:p>
      <w:r>
        <w:t>资料依据：[S1]《黄桥乐器文化产业园小程序需求说明.docx》，本次附件，共3页；[S2] 用户本轮八项确认意见。文末列有原稿内容与本稿章节的对应关系。本轮未对产业统计、现行平台审核规则及工具资费进行外部核验。</w:t>
      </w:r>
    </w:p>
    <w:p>
      <w:pPr>
        <w:pStyle w:val="Heading1"/>
        <w:pageBreakBefore w:val="0"/>
      </w:pPr>
      <w:r>
        <w:t>一、项目定位与首期边界</w:t>
      </w:r>
    </w:p>
    <w:p>
      <w:pPr>
        <w:pStyle w:val="Heading2"/>
      </w:pPr>
      <w:r>
        <w:t>1.1 项目定位【已确认】</w:t>
      </w:r>
    </w:p>
    <w:p>
      <w:r>
        <w:t>本项目是企业运营的产品展示与服务小程序，名称展示为“黄桥乐器文化产业园”，不是黄桥镇政府或其他行政机构的官方小程序。首页以企业产品、企业服务和品牌形象为主；研学页从提琴研学角度介绍地方产业基础，体现课程与真实生产场景的联系，两者承担不同的信息任务。</w:t>
      </w:r>
    </w:p>
    <w:p>
      <w:r>
        <w:t>面向人群沿用原稿：到访游客、亲子家庭、学生及研学团体、文艺爱好者和提琴、文创意向客户。运营主体沿用原稿所列“江苏黄桥乐器文化产业园投资发展有限公司”。小程序账号主体及对外名称的实际登记信息，在上线准备阶段核对。[S1：第1—2页；S2：第3项]</w:t>
      </w:r>
    </w:p>
    <w:p>
      <w:pPr>
        <w:pStyle w:val="Heading2"/>
      </w:pPr>
      <w:r>
        <w:t>1.2 首期范围【已确认】</w:t>
      </w:r>
    </w:p>
    <w:p>
      <w:r>
        <w:t>只制作微信小程序，不制作面向游客的手机网页或H5。底部导航固定为“首页、提琴、文创、研学、我的”，顺序不得调整。顶部品牌条左侧使用YorRay标志，右侧显示“黄桥乐器文化产业园”。</w:t>
      </w:r>
    </w:p>
    <w:p>
      <w:r>
        <w:t>研学提供真实预约、人工确认及接待记录，在线支付留待后续改版；提琴和文创提供展示与咨询，不做线上购买；教学提供内容、课程信息和游客可观看的教学视频；管理后台与游客端同期建设，必须支持维护内容、处理业务及追溯操作。[S2：第1—8项]</w:t>
      </w:r>
    </w:p>
    <w:p>
      <w:pPr>
        <w:pStyle w:val="Heading2"/>
      </w:pPr>
      <w:r>
        <w:t>1.3 首期不建设的功能【补充建议】</w:t>
      </w:r>
    </w:p>
    <w:p>
      <w:r>
        <w:t>首期不建设购物车、商品交易订单、收银台、微信支付、退款、运费、物流、库存扣减、付费视频、直播教学、排课课时系统、考试测评、AI练琴、会员积分、分销及与其他业务系统的实时同步。不得因套用商城或教育模板而自动加入这些功能。</w:t>
      </w:r>
    </w:p>
    <w:p>
      <w:r>
        <w:t>研学可展示原稿参考价格，但“预约成功”不代表“已付款”。本系统不处理收付款，也不维护“待支付、支付成功、退款中”等状态。公司线下费用安排依既有业务流程处理，不以本稿替代收款制度。</w:t>
      </w:r>
    </w:p>
    <w:p>
      <w:pPr>
        <w:pStyle w:val="Heading2"/>
      </w:pPr>
      <w:r>
        <w:t>1.4 管理后台定位【补充建议】</w:t>
      </w:r>
    </w:p>
    <w:p>
      <w:r>
        <w:t>后台建议采用工作人员通过电脑浏览器使用的内部管理界面。这不等于另建游客手机网页。后台访问方式和制作工具尚未锁定，但不得仅以游客端页面代替后台，也不得以演示数据、浏览器临时存储代替真实业务数据。</w:t>
      </w:r>
    </w:p>
    <w:p>
      <w:pPr>
        <w:pStyle w:val="Heading1"/>
        <w:pageBreakBefore w:val="0"/>
      </w:pPr>
      <w:r>
        <w:t>二、信息架构与导航</w:t>
      </w:r>
    </w:p>
    <w:p>
      <w:pPr>
        <w:pStyle w:val="Heading2"/>
      </w:pPr>
      <w:r>
        <w:t>2.1 页面目录【补充建议】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1CB"/>
          <w:left w:val="single" w:sz="4" w:color="D7D1CB"/>
          <w:bottom w:val="single" w:sz="4" w:color="D7D1CB"/>
          <w:right w:val="single" w:sz="4" w:color="D7D1CB"/>
          <w:insideH w:val="single" w:sz="4" w:color="D7D1CB"/>
          <w:insideV w:val="single" w:sz="4" w:color="D7D1CB"/>
        </w:tblBorders>
      </w:tblPr>
      <w:tblGrid>
        <w:gridCol w:w="850"/>
        <w:gridCol w:w="2721"/>
        <w:gridCol w:w="5669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9E3DC"/>
          </w:tcPr>
          <w:p>
            <w:pPr>
              <w:keepNext/>
              <w:spacing w:line="288" w:lineRule="auto"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编号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9E3DC"/>
          </w:tcPr>
          <w:p>
            <w:pPr>
              <w:keepNext/>
              <w:spacing w:line="288" w:lineRule="auto"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页面或页面组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9E3DC"/>
          </w:tcPr>
          <w:p>
            <w:pPr>
              <w:keepNext/>
              <w:spacing w:line="288" w:lineRule="auto"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主要内容与入口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P01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首页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品牌、企业服务、快捷入口、琴音之旅、热门研学及数据概览。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P02—P03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提琴列表、提琴详情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分类筛选、图文与规格展示、参考价格或询价、产品咨询。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P04—P05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文创列表、文创详情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分类展示、产品介绍、参考价格或询价、产品咨询。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P06—P07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研学列表、套餐详情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地方产业基础、五个套餐、行程、票型、参加要求及预约说明。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P08—P09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个人/家庭预约、团体预约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提交真实预约申请；团体需求采用单独表单。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P10—P12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我的、预约详情、咨询详情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个人预约和咨询记录、处理状态、联系工作人员及变更申请。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P13—P14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教学课堂、教学内容详情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图文、视频及课程信息；从首页快捷入口进入，不新增底部Tab。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P15—P16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琴音之旅、点位详情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原稿四站路线、实拍图片、开放及到访说明。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P17—P18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联系咨询、关于我们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电话、业务咨询表单、运营主体、服务说明及隐私说明入口。</w:t>
            </w:r>
          </w:p>
        </w:tc>
      </w:tr>
    </w:tbl>
    <w:p>
      <w:pPr>
        <w:spacing w:after="20" w:before="0" w:line="96" w:lineRule="auto"/>
      </w:pPr>
    </w:p>
    <w:p>
      <w:r>
        <w:t>页面可以在设计时合理复用，但功能不得遗漏。“提琴详情”和“文创详情”可共用产品展示结构；不得因此统一改成含购买按钮的商城详情页。</w:t>
      </w:r>
    </w:p>
    <w:p>
      <w:pPr>
        <w:pStyle w:val="Heading2"/>
      </w:pPr>
      <w:r>
        <w:t>2.2 统一导航规则【已确认／补充建议】</w:t>
      </w:r>
    </w:p>
    <w:p>
      <w:r>
        <w:t>底部五项顺序为：首页 → 提琴 → 文创 → 研学 → 我的。二级页面保留清晰返回路径。首页快捷入口建议为“提琴选购、文创伴手礼、研学套餐、教学课堂、点位导览、联系咨询”。其中教学新增为首页快捷入口，其余继承原稿业务方向。[S1：第1页；S2：第2、7项]</w:t>
      </w:r>
    </w:p>
    <w:p>
      <w:r>
        <w:t>浏览首页、产品、研学介绍及公开教学视频，不以登录、填写手机号或授权头像昵称为前置条件。提交预约、提交留资咨询以及查看本人记录时，再建立并校验用户身份。手填联系电话仅为联系人信息，不作为查看全部预约的身份凭据。</w:t>
      </w:r>
    </w:p>
    <w:p>
      <w:pPr>
        <w:pStyle w:val="Heading1"/>
        <w:pageBreakBefore w:val="0"/>
      </w:pPr>
      <w:r>
        <w:t>三、首页与琴音之旅</w:t>
      </w:r>
    </w:p>
    <w:p>
      <w:pPr>
        <w:pStyle w:val="Heading2"/>
      </w:pPr>
      <w:r>
        <w:t>3.1 首页结构【原稿保留／已确认】</w:t>
      </w:r>
    </w:p>
    <w:p>
      <w:r>
        <w:t>沿用原稿六个区块：顶部品牌条、首屏Hero、快捷入口、园区探索、热门推荐、数据概览与底部导航。视觉方向保留“大气、精致、有文化质感”，使用深胡桃木棕、香槟金、暖米白及衬线宋体标题。[S1：第1—2页]</w:t>
      </w:r>
    </w:p>
    <w:p>
      <w:r>
        <w:t>顶部右侧明确显示“黄桥乐器文化产业园”，不再放置难以辨认的公司全称小字。正式公司全称在关于我们及运营主体说明中展示。YorRay使用公司提供并确认的标志文件，不由制作工具重新绘制花体文字替代；避让小程序系统控件，窄屏下优先保证主体名称完整可读。[S2：第4项]</w:t>
      </w:r>
    </w:p>
    <w:p>
      <w:pPr>
        <w:pStyle w:val="Heading2"/>
      </w:pPr>
      <w:r>
        <w:t>3.2 首屏文案【原稿保留】</w:t>
      </w:r>
    </w:p>
    <w:p>
      <w:r>
        <w:t>主标题：“一把琴的旅程”，下一行“从这里出发”。背景使用手工小提琴氛围大图，叠加深色渐变，保证文字可读。原稿正文保留如下：</w:t>
      </w:r>
    </w:p>
    <w:p>
      <w:r>
        <w:t>“江苏黄桥乐器文化产业园投资发展有限公司，深耕提琴制造与乐器文化产业，建设集乐器博览、工业研学、文创开发、提琴产销与艺术教学于一体的文化产业园区。从一块云杉到一把成琴，从城市客厅到智能工坊，在这里读懂一把琴的诞生，也把黄桥的琴音带回家。”[S1：第1页]</w:t>
      </w:r>
    </w:p>
    <w:p>
      <w:r>
        <w:t>首页不使用“全国七成、全球三成”等地区市场份额作为主要卖点，沿用原稿不使用“千年古镇”等表述的页面要求。这是首页的企业定位选择，不是全站禁止介绍地方产业。首屏正文是否精简，在视觉稿阶段另行确认，不由开发工具擅自改写。[S1：第1页；S2：第3项]</w:t>
      </w:r>
    </w:p>
    <w:p>
      <w:pPr>
        <w:pStyle w:val="Heading2"/>
      </w:pPr>
      <w:r>
        <w:t>3.3 园区探索与点位详情【原稿保留／补充建议】</w:t>
      </w:r>
    </w:p>
    <w:p>
      <w:r>
        <w:t>保留“01 园区探索”“琴音之旅·读懂一把琴的诞生”及城市客厅航拍横幅。原稿四站依次为：城市客厅、音乐生态湖、产业园·中小企业集聚区、绿岛·智能环保表面处理中心。每站保留3—4张实拍图的展示方向。[S1：第2页]</w:t>
      </w:r>
    </w:p>
    <w:p>
      <w:r>
        <w:t>原稿点位内容保留：城市客厅四馆约70分钟；音乐生态湖的音乐喷泉、草坪音乐会及免费介绍；产业园的生产/制作工坊和尤克里里；绿岛的大师工坊、静电/机器人喷涂。开放安排、免费范围及实际可观摩项目需由运营人员核定，活动和生产场景不得默认每天都有。[S1：第2页]</w:t>
      </w:r>
    </w:p>
    <w:p>
      <w:r>
        <w:t>每个点位补充名称、介绍、地址及经核实的位置、开放说明、建议停留时间、预约要求、咨询方式、临时公告。总路线补充集合点、点位之间的转场方式及交通是否包含。缺少坐标时只显示经确认的地址，不填入猜测坐标；尚未确认的场次或活动不以确定性文案对外承诺。</w:t>
      </w:r>
    </w:p>
    <w:p>
      <w:pPr>
        <w:pStyle w:val="Heading2"/>
      </w:pPr>
      <w:r>
        <w:t>3.4 热门推荐与首页数据【原稿保留／补充建议】</w:t>
      </w:r>
    </w:p>
    <w:p>
      <w:r>
        <w:t>保留“琴韵初体验”“提琴匠心深度游”两条推荐及“初次到访，从这两条路线开始”。建议分别显示“亲子参考价¥118/组（1大1小）”“亲子参考价¥158/组（1大1小）”，而非未注明票型的“¥118起”“¥158起”；最终页面价格以审核后套餐配置为准。[S1：第2页]</w:t>
      </w:r>
    </w:p>
    <w:p>
      <w:r>
        <w:t>原稿“5个研学套餐、27款文创产品、8个提琴系列”作为原始规划数据保留于本稿，不视为已经核验的上架总数。上线显示值应来自后台实际已发布内容；提琴系列按系列去重计算，不用SKU数量冒充系列数。资料尚未齐全时允许暂不展示该数据栏，不得为了凑数生成虚构商品。[S1：第2页]</w:t>
      </w:r>
    </w:p>
    <w:p>
      <w:pPr>
        <w:pStyle w:val="Heading1"/>
        <w:pageBreakBefore w:val="0"/>
      </w:pPr>
      <w:r>
        <w:t>四、提琴展示与咨询【补充建议】</w:t>
      </w:r>
    </w:p>
    <w:p>
      <w:pPr>
        <w:pStyle w:val="Heading2"/>
      </w:pPr>
      <w:r>
        <w:t>4.1 列表及详情</w:t>
      </w:r>
    </w:p>
    <w:p>
      <w:r>
        <w:t>列表支持产品名称检索及有真实数据的分类、系列筛选，展示封面、名称、系列或简要定位、参考价格或“咨询报价”。无对应内容的筛选项不显示；不生成虚构销量、评价、库存或热销排名。</w:t>
      </w:r>
    </w:p>
    <w:p>
      <w:r>
        <w:t>详情包含正式名称、产品编码、品牌/系列、正背面及细节图、可选尺寸、已核实的材料与配件、套装内容、工艺或用途说明、价格说明和咨询入口。字段按产品实际情况显示，不得自行写入“实木、手工、专业演奏级”等未经公司确认的属性。</w:t>
      </w:r>
    </w:p>
    <w:p>
      <w:r>
        <w:t>有不同规格时，用户可切换规格查看相应图片、参数及参考价；首期不关联库存和下单。价格展示模式为“展示参考价”或“咨询报价”。使用“起价”必须能对应实际展示规格，并说明具体票型或产品规格，不得把高价规格照片与不对应的最低价混用。</w:t>
      </w:r>
    </w:p>
    <w:p>
      <w:pPr>
        <w:pStyle w:val="Heading2"/>
      </w:pPr>
      <w:r>
        <w:t>4.2 咨询流程</w:t>
      </w:r>
    </w:p>
    <w:p>
      <w:r>
        <w:t>产品详情提供电话咨询及留资咨询。留资表单自动带入产品编码、名称和已选规格，填写联系人、联系电话及咨询内容后提交；用户在“我的”查看记录与处理状态，工作人员在后台跟进。首期不默认建设实时聊天系统，不设置立即购买、加入购物车或付款按钮。</w:t>
      </w:r>
    </w:p>
    <w:p>
      <w:r>
        <w:t>原文没有提供提琴明细。正式品牌、系列、产品、规格、图片、材料与参考价须由公司补充。不得直接把现有其他系统的数据视为已经核对可用，也不将数据对接默认纳入首期。</w:t>
      </w:r>
    </w:p>
    <w:p>
      <w:pPr>
        <w:pStyle w:val="Heading1"/>
        <w:pageBreakBefore w:val="0"/>
      </w:pPr>
      <w:r>
        <w:t>五、文创展示与咨询【补充建议】</w:t>
      </w:r>
    </w:p>
    <w:p>
      <w:r>
        <w:t>文创列表支持真实分类及名称检索，卡片展示图片、名称、简要特色和参考价或询价；详情展示产品编码、图片、用途、规格、材料、包装或配套内容、价格说明及咨询入口。支持多图浏览，上下架及排序由后台维护。</w:t>
      </w:r>
    </w:p>
    <w:p>
      <w:r>
        <w:t>咨询流程与提琴复用，自动带入文创商品及已选规格。首期不要求游客填写收货地址，不计算运费，不承诺库存，不提供线上购买和退换货申请功能。确需说明线下提货或售后咨询方式时，以公司审核后的文本发布，不据此生成商城流程。</w:t>
      </w:r>
    </w:p>
    <w:p>
      <w:r>
        <w:t>原稿只列出“27款文创产品”的数据栏，未提供完整商品资料。具体分类、产品清单、图片与价格列入素材补充事项，不能由制作工具补造。[S1：第2页]</w:t>
      </w:r>
    </w:p>
    <w:p>
      <w:pPr>
        <w:pStyle w:val="Heading1"/>
        <w:pageBreakBefore w:val="0"/>
      </w:pPr>
      <w:r>
        <w:t>六、研学展示与套餐规则</w:t>
      </w:r>
    </w:p>
    <w:p>
      <w:pPr>
        <w:pStyle w:val="Heading2"/>
      </w:pPr>
      <w:r>
        <w:t>6.1 研学页定位及宣传数据【已确认／原稿保留】</w:t>
      </w:r>
    </w:p>
    <w:p>
      <w:r>
        <w:t>沿用“工业研学·一把琴的诞生课堂”，副文为“走进真实制琴现场，从听琴到做琴，把作品带回家”。可用地方产业基础说明研学特色，但标题或说明应明确是“黄桥提琴产业概况”，不得把地区数据表述成运营公司或园区自身产量。[S1：第2页；S2：第3项]</w:t>
      </w:r>
    </w:p>
    <w:p>
      <w:r>
        <w:t>原稿数据为“年产各类提琴110万把、全国市场份额70%+、全球市场份额30%+”。本稿仅记录原文，不认定其已核实。每项统计需补充来源、统计年份、统计对象和口径，尤其明确市场份额的计算范围；审核通过后才发布。未经核实，可先不展示数字，保留已审核的产业介绍，不影响其他功能制作。[S1：第2页]</w:t>
      </w:r>
    </w:p>
    <w:p>
      <w:r>
        <w:t>原稿四项保障为“专业研学导师、作品可带走、10人团体优惠、全程安全观摩”。导师配置、作品数量与优惠条件需与实际接待一致。“全程安全观摩”建议改为更具体的“现场安全引导”，该措辞属于修改建议，不作为已确认文案；最终由公司内容审核确定。[S1：第2页]</w:t>
      </w:r>
    </w:p>
    <w:p>
      <w:pPr>
        <w:pStyle w:val="Heading2"/>
      </w:pPr>
      <w:r>
        <w:t>6.2 五个套餐原始配置【原稿保留】</w:t>
      </w:r>
    </w:p>
    <w:p>
      <w:r>
        <w:t>下表完整保留原稿套餐、适合年龄、时长及报价，不在本轮擅自调价、延长行程或新增包含项目。“适合年龄”暂不自动等同于强制报名门槛。亲子票在原稿预约流程中定义为1大1小。[S1：第2—3页]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1CB"/>
          <w:left w:val="single" w:sz="4" w:color="D7D1CB"/>
          <w:bottom w:val="single" w:sz="4" w:color="D7D1CB"/>
          <w:right w:val="single" w:sz="4" w:color="D7D1CB"/>
          <w:insideH w:val="single" w:sz="4" w:color="D7D1CB"/>
          <w:insideV w:val="single" w:sz="4" w:color="D7D1CB"/>
        </w:tblBorders>
      </w:tblPr>
      <w:tblGrid>
        <w:gridCol w:w="2268"/>
        <w:gridCol w:w="1644"/>
        <w:gridCol w:w="3685"/>
        <w:gridCol w:w="1644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9E3DC"/>
          </w:tcPr>
          <w:p>
            <w:pPr>
              <w:keepNext/>
              <w:spacing w:line="288" w:lineRule="auto"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套餐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9E3DC"/>
          </w:tcPr>
          <w:p>
            <w:pPr>
              <w:keepNext/>
              <w:spacing w:line="288" w:lineRule="auto"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原稿年龄／时长</w:t>
            </w:r>
          </w:p>
        </w:tc>
        <w:tc>
          <w:tcPr>
            <w:tcW w:type="dxa" w:w="368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9E3DC"/>
          </w:tcPr>
          <w:p>
            <w:pPr>
              <w:keepNext/>
              <w:spacing w:line="288" w:lineRule="auto"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原稿核心内容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9E3DC"/>
          </w:tcPr>
          <w:p>
            <w:pPr>
              <w:keepNext/>
              <w:spacing w:line="288" w:lineRule="auto"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亲子票／单人票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01 琴韵初体验（新·亲子首选）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5岁以上／2小时</w:t>
            </w:r>
          </w:p>
        </w:tc>
        <w:tc>
          <w:tcPr>
            <w:tcW w:type="dxa" w:w="368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城市客厅四馆；尤克里里组装彩绘约60分钟，作品带走。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¥118／¥88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02 提琴匠心深度游（推荐）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6岁以上／3.5小时</w:t>
            </w:r>
          </w:p>
        </w:tc>
        <w:tc>
          <w:tcPr>
            <w:tcW w:type="dxa" w:w="368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城市客厅；产业园生产讲解＋观摩制琴；绿岛喷涂；尤克里里。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¥158／¥118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03 制琴工坊探秘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6岁以上／3小时</w:t>
            </w:r>
          </w:p>
        </w:tc>
        <w:tc>
          <w:tcPr>
            <w:tcW w:type="dxa" w:w="368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产业园全流程＋观摩；绿岛喷涂；尤克里里。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¥138／¥98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04 提琴文化艺术营（文艺）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5岁以上／2小时</w:t>
            </w:r>
          </w:p>
        </w:tc>
        <w:tc>
          <w:tcPr>
            <w:tcW w:type="dxa" w:w="368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名琴故事约30分钟；提琴科普；提琴干花制作约60分钟。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¥118／¥88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05 小小制琴师·工序体验营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7岁以上／3小时</w:t>
            </w:r>
          </w:p>
        </w:tc>
        <w:tc>
          <w:tcPr>
            <w:tcW w:type="dxa" w:w="368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三地点；制琴工序二选一；琴码钥匙扣带走。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¥128／¥88</w:t>
            </w:r>
          </w:p>
        </w:tc>
      </w:tr>
    </w:tbl>
    <w:p>
      <w:pPr>
        <w:spacing w:after="20" w:before="0" w:line="96" w:lineRule="auto"/>
      </w:pPr>
    </w:p>
    <w:p>
      <w:r>
        <w:t>套餐02、03的“尤克里里”，套餐05的“三地点”和“制琴工序二选一”保持原文含义，具体活动、地点和工序待补齐，不能推断为与套餐01完全相同的制作内容。</w:t>
      </w:r>
    </w:p>
    <w:p>
      <w:pPr>
        <w:pStyle w:val="Heading2"/>
      </w:pPr>
      <w:r>
        <w:t>6.3 套餐详情页【补充建议】</w:t>
      </w:r>
    </w:p>
    <w:p>
      <w:r>
        <w:t>套餐卡先进入详情，不直接跳到填写订单。详情包含套餐名称、图片、适合人群、参考时长、票型及参考价格、行程安排、费用包含与不包含、作品或材料数量、集合地点、转场安排、接待日期和时段说明、预约提前期、取消改期说明及咨询方式。</w:t>
      </w:r>
    </w:p>
    <w:p>
      <w:r>
        <w:t>原稿个人提前3天、团队提前1周的提示先保留。具体按自然日还是工作日、当天截止时间及是否允许人工例外，均待确认；未决定前不把提示擅自做成一刀切的自动拦截规则。[S1：第3页]</w:t>
      </w:r>
    </w:p>
    <w:p>
      <w:pPr>
        <w:pStyle w:val="Heading2"/>
      </w:pPr>
      <w:r>
        <w:t>6.4 票型、人数及参考费用【补充建议／待确认】</w:t>
      </w:r>
    </w:p>
    <w:p>
      <w:r>
        <w:t>亲子票按组记录，单人票按张记录，人数另分成人与儿童；亲子票1组对应1名成人及1名儿童。单人票适用对象、儿童独立报名条件及陪同规则尚未明确，不能默认“单人票就是成人票”，也不能默认儿童可以单独到场。</w:t>
      </w:r>
    </w:p>
    <w:p>
      <w:r>
        <w:t>标准票型的参考费用按经审核单价和数量计算，展示为“参考费用”，不使用“应付合计”。团体及不符合标准配置的组合可提交人工咨询，不自动生成优惠报价。报价规则改变不应覆盖已提交预约的原始价格记录；人工确认时记录实际确认口径和说明。</w:t>
      </w:r>
    </w:p>
    <w:p>
      <w:r>
        <w:t>原稿“亲子票儿童限5—14岁、增购儿童按单人价8折、10人以上团体优惠”保留为待核定规则。各套餐最低年龄如何衔接、增购上限、金额取位及“10人以上”是否包含10人，确认前不启用相关自动判断和优惠计算。[S1：第3页]</w:t>
      </w:r>
    </w:p>
    <w:p>
      <w:pPr>
        <w:pStyle w:val="Heading1"/>
        <w:pageBreakBefore w:val="0"/>
      </w:pPr>
      <w:r>
        <w:t>七、真实预约与人工接待【已确认／补充建议】</w:t>
      </w:r>
    </w:p>
    <w:p>
      <w:pPr>
        <w:pStyle w:val="Heading2"/>
      </w:pPr>
      <w:r>
        <w:t>7.1 主流程</w:t>
      </w:r>
    </w:p>
    <w:p>
      <w:r>
        <w:t>游客查看套餐详情 → 选择意向日期、时段和票型/人数 → 填写联系人及必要说明 → 提交预约申请 → 后台工作人员联系并确认安排 → 用户查看确认结果 → 到访登记 → 完成接待。</w:t>
      </w:r>
    </w:p>
    <w:p>
      <w:r>
        <w:t>提交成功提示必须写明“预约申请已提交，工作人员确认后生效”，不得显示“购买成功”“支付成功”或直接认定名额已保留。后台形成真实记录和编号，用户退出或更换登录会话后仍能查询本人记录；只有后端确认保存成功才显示提交成功。[S2：第5、8项]</w:t>
      </w:r>
    </w:p>
    <w:p>
      <w:pPr>
        <w:pStyle w:val="Heading2"/>
      </w:pPr>
      <w:r>
        <w:t>7.2 预约表单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1CB"/>
          <w:left w:val="single" w:sz="4" w:color="D7D1CB"/>
          <w:bottom w:val="single" w:sz="4" w:color="D7D1CB"/>
          <w:right w:val="single" w:sz="4" w:color="D7D1CB"/>
          <w:insideH w:val="single" w:sz="4" w:color="D7D1CB"/>
          <w:insideV w:val="single" w:sz="4" w:color="D7D1CB"/>
        </w:tblBorders>
      </w:tblPr>
      <w:tblGrid>
        <w:gridCol w:w="1191"/>
        <w:gridCol w:w="3969"/>
        <w:gridCol w:w="4082"/>
      </w:tblGrid>
      <w:tr>
        <w:trPr>
          <w:cantSplit/>
          <w:tblHeader/>
        </w:trPr>
        <w:tc>
          <w:tcPr>
            <w:tcW w:type="dxa" w:w="11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9E3DC"/>
          </w:tcPr>
          <w:p>
            <w:pPr>
              <w:keepNext/>
              <w:spacing w:line="288" w:lineRule="auto"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场景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9E3DC"/>
          </w:tcPr>
          <w:p>
            <w:pPr>
              <w:keepNext/>
              <w:spacing w:line="288" w:lineRule="auto"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必填信息</w:t>
            </w:r>
          </w:p>
        </w:tc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9E3DC"/>
          </w:tcPr>
          <w:p>
            <w:pPr>
              <w:keepNext/>
              <w:spacing w:line="288" w:lineRule="auto"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可选信息及处理原则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个人／家庭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套餐、意向日期、联系人、联系电话、成人数、儿童数；按已确认规则填写票型和数量。</w:t>
            </w:r>
          </w:p>
        </w:tc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时段在后台配置后提供选择；备注可选。需判断年龄时只收集必要年龄信息，不默认收集儿童姓名、证件号或照片。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团体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单位或团队名称、联系人、联系电话、意向日期、预计总人数及需求说明。</w:t>
            </w:r>
          </w:p>
        </w:tc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意向套餐、成人/学生人数、年龄段、行程要求可按实际补充；金额由人工确认，不按家庭票型强行套算。</w:t>
            </w:r>
          </w:p>
        </w:tc>
      </w:tr>
    </w:tbl>
    <w:p>
      <w:pPr>
        <w:spacing w:after="20" w:before="0" w:line="96" w:lineRule="auto"/>
      </w:pPr>
    </w:p>
    <w:p>
      <w:r>
        <w:t>表单拒绝空联系人、无效联系方式、过去日期、负数或零人预约及明显不一致的数据。可接受的联系方式范围需与实际客群匹配；首期使用中国大陆手机号格式时，应在字段中明确说明。连续点击或提交失败重试不得创建多条相同预约。</w:t>
      </w:r>
    </w:p>
    <w:p>
      <w:pPr>
        <w:pStyle w:val="Heading2"/>
      </w:pPr>
      <w:r>
        <w:t>7.3 预约状态及转换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1CB"/>
          <w:left w:val="single" w:sz="4" w:color="D7D1CB"/>
          <w:bottom w:val="single" w:sz="4" w:color="D7D1CB"/>
          <w:right w:val="single" w:sz="4" w:color="D7D1CB"/>
          <w:insideH w:val="single" w:sz="4" w:color="D7D1CB"/>
          <w:insideV w:val="single" w:sz="4" w:color="D7D1CB"/>
        </w:tblBorders>
      </w:tblPr>
      <w:tblGrid>
        <w:gridCol w:w="1701"/>
        <w:gridCol w:w="3061"/>
        <w:gridCol w:w="4479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9E3DC"/>
          </w:tcPr>
          <w:p>
            <w:pPr>
              <w:keepNext/>
              <w:spacing w:line="288" w:lineRule="auto"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状态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9E3DC"/>
          </w:tcPr>
          <w:p>
            <w:pPr>
              <w:keepNext/>
              <w:spacing w:line="288" w:lineRule="auto"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含义</w:t>
            </w:r>
          </w:p>
        </w:tc>
        <w:tc>
          <w:tcPr>
            <w:tcW w:type="dxa" w:w="447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9E3DC"/>
          </w:tcPr>
          <w:p>
            <w:pPr>
              <w:keepNext/>
              <w:spacing w:line="288" w:lineRule="auto"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可执行的下一步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待确认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已收到申请，尚未承诺接待。</w:t>
            </w:r>
          </w:p>
        </w:tc>
        <w:tc>
          <w:tcPr>
            <w:tcW w:type="dxa" w:w="447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工作人员确认、说明无法接待，或用户撤回。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已确认待到访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日期、人数、行程等已人工确认。</w:t>
            </w:r>
          </w:p>
        </w:tc>
        <w:tc>
          <w:tcPr>
            <w:tcW w:type="dxa" w:w="447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到访后完成、确认取消、记录未到访；可处理变更申请。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已完成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已实际接待并登记完成。</w:t>
            </w:r>
          </w:p>
        </w:tc>
        <w:tc>
          <w:tcPr>
            <w:tcW w:type="dxa" w:w="447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保留记录；确需更正时限授权人员操作并记录原因。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已取消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预约已撤回或经确认取消。</w:t>
            </w:r>
          </w:p>
        </w:tc>
        <w:tc>
          <w:tcPr>
            <w:tcW w:type="dxa" w:w="447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记录取消原因；重新安排原则上新建预约，不覆盖历史。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无法接待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工作人员明确无法按申请安排。</w:t>
            </w:r>
          </w:p>
        </w:tc>
        <w:tc>
          <w:tcPr>
            <w:tcW w:type="dxa" w:w="447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记录原因并通知用户；需要新的安排时重新提交。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未到访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已确认但实际未到访。</w:t>
            </w:r>
          </w:p>
        </w:tc>
        <w:tc>
          <w:tcPr>
            <w:tcW w:type="dxa" w:w="447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经人工确认后登记，不仅依靠日期自动判定。</w:t>
            </w:r>
          </w:p>
        </w:tc>
      </w:tr>
    </w:tbl>
    <w:p>
      <w:pPr>
        <w:spacing w:after="20" w:before="0" w:line="96" w:lineRule="auto"/>
      </w:pPr>
    </w:p>
    <w:p>
      <w:r>
        <w:t>用户可以撤回待确认预约；已确认预约的取消、改期或人数变更先提交申请，由工作人员处理。未批准的改期不覆盖原确认日期、人数和名额。确认变更时同时保存变更前后内容并重新检查容量，失败则维持原安排。取消申请并不直接代表取消完成。</w:t>
      </w:r>
    </w:p>
    <w:p>
      <w:pPr>
        <w:pStyle w:val="Heading2"/>
      </w:pPr>
      <w:r>
        <w:t>7.4 场次与容量</w:t>
      </w:r>
    </w:p>
    <w:p>
      <w:r>
        <w:t>后台维护可接待日期、时段、人数上限、暂停预约及已确认人数。人数口径以实际占用接待资源的成人和儿童计算；材料份数另外按体验规则计算，不能将一组亲子票只算一个人，也不能自动视为两份材料。</w:t>
      </w:r>
    </w:p>
    <w:p>
      <w:r>
        <w:t>待确认申请不视为已锁定名额；同一场次正式确认时，系统重新检查已确认人数，两名工作人员同时操作也不得造成配置容量超额。套餐共用工坊、导师或参观点位时，首期由工作人员统一核对排班，不声称已经具备跨点位自动排程能力。</w:t>
      </w:r>
    </w:p>
    <w:p>
      <w:pPr>
        <w:pStyle w:val="Heading2"/>
      </w:pPr>
      <w:r>
        <w:t>7.5 接单、通知与记录</w:t>
      </w:r>
    </w:p>
    <w:p>
      <w:r>
        <w:t>后台工作台显示待处理数量、负责人及最近跟进时间。每条预约至少支持指派接待人员、备注联系情况、确认安排、登记到访和结束接待；无人处理的记录应可筛选，避免“有数据但没有人接单”。</w:t>
      </w:r>
    </w:p>
    <w:p>
      <w:r>
        <w:t>首期最低通知方式为小程序内状态更新＋工作人员电话联系，并登记联系结果。不将订阅消息、短信或企业微信自动提醒作为未经验证的默认能力；需要增加时再确认平台权限、授权机制及费用。预约结果不能仅存在工作人员私聊中。</w:t>
      </w:r>
    </w:p>
    <w:p>
      <w:pPr>
        <w:pStyle w:val="Heading1"/>
        <w:pageBreakBefore w:val="0"/>
      </w:pPr>
      <w:r>
        <w:t>八、教学内容、课程与视频【已确认／补充建议】</w:t>
      </w:r>
    </w:p>
    <w:p>
      <w:pPr>
        <w:pStyle w:val="Heading2"/>
      </w:pPr>
      <w:r>
        <w:t>8.1 教学入口与内容类型</w:t>
      </w:r>
    </w:p>
    <w:p>
      <w:r>
        <w:t>教学不占用底部导航，通过首页“教学课堂”进入。内容分为图文教学、教学视频、课程信息三类，可分类与排序。课程信息包括名称、简介、适合对象、学习内容、授课形式、地点、联系方式，以及公司确认公开的时间和费用说明；不默认建立排课或课程交易功能。</w:t>
      </w:r>
    </w:p>
    <w:p>
      <w:r>
        <w:t>公开教学视频供游客直接观看，不因没有预约记录而限制播放，也不强制关注、付费或授权手机号。详情可展示相关课程和咨询入口，不能让用户误以为点击视频即报名了课程。[S2：第7项]</w:t>
      </w:r>
    </w:p>
    <w:p>
      <w:pPr>
        <w:pStyle w:val="Heading2"/>
      </w:pPr>
      <w:r>
        <w:t>8.2 后台上传与发布</w:t>
      </w:r>
    </w:p>
    <w:p>
      <w:r>
        <w:t>后台必须支持从工作人员电脑选择视频文件并上传到持久媒体存储，不以“只能填外部链接”代替上传功能。上传过程显示进度、成功或失败结果，失败可重试；上传完成后先成为草稿，经预览确认再发布。</w:t>
      </w:r>
    </w:p>
    <w:p>
      <w:r>
        <w:t>视频记录包括标题、封面、简介、分类、媒体文件、实际时长、排序、发布状态及权属/授权登记。视频文件不写入代码仓库、不作为小程序安装包内置资源；具体存储和转码方案由后续技术选型确定，不提前绑定收费服务。</w:t>
      </w:r>
    </w:p>
    <w:p>
      <w:r>
        <w:t>视频格式、编码、单条大小和时长上限须在工具验证后明确，并在上传前校验。公司同时确认首批视频数量、预计更新频率和存储、流量预算；未定预算前不写“无限上传、永久免费播放”。</w:t>
      </w:r>
    </w:p>
    <w:p>
      <w:pPr>
        <w:pStyle w:val="Heading2"/>
      </w:pPr>
      <w:r>
        <w:t>8.3 播放与异常</w:t>
      </w:r>
    </w:p>
    <w:p>
      <w:r>
        <w:t>游客主动点击播放，提供暂停、继续、拖动进度和全屏等基础控制；页面离开后停止播放或释放资源，避免多个视频同时发声。封面及视频加载失败有文字提示和重试入口，不长期停留在无说明的空白播放器。</w:t>
      </w:r>
    </w:p>
    <w:p>
      <w:r>
        <w:t>视频下架后从公开列表移除，原详情入口提示内容不可用；底层媒体访问处置由技术方案验证，不把“列表隐藏”当作完整下架验证。公开播放不作防录屏或绝对防传播承诺。</w:t>
      </w:r>
    </w:p>
    <w:p>
      <w:r>
        <w:t>首期不建立强制学习打卡、考试、学习积分、付费解锁、用户上传视频、直播、评论社区或AI纠错。是否保存个人播放进度可后续另议，不默认增加个人行为数据采集。</w:t>
      </w:r>
    </w:p>
    <w:p>
      <w:pPr>
        <w:pStyle w:val="Heading1"/>
        <w:pageBreakBefore w:val="0"/>
      </w:pPr>
      <w:r>
        <w:t>九、我的与统一咨询【补充建议】</w:t>
      </w:r>
    </w:p>
    <w:p>
      <w:r>
        <w:t>“我的”包含我的研学预约、我的咨询、联系工作人员、关于我们、隐私与服务说明。首期不展示待付款、待发货、购物车、退款、余额、积分等无真实业务支撑的入口。</w:t>
      </w:r>
    </w:p>
    <w:p>
      <w:r>
        <w:t>预约记录展示编号、套餐/团体需求、日期、人数、状态和联系人摘要；详情展示已确认安排、变更处理结果及联系入口。游客只能访问本人记录，不能通过更换链接参数、预约编号或输入他人手机号查看他人信息。</w:t>
      </w:r>
    </w:p>
    <w:p>
      <w:r>
        <w:t>统一咨询表单覆盖提琴、文创、课程及其他服务，记录来源页面、关联产品/课程、联系人、联系电话及问题。后台状态建议为“待处理、跟进中、已结束”，结束时填写结果摘要；这不是商品订单或实时聊天记录。</w:t>
      </w:r>
    </w:p>
    <w:p>
      <w:r>
        <w:t>电话直拨本身不应被统计为有效留资或成交；系统可记录咨询按钮点击作为独立指标，但必须与已提交咨询区分。游客未登录时进入“我的”，显示说明及登录入口，不伪造示例预约。</w:t>
      </w:r>
    </w:p>
    <w:p>
      <w:pPr>
        <w:pStyle w:val="Heading1"/>
        <w:pageBreakBefore w:val="0"/>
      </w:pPr>
      <w:r>
        <w:t>十、管理后台与权限【已确认／补充建议】</w:t>
      </w:r>
    </w:p>
    <w:p>
      <w:pPr>
        <w:pStyle w:val="Heading2"/>
      </w:pPr>
      <w:r>
        <w:t>10.1 后台模块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1CB"/>
          <w:left w:val="single" w:sz="4" w:color="D7D1CB"/>
          <w:bottom w:val="single" w:sz="4" w:color="D7D1CB"/>
          <w:right w:val="single" w:sz="4" w:color="D7D1CB"/>
          <w:insideH w:val="single" w:sz="4" w:color="D7D1CB"/>
          <w:insideV w:val="single" w:sz="4" w:color="D7D1CB"/>
        </w:tblBorders>
      </w:tblPr>
      <w:tblGrid>
        <w:gridCol w:w="2268"/>
        <w:gridCol w:w="6973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9E3DC"/>
          </w:tcPr>
          <w:p>
            <w:pPr>
              <w:keepNext/>
              <w:spacing w:line="288" w:lineRule="auto"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模块</w:t>
            </w:r>
          </w:p>
        </w:tc>
        <w:tc>
          <w:tcPr>
            <w:tcW w:type="dxa" w:w="697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9E3DC"/>
          </w:tcPr>
          <w:p>
            <w:pPr>
              <w:keepNext/>
              <w:spacing w:line="288" w:lineRule="auto"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首期必要操作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工作台</w:t>
            </w:r>
          </w:p>
        </w:tc>
        <w:tc>
          <w:tcPr>
            <w:tcW w:type="dxa" w:w="697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待确认预约、待处理咨询、今日接待及负责人信息；跳转到待办详情。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首页与园区内容</w:t>
            </w:r>
          </w:p>
        </w:tc>
        <w:tc>
          <w:tcPr>
            <w:tcW w:type="dxa" w:w="697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品牌图、企业介绍、四站导览、临时公告、推荐内容、排序和上下架。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提琴与文创</w:t>
            </w:r>
          </w:p>
        </w:tc>
        <w:tc>
          <w:tcPr>
            <w:tcW w:type="dxa" w:w="697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分类、产品、展示规格、图文、参考价或询价模式、发布和下架。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研学套餐</w:t>
            </w:r>
          </w:p>
        </w:tc>
        <w:tc>
          <w:tcPr>
            <w:tcW w:type="dxa" w:w="697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五个套餐、票型参考价、行程、预约说明、材料规则和发布状态。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场次与预约</w:t>
            </w:r>
          </w:p>
        </w:tc>
        <w:tc>
          <w:tcPr>
            <w:tcW w:type="dxa" w:w="697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日期时段、容量、暂停预约、确认、取消/改期处理、到访、负责人和备注。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咨询管理</w:t>
            </w:r>
          </w:p>
        </w:tc>
        <w:tc>
          <w:tcPr>
            <w:tcW w:type="dxa" w:w="697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来源、联系方式、关联对象、分配、跟进、结束及检索。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教学与媒体</w:t>
            </w:r>
          </w:p>
        </w:tc>
        <w:tc>
          <w:tcPr>
            <w:tcW w:type="dxa" w:w="697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图文、课程、视频上传、封面、预览、发布、下架及媒体使用情况。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账号与审计</w:t>
            </w:r>
          </w:p>
        </w:tc>
        <w:tc>
          <w:tcPr>
            <w:tcW w:type="dxa" w:w="697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工作人员账号、权限、停用、关键操作记录和受控导出。</w:t>
            </w:r>
          </w:p>
        </w:tc>
      </w:tr>
    </w:tbl>
    <w:p>
      <w:pPr>
        <w:spacing w:after="20" w:before="0" w:line="96" w:lineRule="auto"/>
      </w:pPr>
    </w:p>
    <w:p>
      <w:r>
        <w:t>内容支持草稿、发布、下架及排序；价格、联系方式和开放说明必须可维护，不依赖每次修改代码。核心业务记录保留当时名称、票型、价格与人数等快照，后续内容改价或下架不应破坏历史预约和咨询。</w:t>
      </w:r>
    </w:p>
    <w:p>
      <w:pPr>
        <w:pStyle w:val="Heading2"/>
      </w:pPr>
      <w:r>
        <w:t>10.2 权限分工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1CB"/>
          <w:left w:val="single" w:sz="4" w:color="D7D1CB"/>
          <w:bottom w:val="single" w:sz="4" w:color="D7D1CB"/>
          <w:right w:val="single" w:sz="4" w:color="D7D1CB"/>
          <w:insideH w:val="single" w:sz="4" w:color="D7D1CB"/>
          <w:insideV w:val="single" w:sz="4" w:color="D7D1CB"/>
        </w:tblBorders>
      </w:tblPr>
      <w:tblGrid>
        <w:gridCol w:w="2268"/>
        <w:gridCol w:w="6973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9E3DC"/>
          </w:tcPr>
          <w:p>
            <w:pPr>
              <w:keepNext/>
              <w:spacing w:line="288" w:lineRule="auto"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角色</w:t>
            </w:r>
          </w:p>
        </w:tc>
        <w:tc>
          <w:tcPr>
            <w:tcW w:type="dxa" w:w="697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9E3DC"/>
          </w:tcPr>
          <w:p>
            <w:pPr>
              <w:keepNext/>
              <w:spacing w:line="288" w:lineRule="auto"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权限边界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系统管理员</w:t>
            </w:r>
          </w:p>
        </w:tc>
        <w:tc>
          <w:tcPr>
            <w:tcW w:type="dxa" w:w="697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账号、权限、基础配置及全局管理；不以共用账号替代个人操作身份。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内容维护人员</w:t>
            </w:r>
          </w:p>
        </w:tc>
        <w:tc>
          <w:tcPr>
            <w:tcW w:type="dxa" w:w="697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维护、预览和按授权发布内容，不默认拥有完整联系人数据及名单导出权限。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预约接待／客服</w:t>
            </w:r>
          </w:p>
        </w:tc>
        <w:tc>
          <w:tcPr>
            <w:tcW w:type="dxa" w:w="697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按授权查看和处理预约、咨询及到访；名单导出需单独授权。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游客／预约用户</w:t>
            </w:r>
          </w:p>
        </w:tc>
        <w:tc>
          <w:tcPr>
            <w:tcW w:type="dxa" w:w="697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浏览公开内容，仅提交并查看本人预约、咨询及允许的变更申请。</w:t>
            </w:r>
          </w:p>
        </w:tc>
      </w:tr>
    </w:tbl>
    <w:p>
      <w:pPr>
        <w:spacing w:after="20" w:before="0" w:line="96" w:lineRule="auto"/>
      </w:pPr>
    </w:p>
    <w:p>
      <w:r>
        <w:t>岗位可以由同一工作人员兼任，但系统仍应区分权限。账号停用后禁止继续操作。新增、改价、发布、下架、确认、取消、改期、状态更正、导出及权限变更等关键操作记录操作者、时间、对象、动作和必要的变更摘要。</w:t>
      </w:r>
    </w:p>
    <w:p>
      <w:pPr>
        <w:pStyle w:val="Heading1"/>
        <w:pageBreakBefore w:val="0"/>
      </w:pPr>
      <w:r>
        <w:t>十一、数据与基础配置【补充建议】</w:t>
      </w:r>
    </w:p>
    <w:p>
      <w:r>
        <w:t>本节为业务数据要求，不规定数据库表名或具体开发框架。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1CB"/>
          <w:left w:val="single" w:sz="4" w:color="D7D1CB"/>
          <w:bottom w:val="single" w:sz="4" w:color="D7D1CB"/>
          <w:right w:val="single" w:sz="4" w:color="D7D1CB"/>
          <w:insideH w:val="single" w:sz="4" w:color="D7D1CB"/>
          <w:insideV w:val="single" w:sz="4" w:color="D7D1CB"/>
        </w:tblBorders>
      </w:tblPr>
      <w:tblGrid>
        <w:gridCol w:w="2268"/>
        <w:gridCol w:w="6973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9E3DC"/>
          </w:tcPr>
          <w:p>
            <w:pPr>
              <w:keepNext/>
              <w:spacing w:line="288" w:lineRule="auto"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数据对象</w:t>
            </w:r>
          </w:p>
        </w:tc>
        <w:tc>
          <w:tcPr>
            <w:tcW w:type="dxa" w:w="697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9E3DC"/>
          </w:tcPr>
          <w:p>
            <w:pPr>
              <w:keepNext/>
              <w:spacing w:line="288" w:lineRule="auto"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必要信息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企业与站点配置</w:t>
            </w:r>
          </w:p>
        </w:tc>
        <w:tc>
          <w:tcPr>
            <w:tcW w:type="dxa" w:w="697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小程序展示名称、运营主体、品牌标志、服务电话、地址、公告及说明文本。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产品及展示规格</w:t>
            </w:r>
          </w:p>
        </w:tc>
        <w:tc>
          <w:tcPr>
            <w:tcW w:type="dxa" w:w="697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编码、分类、品牌/系列、规格、图文、价格模式、参考价、排序和发布状态。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研学套餐与票型</w:t>
            </w:r>
          </w:p>
        </w:tc>
        <w:tc>
          <w:tcPr>
            <w:tcW w:type="dxa" w:w="697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编码、名称、年龄说明、行程、时长、参考价、参加规则、材料份数规则及版本。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场次</w:t>
            </w:r>
          </w:p>
        </w:tc>
        <w:tc>
          <w:tcPr>
            <w:tcW w:type="dxa" w:w="697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日期、时段、适用套餐、容量、已确认人数、暂停状态和接待说明。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预约及变更</w:t>
            </w:r>
          </w:p>
        </w:tc>
        <w:tc>
          <w:tcPr>
            <w:tcW w:type="dxa" w:w="697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编号、用户归属、套餐快照、票型/人数、联系人、意向及确认安排、参考费用、状态、负责人和变更记录。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咨询</w:t>
            </w:r>
          </w:p>
        </w:tc>
        <w:tc>
          <w:tcPr>
            <w:tcW w:type="dxa" w:w="697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用户归属、来源、关联产品/课程、联系人、内容、状态、负责人及跟进记录。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教学内容与课程</w:t>
            </w:r>
          </w:p>
        </w:tc>
        <w:tc>
          <w:tcPr>
            <w:tcW w:type="dxa" w:w="697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标题、类型、分类、图文/视频关联、课程信息、咨询方式和发布状态。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点位与媒体</w:t>
            </w:r>
          </w:p>
        </w:tc>
        <w:tc>
          <w:tcPr>
            <w:tcW w:type="dxa" w:w="697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地址、核实位置、开放说明；媒体类型、存储标识、大小、格式、权属说明和引用关系。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账号、角色与日志</w:t>
            </w:r>
          </w:p>
        </w:tc>
        <w:tc>
          <w:tcPr>
            <w:tcW w:type="dxa" w:w="697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工作人员身份、授权范围、账号状态及关键操作审计。</w:t>
            </w:r>
          </w:p>
        </w:tc>
      </w:tr>
    </w:tbl>
    <w:p>
      <w:pPr>
        <w:spacing w:after="20" w:before="0" w:line="96" w:lineRule="auto"/>
      </w:pPr>
    </w:p>
    <w:p>
      <w:r>
        <w:t>产品、套餐、预约、咨询等使用稳定编号，为后续改版保留关联基础，但不预建支付订单、财务台账或复杂多系统同步结构。媒体被内容引用时，应提示删除影响；导出文件应显示导出时间并受访问控制。</w:t>
      </w:r>
    </w:p>
    <w:p>
      <w:pPr>
        <w:pStyle w:val="Heading1"/>
        <w:pageBreakBefore w:val="0"/>
      </w:pPr>
      <w:r>
        <w:t>十二、设计、质量与上线准备【原稿保留／补充建议】</w:t>
      </w:r>
    </w:p>
    <w:p>
      <w:pPr>
        <w:pStyle w:val="Heading2"/>
      </w:pPr>
      <w:r>
        <w:t>12.1 视觉与交互</w:t>
      </w:r>
    </w:p>
    <w:p>
      <w:r>
        <w:t>保持原稿配色、衬线标题、圆角卡片、浅描边、充足留白及园区实拍风格。430px仅作为原稿设计参考，不代表页面固定宽度。实际需适配常用手机屏幕、长文本和系统安全区域；品牌名称、正文、参考价格及按钮不得被图片、浮层或系统控件遮挡。[S1：第1、3页]</w:t>
      </w:r>
    </w:p>
    <w:p>
      <w:r>
        <w:t>每个列表和详情具备加载中、空内容、加载失败、下架或不可用状态；表单具有字段提示、防重复提交、提交失败后的内容保留及可重试路径。首期所有业务按钮必须对应真实可用流程，不以无效按钮、假订单或假后台演示代替功能。</w:t>
      </w:r>
    </w:p>
    <w:p>
      <w:pPr>
        <w:pStyle w:val="Heading2"/>
      </w:pPr>
      <w:r>
        <w:t>12.2 数据保护与发布准备</w:t>
      </w:r>
    </w:p>
    <w:p>
      <w:r>
        <w:t>按业务必要性收集资料，不因研学涉及儿童就默认收集其身份证、照片或完整身份信息。明确隐私说明、用户授权和拒绝后的行为、联系修改/删除资料的渠道、后台数据访问范围、保留期限和导出管理方式；具体内容在上线前结合实际数据处理方式审核。</w:t>
      </w:r>
    </w:p>
    <w:p>
      <w:r>
        <w:t>数据库访问、后台权限和用户记录归属在服务端验证；管理密钥不得暴露给游客端。配置数据备份和媒体备份，并至少验证一次恢复流程。备份周期、保留天数、恢复责任人和资料保留期限待公司及实施方确认，不将“已经开通云服务”视为已完成备份。</w:t>
      </w:r>
    </w:p>
    <w:p>
      <w:r>
        <w:t>发布前核对公司掌握的小程序账号、应用标识、管理员和发布权限、服务类目、备案及隐私配置等当时适用要求。需要的域名、服务器、数据库和媒体存储资产及续费责任应明确归属，不依赖个人账号长期代持。上述为准备清单，不是本稿对具体资质要求的法律结论。</w:t>
      </w:r>
    </w:p>
    <w:p>
      <w:pPr>
        <w:pStyle w:val="Heading2"/>
      </w:pPr>
      <w:r>
        <w:t>12.3 运行与成本</w:t>
      </w:r>
    </w:p>
    <w:p>
      <w:r>
        <w:t>分别核算应用运行、数据库、图片存储、视频存储与播放流量、备份、维护及可能的消息服务成本。首期虽无线上支付，仍需安排接待人员、内容维护和视频管理。用户访问规模、视频数量、总时长及质量档位未明确前，不承诺固定运行费用。</w:t>
      </w:r>
    </w:p>
    <w:p>
      <w:r>
        <w:t>在公司确认的真实设备和网络环境下测试首页、列表、表单及视频播放，记录页面可用耗时、视频首帧及失败情况。具体性能指标和测试样本在工具验证时确定，不以“体验流畅”四字代替验收。</w:t>
      </w:r>
    </w:p>
    <w:p>
      <w:pPr>
        <w:pStyle w:val="Heading1"/>
        <w:pageBreakBefore w:val="0"/>
      </w:pPr>
      <w:r>
        <w:t>十三、验收清单【补充建议】</w:t>
      </w:r>
    </w:p>
    <w:p>
      <w:r>
        <w:t>以下为可验证的首期业务验收项。原型页面、静态截图或模拟成功提示不能替代实际结果。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1CB"/>
          <w:left w:val="single" w:sz="4" w:color="D7D1CB"/>
          <w:bottom w:val="single" w:sz="4" w:color="D7D1CB"/>
          <w:right w:val="single" w:sz="4" w:color="D7D1CB"/>
          <w:insideH w:val="single" w:sz="4" w:color="D7D1CB"/>
          <w:insideV w:val="single" w:sz="4" w:color="D7D1CB"/>
        </w:tblBorders>
      </w:tblPr>
      <w:tblGrid>
        <w:gridCol w:w="850"/>
        <w:gridCol w:w="2721"/>
        <w:gridCol w:w="5669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9E3DC"/>
          </w:tcPr>
          <w:p>
            <w:pPr>
              <w:keepNext/>
              <w:spacing w:line="288" w:lineRule="auto"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编号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9E3DC"/>
          </w:tcPr>
          <w:p>
            <w:pPr>
              <w:keepNext/>
              <w:spacing w:line="288" w:lineRule="auto"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验收场景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9E3DC"/>
          </w:tcPr>
          <w:p>
            <w:pPr>
              <w:keepNext/>
              <w:spacing w:line="288" w:lineRule="auto"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通过条件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AC01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发布端与导航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微信小程序五个Tab按确认顺序展示；教学可从首页进入；无游客H5交付要求。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AC02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企业身份与宣传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顶部显示确认名称；首页体现企业业务；研学地区数据与公司数据分开，未核实数字未发布。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AC03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产品与文创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真实资料可展示、筛选、查看规格及咨询；不存在购物车、购买或付款流程。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AC04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套餐与费用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五个原稿套餐配置不被擅改；参考价格标明票型单位；未确认优惠未自动计算。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AC05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真实预约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用户提交后后台可见；退出后仍可查；保存失败不显示成功；重复点击不重复建单。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AC06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人工确认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前台提交显示待确认；工作人员操作后用户看见确认结果；记录负责人及时间。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AC07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名额及并发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亲子按实际人数统计；同时确认同一场次不超配置容量；改期失败不丢失原安排。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AC08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取消与到访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待确认撤回、已确认变更申请、取消确认、到访完成和未到访均有明确结果与记录。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AC09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记录隔离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用户A不能访问用户B的预约和咨询；内容人员不能越权导出联系人名单。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AC10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咨询闭环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产品/课程信息自动带入；后台能指派、跟进、结束；“我的”能显示本人处理状态。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AC11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教学视频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后台实际上传一条测试视频、预览并发布；游客不用登录可播；失败有提示，下架入口不可继续正常播放。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AC12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后台维护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授权人员无需改代码即可更新图文、价格、电话及开放说明；草稿不在游客端提前公开。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AC13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历史与审计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套餐改价、改名或下架后历史预约仍可读；关键操作能追溯到人员、时间和对象。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AC14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异常与恢复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网络失败、空列表、下架内容、无权限均有明确处理；完成真实备份恢复演练。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AC15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交付资产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公司掌握发布及管理权限；收到数据导出、媒体清单、部署/平台配置和运营使用说明。</w:t>
            </w:r>
          </w:p>
        </w:tc>
      </w:tr>
    </w:tbl>
    <w:p>
      <w:pPr>
        <w:spacing w:after="20" w:before="0" w:line="96" w:lineRule="auto"/>
      </w:pPr>
    </w:p>
    <w:p>
      <w:r>
        <w:t>验收应覆盖至少两名不同游客与两名工作人员的交叉场景，包括正常路径、无权限、重复提交和场次不足。使用隔离的测试数据，不导入真实儿童资料或产生真实付款；未执行的测试明确记为“未验证”，不得计入通过。</w:t>
      </w:r>
    </w:p>
    <w:p>
      <w:pPr>
        <w:pStyle w:val="Heading1"/>
        <w:pageBreakBefore w:val="0"/>
      </w:pPr>
      <w:r>
        <w:t>十四、待确认事项、制作顺序与变更记录</w:t>
      </w:r>
    </w:p>
    <w:p>
      <w:pPr>
        <w:pStyle w:val="Heading2"/>
      </w:pPr>
      <w:r>
        <w:t>14.1 待确认事项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1CB"/>
          <w:left w:val="single" w:sz="4" w:color="D7D1CB"/>
          <w:bottom w:val="single" w:sz="4" w:color="D7D1CB"/>
          <w:right w:val="single" w:sz="4" w:color="D7D1CB"/>
          <w:insideH w:val="single" w:sz="4" w:color="D7D1CB"/>
          <w:insideV w:val="single" w:sz="4" w:color="D7D1CB"/>
        </w:tblBorders>
      </w:tblPr>
      <w:tblGrid>
        <w:gridCol w:w="850"/>
        <w:gridCol w:w="2721"/>
        <w:gridCol w:w="5669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9E3DC"/>
          </w:tcPr>
          <w:p>
            <w:pPr>
              <w:keepNext/>
              <w:spacing w:line="288" w:lineRule="auto"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编号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9E3DC"/>
          </w:tcPr>
          <w:p>
            <w:pPr>
              <w:keepNext/>
              <w:spacing w:line="288" w:lineRule="auto"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待确认内容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9E3DC"/>
          </w:tcPr>
          <w:p>
            <w:pPr>
              <w:keepNext/>
              <w:spacing w:line="288" w:lineRule="auto"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建议处理及影响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D01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单人票对象、套餐最低年龄与亲子5—14岁范围、陪同要求、儿童增购及团体优惠。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不自动推断；影响对应票型校验和计价规则，上线前需确认拟启用的部分；未确认的优惠保持关闭。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D02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套餐01时长、套餐02/03尤克里里内容、套餐05三地点及可选工序、每票/每组作品数量、转场和交通费用。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原稿导览70分钟＋制作60分钟约130分钟，已超过套餐01的2小时且未含转场；核实是否精简路线，不在本稿自行改时长。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D03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接待日期时段、容量、提前期计算、取消改期安排、负责人和联系时段。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决定真实接待配置；可先完成页面和后台结构，正式开放预约前必须明确。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D04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产业统计来源、年份、范围及对外发布文案。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未核实不展示具体数字，不阻断其他模块建设；明确地区与企业统计边界。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D05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提琴、文创、教学课程、图片、视频及正式标志素材。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提供首批真实清单；产品和视频数量不由AI补造。缺内容的区块暂不发布。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D06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视频格式/大小/时长限制、首批数量、更新频率、权属及运行预算。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通过实际视频上传播放验证后确定，影响媒体方案和持续费用。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D07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对外联系方式、后台岗位、名单导出权限、资料保留及备份策略。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原稿联系人为张女士13812496272、樊先生13961079710，需确认仍用于对外服务；本稿未将其自动视为最新联系人。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D08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制作工具、部署或平台方案、小程序账号主体及必要发布配置。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通过能力验证后选择，不宣称任何候选工具已经满足全部需求。</w:t>
            </w:r>
          </w:p>
        </w:tc>
      </w:tr>
    </w:tbl>
    <w:p>
      <w:pPr>
        <w:spacing w:after="20" w:before="0" w:line="96" w:lineRule="auto"/>
      </w:pPr>
    </w:p>
    <w:p>
      <w:r>
        <w:t>D02中的130分钟为按原稿70分钟与60分钟相加所得，并非新增实测时长。其余未决条目也不应以AI生成内容替代公司业务确认。[S1：第2—3页]</w:t>
      </w:r>
    </w:p>
    <w:p>
      <w:pPr>
        <w:pStyle w:val="Heading2"/>
      </w:pPr>
      <w:r>
        <w:t>14.2 制作顺序</w:t>
      </w:r>
    </w:p>
    <w:p>
      <w:r>
        <w:t>第一步，确认本稿新增执行细节并补齐影响真实接待的D01—D03，整理最小真实素材集。已确认的八项首期边界不再重复讨论，其他待确认事项按是否阻断上线分别处理。</w:t>
      </w:r>
    </w:p>
    <w:p>
      <w:r>
        <w:t>第二步，形成游客端与后台的页面原型，先验收首页企业定位、五个导航、一个产品详情、一个套餐预约表单、后台接单页及教学播放页。此阶段先验证结构与流程，不把视觉稿视为真实预约功能完成。</w:t>
      </w:r>
    </w:p>
    <w:p>
      <w:r>
        <w:t>第三步，用候选工具验证三个最小真实闭环：预约保存—人工确认—用户查询；产品咨询—后台跟进—状态查询；视频文件上传—发布—游客播放。记录公司账号发布、权限、数据导出、备份、视频存储和迁移能力的实际验证结果，再决定实施路线。</w:t>
      </w:r>
    </w:p>
    <w:p>
      <w:r>
        <w:t>第四步，建设其余页面和后台、导入经审核内容、完成验收清单及操作培训，清除或隔离演示数据后再开放真实业务。上线后明确接单责任、内容更新及问题处理机制，不以“页面生成完成”作为项目完成标准。</w:t>
      </w:r>
    </w:p>
    <w:p>
      <w:pPr>
        <w:pStyle w:val="Heading2"/>
      </w:pPr>
      <w:r>
        <w:t>14.3 相对原稿的调整与来源对应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1CB"/>
          <w:left w:val="single" w:sz="4" w:color="D7D1CB"/>
          <w:bottom w:val="single" w:sz="4" w:color="D7D1CB"/>
          <w:right w:val="single" w:sz="4" w:color="D7D1CB"/>
          <w:insideH w:val="single" w:sz="4" w:color="D7D1CB"/>
          <w:insideV w:val="single" w:sz="4" w:color="D7D1CB"/>
        </w:tblBorders>
      </w:tblPr>
      <w:tblGrid>
        <w:gridCol w:w="3175"/>
        <w:gridCol w:w="6066"/>
      </w:tblGrid>
      <w:tr>
        <w:trPr>
          <w:cantSplit/>
          <w:tblHeader/>
        </w:trPr>
        <w:tc>
          <w:tcPr>
            <w:tcW w:type="dxa" w:w="317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9E3DC"/>
          </w:tcPr>
          <w:p>
            <w:pPr>
              <w:keepNext/>
              <w:spacing w:line="288" w:lineRule="auto"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依据</w:t>
            </w:r>
          </w:p>
        </w:tc>
        <w:tc>
          <w:tcPr>
            <w:tcW w:type="dxa" w:w="606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9E3DC"/>
          </w:tcPr>
          <w:p>
            <w:pPr>
              <w:keepNext/>
              <w:spacing w:line="288" w:lineRule="auto"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本稿处理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原稿第1页：项目概述、首页定位、品牌和快捷入口。</w:t>
            </w:r>
          </w:p>
        </w:tc>
        <w:tc>
          <w:tcPr>
            <w:tcW w:type="dxa" w:w="606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第一至三章保留主体与叙事；按本轮确认改为仅微信小程序、五导航及右侧主体名称。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原稿第2页：首页四站、推荐、数据、研学定位和套餐01—02。</w:t>
            </w:r>
          </w:p>
        </w:tc>
        <w:tc>
          <w:tcPr>
            <w:tcW w:type="dxa" w:w="606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第三、六章保留并补充后台维护、数据口径、参考价标注和详情页。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原稿第3页：套餐03—05、下单演示、预约提示及交互规范。</w:t>
            </w:r>
          </w:p>
        </w:tc>
        <w:tc>
          <w:tcPr>
            <w:tcW w:type="dxa" w:w="606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第六、七、十二章保留原始内容，将演示下单改为真实预约＋人工确认，移除首期支付流程。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原稿注明另附但本次未提供的提琴、文创、教学、我的。</w:t>
            </w:r>
          </w:p>
        </w:tc>
        <w:tc>
          <w:tcPr>
            <w:tcW w:type="dxa" w:w="606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第四、五、八、九章按已确认首期边界新增细化，明确不声称来自未见附件。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本轮八项确认。</w:t>
            </w:r>
          </w:p>
        </w:tc>
        <w:tc>
          <w:tcPr>
            <w:tcW w:type="dxa" w:w="606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第1项对应1.2；第2项对应2.2；第3项对应1.1、3.2和6.1；第4项对应3.1；第5项对应第七章；第6项对应第四、五章；第7项对应第八章；第8项对应第十、十三章。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本稿新增管理和验收建议。</w:t>
            </w:r>
          </w:p>
        </w:tc>
        <w:tc>
          <w:tcPr>
            <w:tcW w:type="dxa" w:w="606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8F6F3"/>
          </w:tcPr>
          <w:p>
            <w:pPr>
              <w:keepNext w:val="0"/>
              <w:spacing w:line="288" w:lineRule="auto" w:after="40" w:before="40"/>
              <w:jc w:val="left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第十至十四章形成可维护、可接单、可追溯的要求；新增细节及待确认事项仍需业务复核。</w:t>
            </w:r>
          </w:p>
        </w:tc>
      </w:tr>
    </w:tbl>
    <w:p>
      <w:pPr>
        <w:spacing w:after="20" w:before="0" w:line="96" w:lineRule="auto"/>
      </w:pPr>
    </w:p>
    <w:p>
      <w:r>
        <w:t>文件控制：本稿为V1.0细化稿，不覆盖原始附件。后续确认以版本记录更新；仅对实际批准的内容标记已确认，不将工具自行补充的内容视为业务决策。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332" w:bottom="1247" w:left="1332" w:header="624" w:footer="62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/>
        <w:color w:val="626262"/>
        <w:sz w:val="16"/>
      </w:rPr>
      <w:t xml:space="preserve">V1.0 细化稿   | 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00"/>
      <w:jc w:val="left"/>
      <w:pBdr>
        <w:bottom w:val="single" w:sz="4" w:color="D8D0CA" w:space="5"/>
      </w:pBdr>
    </w:pPr>
    <w:r>
      <w:rPr>
        <w:rFonts w:ascii="Noto Sans CJK SC" w:hAnsi="Noto Sans CJK SC"/>
        <w:color w:val="626262"/>
        <w:sz w:val="16"/>
      </w:rPr>
      <w:t>黄桥乐器文化产业园  /  微信小程序需求说明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6" w:lineRule="auto" w:after="120"/>
      <w:jc w:val="both"/>
    </w:pPr>
    <w:rPr>
      <w:rFonts w:ascii="Noto Serif CJK SC" w:hAnsi="Noto Serif CJK SC" w:eastAsia="Noto Serif CJK SC" w:cs="Noto Serif CJK SC"/>
      <w:b w:val="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jc w:val="left"/>
      <w:outlineLvl w:val="0"/>
    </w:pPr>
    <w:rPr>
      <w:rFonts w:ascii="Noto Sans CJK SC" w:hAnsi="Noto Sans CJK SC" w:eastAsia="Noto Sans CJK SC" w:cs="Noto Sans CJK SC"/>
      <w:b/>
      <w:bCs/>
      <w:color w:val="4A352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jc w:val="left"/>
      <w:outlineLvl w:val="1"/>
    </w:pPr>
    <w:rPr>
      <w:rFonts w:ascii="Noto Sans CJK SC" w:hAnsi="Noto Sans CJK SC" w:eastAsia="Noto Sans CJK SC" w:cs="Noto Sans CJK SC"/>
      <w:b/>
      <w:bCs/>
      <w:color w:val="4A352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jc w:val="left"/>
      <w:outlineLvl w:val="2"/>
    </w:pPr>
    <w:rPr>
      <w:rFonts w:ascii="Noto Sans CJK SC" w:hAnsi="Noto Sans CJK SC" w:eastAsia="Noto Sans CJK SC" w:cs="Noto Sans CJK SC"/>
      <w:b/>
      <w:bCs/>
      <w:color w:val="4A352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324" w:lineRule="auto"/>
      <w:contextualSpacing/>
      <w:jc w:val="left"/>
    </w:pPr>
    <w:rPr>
      <w:rFonts w:ascii="Noto Sans CJK SC" w:hAnsi="Noto Sans CJK SC" w:eastAsia="Noto Sans CJK SC" w:cs="Noto Sans CJK SC"/>
      <w:b/>
      <w:color w:val="4A352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b w:val="0"/>
      <w:i/>
      <w:iCs/>
      <w:color w:val="626262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 w:val="0"/>
      <w:bCs/>
      <w:color w:val="62626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黄桥乐器文化产业园微信小程序需求说明</dc:title>
  <dc:subject>V1.0细化稿：首期业务范围、页面、后台、预约、视频与验收</dc:subject>
  <dc:creator/>
  <cp:keywords>微信小程序, 需求说明, 真实预约, 人工确认, 教学视频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