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YorRay品牌页面最终设计方案</w:t>
      </w:r>
    </w:p>
    <w:p>
      <w:pPr>
        <w:keepLines/>
      </w:pPr>
      <w:r>
        <w:t>版本 V1.0　日期 2026年10月6日　交付性质 详细方案与页面设计稿</w:t>
      </w:r>
    </w:p>
    <w:p>
      <w:pPr>
        <w:pStyle w:val="Heading1"/>
      </w:pPr>
      <w:r>
        <w:t>一 设计结论与授权范围</w:t>
      </w:r>
    </w:p>
    <w:p>
      <w:pPr>
        <w:keepLines/>
      </w:pPr>
      <w:r>
        <w:t>品牌页以“瑜瑞 YorRay”为主角，采用已确认主标题“以诗入琴”，以名字的诗意、瑜与瑞的寓意、品牌表达及企业背景组织完整内容。首屏建立品牌识别，正文分章阅读，页尾承接“查看乐器”和“联系咨询”。延续暖米白、深胡桃木与少量香槟金，以留白和摄影建立层次。</w:t>
      </w:r>
    </w:p>
    <w:p>
      <w:pPr>
        <w:keepLines/>
      </w:pPr>
      <w:r>
        <w:t>本次只交付详细设计方案及可审阅的页面设计稿。用户已明确选择“仅制作详细方案和页面设计稿，暂不修改小程序”。小程序页面、API、数据库、后台、路由及现有业务逻辑均不在本次实施范围；设计稿中的尺寸、状态与按钮示意不等于原生功能已经实现。</w:t>
      </w:r>
    </w:p>
    <w:p>
      <w:pPr>
        <w:pStyle w:val="Heading2"/>
      </w:pPr>
      <w:r>
        <w:t>依据与确认状态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本轮处理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已确认 C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主标题为“以诗入琴”，不补“让美有声”；沿用前轮方案方向；本次仅设计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用于全部交付稿，严格保护实施范围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原稿保留 R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附件品牌文化中文、现有完整公司介绍、原标志、两个现有服务入口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保留含义、完整信息及动作名称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补充建议 S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本文尺寸、详细排版、图片摆放、短英文辅助、状态视觉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作为本次完成的设计规格，未自动成为代码修改授权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待确认 D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YorRay所属法人、正式图片权属、品牌文化后台维护方式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写入后续实施前清单，不补造事实</w:t>
            </w:r>
          </w:p>
        </w:tc>
      </w:tr>
    </w:tbl>
    <w:p>
      <w:pPr>
        <w:spacing w:after="20"/>
      </w:pPr>
    </w:p>
    <w:p>
      <w:pPr>
        <w:pStyle w:val="Heading2"/>
      </w:pPr>
      <w:r>
        <w:t>现状与改进重点</w:t>
      </w:r>
    </w:p>
    <w:p>
      <w:pPr>
        <w:keepLines/>
      </w:pPr>
      <w:r>
        <w:t>本轮读取品牌页源码及本地已发布站点资料，现有页面先显示“黄桥琴旅”，随后为提琴图片、运营主体及完整介绍，尚未呈现附件的品牌文化正文。设计判断是品牌身份与内容层次不足，而非单纯配色问题；现有源码能够证明内容结构，历史截图不作为本轮新页面验证。</w:t>
      </w:r>
    </w:p>
    <w:p>
      <w:pPr>
        <w:keepLines/>
      </w:pPr>
      <w:r>
        <w:t>“黄桥琴旅”是现有小程序首页展示名称，“瑜瑞 YorRay”是本页介绍的乐器品牌，公司全称为运营主体说明。附件称“公司旗下乐器品牌”，但未写明所属法人全称；不将这一表述直接扩写为当前运营主体拥有该品牌。主标题也不包含工艺、销量、认证、品质等级或接待保证。</w:t>
      </w:r>
    </w:p>
    <w:p>
      <w:pPr>
        <w:pStyle w:val="Heading1"/>
      </w:pPr>
      <w:r>
        <w:t>二 页面架构与逐模块设计</w:t>
      </w:r>
    </w:p>
    <w:p>
      <w:pPr>
        <w:keepLines/>
      </w:pPr>
      <w:r>
        <w:t>推荐顺序为：品牌首屏 → 名字的诗意 → 瑜与瑞 → 以诗入琴 → 品牌与企业 → 服务入口。采用一页自然纵向阅读，保留原生导航标题“品牌介绍”与返回；不新增底部导航，不改变已有五导航。</w:t>
      </w:r>
    </w:p>
    <w:p>
      <w:pPr>
        <w:pStyle w:val="Heading2"/>
      </w:pPr>
      <w:r>
        <w:t>品牌首屏</w:t>
      </w:r>
    </w:p>
    <w:p>
      <w:pPr>
        <w:keepLines/>
      </w:pPr>
      <w:r>
        <w:t>深胡桃木底色上方居中展示现有YorRay透明标志原件，不增加小块底框、描边、阴影或色彩滤镜。下方依次呈现“瑜瑞 YorRay”“以诗入琴”和“名字是世界上最短的诗。”。主标题是最强的中文信息；名称解释品牌，辅助句引导后续故事。首屏下方露出通栏提琴摄影，不出现价格、立即购买或企业长介绍。</w:t>
      </w:r>
    </w:p>
    <w:p>
      <w:pPr>
        <w:keepLines/>
      </w:pPr>
      <w:r>
        <w:t>390逻辑像素宽参考：品牌区域左右24px，顶部40px；标志宽176px、高度按原比例约78px；品牌名16px；主标题34px、行高1.4、轻微字距；辅助句15px。首屏文字区约300—320px，自然增长。照片约240px高，采用显示裁切，不改原图。设计稿不绘制假的微信状态栏、胶囊或系统导航条。</w:t>
      </w:r>
    </w:p>
    <w:p>
      <w:pPr>
        <w:pStyle w:val="Heading2"/>
      </w:pPr>
      <w:r>
        <w:t>名字的诗意</w:t>
      </w:r>
    </w:p>
    <w:p>
      <w:pPr>
        <w:keepLines/>
      </w:pPr>
      <w:r>
        <w:t>暖米白底，章节短英文“BRAND CULTURE”与中文标题左对齐，正文左对齐。“名字是世界上最短的诗”承担首句，日月星辰、山川湖海及想象有形的文字构成完整段落。标题可因窄屏分为两行；正文按屏幕自然换行，不逐行复制印刷稿，也不重复整段英文。</w:t>
      </w:r>
    </w:p>
    <w:p>
      <w:pPr>
        <w:pStyle w:val="Heading2"/>
      </w:pPr>
      <w:r>
        <w:t>瑜与瑞</w:t>
      </w:r>
    </w:p>
    <w:p>
      <w:pPr>
        <w:keepLines/>
      </w:pPr>
      <w:r>
        <w:t>同一开放式内容区内纵向排列两个释义单元，使用大字“瑜”“瑞”与右侧短句建立视觉记忆。两个单元之间采用细分隔线，不做并列窄卡。汉字约48px，右侧解释17px、辅助词13px；辅助词“光彩”“信意”为内容提示，不新增独立品质承诺。空间不足时解释自然换行。</w:t>
      </w:r>
    </w:p>
    <w:p>
      <w:pPr>
        <w:pStyle w:val="Heading2"/>
      </w:pPr>
      <w:r>
        <w:t>以诗入琴</w:t>
      </w:r>
    </w:p>
    <w:p>
      <w:pPr>
        <w:keepLines/>
      </w:pPr>
      <w:r>
        <w:t>以现有提琴图的琴体与琴弦局部显示形成视觉停顿；下方为独立米白文字区域，逐行展示附件结尾三句。图片不承载文字，也不以拍摄氛围证明YorRay自有工厂或手工制作能力。不增加第二条主口号。</w:t>
      </w:r>
    </w:p>
    <w:p>
      <w:pPr>
        <w:pStyle w:val="Heading2"/>
      </w:pPr>
      <w:r>
        <w:t>品牌与企业及服务入口</w:t>
      </w:r>
    </w:p>
    <w:p>
      <w:pPr>
        <w:keepLines/>
      </w:pPr>
      <w:r>
        <w:t>企业章节先展示项目现有城市客厅外景，再展示“品牌与企业”、运营主体全称和当前完整公司介绍。公司全称只设自然换行，正文不删减、截断或折叠。最下方并列保留“查看乐器”“联系咨询”，窄屏及大字模式允许纵向排列。按钮不悬浮，页尾保留安全区。</w:t>
      </w:r>
    </w:p>
    <w:p>
      <w:pPr>
        <w:pStyle w:val="Heading1"/>
      </w:pPr>
      <w:r>
        <w:t>三 页面完整文案与来源</w:t>
      </w:r>
    </w:p>
    <w:p>
      <w:pPr>
        <w:keepLines/>
      </w:pPr>
      <w:r>
        <w:t>以下为设计稿文字基准。章节标题及短英文为排版性建议；品牌文化主体来自用户附件；公司介绍取自本轮只读核对的已发布站点资料。段落顺序调整不改变原文含义。</w:t>
      </w:r>
    </w:p>
    <w:p>
      <w:pPr>
        <w:pStyle w:val="Heading2"/>
      </w:pPr>
      <w:r>
        <w:t>首屏</w:t>
      </w:r>
    </w:p>
    <w:p>
      <w:pPr>
        <w:keepNext/>
        <w:keepLines/>
      </w:pPr>
      <w:r>
        <w:t>瑜瑞 YorRay</w:t>
      </w:r>
    </w:p>
    <w:p>
      <w:pPr>
        <w:keepNext/>
        <w:keepLines/>
      </w:pPr>
      <w:r>
        <w:t>以诗入琴</w:t>
      </w:r>
    </w:p>
    <w:p>
      <w:pPr>
        <w:keepLines/>
      </w:pPr>
      <w:r>
        <w:t>名字是世界上最短的诗。</w:t>
      </w:r>
    </w:p>
    <w:p>
      <w:pPr>
        <w:pStyle w:val="Heading2"/>
      </w:pPr>
      <w:r>
        <w:t>名字的诗意</w:t>
      </w:r>
    </w:p>
    <w:p>
      <w:pPr>
        <w:keepNext/>
        <w:keepLines/>
      </w:pPr>
      <w:r>
        <w:t>BRAND CULTURE</w:t>
      </w:r>
    </w:p>
    <w:p>
      <w:pPr>
        <w:keepNext/>
        <w:keepLines/>
      </w:pPr>
      <w:r>
        <w:t>名字，让想象有了形状</w:t>
      </w:r>
    </w:p>
    <w:p>
      <w:pPr>
        <w:keepNext/>
        <w:keepLines/>
      </w:pPr>
      <w:r>
        <w:t>名字是世界上最短的诗。</w:t>
      </w:r>
    </w:p>
    <w:p>
      <w:pPr>
        <w:keepLines/>
      </w:pPr>
      <w:r>
        <w:t>当人们开始为万物命名，日月星辰，山川湖海，从此世界有了模样、想象有了形状。</w:t>
      </w:r>
    </w:p>
    <w:p>
      <w:pPr>
        <w:pStyle w:val="Heading2"/>
      </w:pPr>
      <w:r>
        <w:t>瑜与瑞</w:t>
      </w:r>
    </w:p>
    <w:p>
      <w:pPr>
        <w:keepNext/>
        <w:keepLines/>
      </w:pPr>
      <w:r>
        <w:t>瑜之光彩，瑞之信意</w:t>
      </w:r>
    </w:p>
    <w:p>
      <w:pPr>
        <w:keepNext/>
        <w:keepLines/>
      </w:pPr>
      <w:r>
        <w:t>瑜，玉之光彩也。</w:t>
      </w:r>
    </w:p>
    <w:p>
      <w:pPr>
        <w:keepNext/>
        <w:keepLines/>
      </w:pPr>
      <w:r>
        <w:t>瑞，以玉为信也。</w:t>
      </w:r>
    </w:p>
    <w:p>
      <w:pPr>
        <w:keepLines/>
      </w:pPr>
      <w:r>
        <w:t>“光彩”“信意”仅用于释义单元的小标题。上述释义作为品牌赋义保留，不作为古文字学或字典释义的结论。</w:t>
      </w:r>
    </w:p>
    <w:p>
      <w:pPr>
        <w:pStyle w:val="Heading2"/>
      </w:pPr>
      <w:r>
        <w:t>以诗入琴</w:t>
      </w:r>
    </w:p>
    <w:p>
      <w:pPr>
        <w:keepNext/>
        <w:keepLines/>
      </w:pPr>
      <w:r>
        <w:t>以诗入琴，</w:t>
      </w:r>
    </w:p>
    <w:p>
      <w:pPr>
        <w:keepNext/>
        <w:keepLines/>
      </w:pPr>
      <w:r>
        <w:t>万物有了雅称，</w:t>
      </w:r>
    </w:p>
    <w:p>
      <w:pPr>
        <w:keepLines/>
      </w:pPr>
      <w:r>
        <w:t>世界便有了美的意义。</w:t>
      </w:r>
    </w:p>
    <w:p>
      <w:pPr>
        <w:pStyle w:val="Heading2"/>
      </w:pPr>
      <w:r>
        <w:t>品牌与企业</w:t>
      </w:r>
    </w:p>
    <w:p>
      <w:pPr>
        <w:keepNext/>
        <w:keepLines/>
      </w:pPr>
      <w:r>
        <w:t>运营主体</w:t>
      </w:r>
    </w:p>
    <w:p>
      <w:pPr>
        <w:keepNext/>
        <w:keepLines/>
      </w:pPr>
      <w:r>
        <w:t>江苏黄桥乐器文化产业园投资发展有限公司</w:t>
      </w:r>
    </w:p>
    <w:p>
      <w:pPr>
        <w:keepLines/>
      </w:pPr>
      <w:r>
        <w:t>江苏黄桥乐器文化产业园投资发展有限公司，深耕提琴制造与乐器文化产业，建设集乐器博览、工业研学、文创开发、提琴产销与艺术教学于一体的文化产业园区。从一块云杉到一把成琴，从城市客厅到智能工坊，在这里读懂一把琴的诞生，也把黄桥的琴音带回家。</w:t>
      </w:r>
    </w:p>
    <w:p>
      <w:pPr>
        <w:pStyle w:val="Heading2"/>
      </w:pPr>
      <w:r>
        <w:t>页尾动作</w:t>
      </w:r>
    </w:p>
    <w:p>
      <w:pPr>
        <w:keepNext/>
        <w:keepLines/>
      </w:pPr>
      <w:r>
        <w:t>查看乐器　联系咨询</w:t>
      </w:r>
    </w:p>
    <w:p>
      <w:pPr>
        <w:keepLines/>
      </w:pPr>
      <w:r>
        <w:t>附件首句“瑜瑞（YorRay），公司旗下乐器品牌。”的名称信息已进入首屏；其中的归属关系保留为来源记录，所属法人核实后再决定是否作为公开说明。设计稿不以未经核实的关系句填补企业章节。</w:t>
      </w:r>
    </w:p>
    <w:p>
      <w:pPr>
        <w:pStyle w:val="Heading1"/>
      </w:pPr>
      <w:r>
        <w:t>四 视觉规格与组件参数</w:t>
      </w:r>
    </w:p>
    <w:p>
      <w:pPr>
        <w:keepLines/>
      </w:pPr>
      <w:r>
        <w:t>以390px逻辑宽为主稿，750rpx为后续小程序换算参考；例如390px设备上24px约为46.15rpx，不能机械按两倍转换。最终原生实现仍须实际测量。正文高度由内容决定，字号与间距均为本次设计规格。</w:t>
      </w:r>
    </w:p>
    <w:p>
      <w:pPr>
        <w:pStyle w:val="Heading2"/>
      </w:pPr>
      <w:r>
        <w:t>色彩与字体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色值或参数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使用位置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主背景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#F7F3E9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正文及全页留白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深胡桃木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#3C2B24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首屏、标题、主按钮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暖白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#FFFDF7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深色区域文字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正文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#3C2C20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品牌故事及企业正文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辅助文字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#6C5948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英文、图片说明、辅助标签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装饰金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#B99A68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极少量细线，不作浅底正文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结构线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#E5DCCB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释义分隔及非关键边界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次按钮底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#EDE5D7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联系咨询按钮</w:t>
            </w:r>
          </w:p>
        </w:tc>
      </w:tr>
    </w:tbl>
    <w:p>
      <w:pPr>
        <w:spacing w:after="20"/>
      </w:pPr>
    </w:p>
    <w:p>
      <w:pPr>
        <w:keepLines/>
      </w:pPr>
      <w:r>
        <w:t>标题字体依次回退至Songti SC、STSong、Noto Serif CJK SC及系统衬线；正文依次为系统字体、PingFang SC、Microsoft YaHei。标志直接使用图片，不用字体模拟。无远程字体或付费字体依赖，Android缺少同款衬线时优先保持清晰层级。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文字层级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390px参考字号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行高及字重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首屏主标题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34px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1.4倍，600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品牌名称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16px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1.6倍，400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章节标题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24px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1.45倍，600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瑜与瑞大字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48px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1.2倍，400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品牌正文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16px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1.85倍，400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企业全称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20px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1.65倍，600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企业正文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15px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1.9倍，400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按钮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15px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1.6倍，500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英文及辅助词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12—13px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1.6倍，400</w:t>
            </w:r>
          </w:p>
        </w:tc>
      </w:tr>
    </w:tbl>
    <w:p>
      <w:pPr>
        <w:spacing w:after="20"/>
      </w:pPr>
    </w:p>
    <w:p>
      <w:pPr>
        <w:pStyle w:val="Heading2"/>
      </w:pPr>
      <w:r>
        <w:t>间距与图像</w:t>
      </w:r>
    </w:p>
    <w:p>
      <w:pPr>
        <w:keepLines/>
      </w:pPr>
      <w:r>
        <w:t>正文左右24px；320px窄屏为20px；章节主要上下留白32px；标题到正文16—20px；同组段落12—16px。通栏图不加装饰圆角，局部工艺图可采用8px圆角。默认无阴影。按钮高至少48px、间距12px、圆角8px，实际点击目标不得小于44px。</w:t>
      </w:r>
    </w:p>
    <w:p>
      <w:pPr>
        <w:keepLines/>
      </w:pPr>
      <w:r>
        <w:t>首屏摄影高240px；诗意过渡图采用4∶3显示窗口；企业外景为3∶2。这些比例只属于本品牌页的设计建议，不覆盖已确认乐器与文创列表1∶1、研学卡4∶3及教学封面16∶9。</w:t>
      </w:r>
    </w:p>
    <w:p>
      <w:pPr>
        <w:keepLines/>
      </w:pPr>
      <w:r>
        <w:t>普通正文以4.5∶1为设计目标，深色首屏使用暖白不透明文字。纯色组合将记录计算结果；图上不放必读文字，避免把纯色对比度计算误用于照片区域。</w:t>
      </w:r>
    </w:p>
    <w:p>
      <w:pPr>
        <w:pStyle w:val="Heading1"/>
      </w:pPr>
      <w:r>
        <w:t>五 素材选用与移动端适配</w:t>
      </w:r>
    </w:p>
    <w:p>
      <w:pPr>
        <w:pStyle w:val="Heading2"/>
      </w:pPr>
      <w:r>
        <w:t>素材清单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素材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设计稿实际使用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正式使用要求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品牌标志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项目现有yorray-logo.png原件的副本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保持原比例与透明度，不重绘、不改色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主视觉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本地已发布站点当前主图副本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只作设计占位；审核来源、权属及品牌代表性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诗意过渡图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同一主图的局部显示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不生成新工艺事实；后续可换经核实细节原片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企业外景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原images/c1.jpg副本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项目现有城市客厅外景；不标为品牌总部或自有工厂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附件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Desktop/P1-2.jpg只读参照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不把整张宣传页作为小程序正文海报</w:t>
            </w:r>
          </w:p>
        </w:tc>
      </w:tr>
    </w:tbl>
    <w:p>
      <w:pPr>
        <w:spacing w:after="20"/>
      </w:pPr>
    </w:p>
    <w:p>
      <w:pPr>
        <w:keepLines/>
      </w:pPr>
      <w:r>
        <w:t>附件的红色标志与建筑照片提供内容及视觉依据，未另行提取成正式品牌资源。现有透明标志可以在深棕背景正常显示。建筑章节采用项目现有独立外景原图，避免把附件压缩截图误当高质量摄影原件。若必须使用附件同机位照片，后续取得独立原片。</w:t>
      </w:r>
    </w:p>
    <w:p>
      <w:pPr>
        <w:keepLines/>
      </w:pPr>
      <w:r>
        <w:t>原件不覆盖、不改名、不批量压缩。设计稿引用的副本与来源摘要记录于素材清单；浏览器的object-fit及object-position只是显示裁切，不修改文件像素。主图的真伪、工厂归属和授权不因出现在设计稿而得到核实。</w:t>
      </w:r>
    </w:p>
    <w:p>
      <w:pPr>
        <w:pStyle w:val="Heading2"/>
      </w:pPr>
      <w:r>
        <w:t>响应布局</w:t>
      </w:r>
    </w:p>
    <w:p>
      <w:pPr>
        <w:keepLines/>
      </w:pPr>
      <w:r>
        <w:t>320、375、390及430px分别检查。320px左右留白20px，主标题30px，故事标题及公司全称允许自然换行；按钮必要时纵向排列。375—430px保留24px留白，图像按容器显示，汉字释义纵向编排不变。不把页面整体缩小到适配窄屏，不以省略号替代完整正文。</w:t>
      </w:r>
    </w:p>
    <w:p>
      <w:pPr>
        <w:keepLines/>
      </w:pPr>
      <w:r>
        <w:t>设计审阅器提供正文放大到120%的选项。放大时增加段落和模块高度，标题、释义及企业全称不使用固定单行高度；该选项只是网页设计稿的适配检查，不等于已验证微信系统字体放大或真机显示。</w:t>
      </w:r>
    </w:p>
    <w:p>
      <w:pPr>
        <w:keepLines/>
      </w:pPr>
      <w:r>
        <w:t>底部不设置固定操作条，最后一组按钮之后留出约32px及设备安全区。原生导航标题、胶囊和返回区由微信保留，设计稿不画假的系统界面。品牌页作为现有非tab内容页，不新增五项导航副本。</w:t>
      </w:r>
    </w:p>
    <w:p>
      <w:pPr>
        <w:pStyle w:val="Heading2"/>
      </w:pPr>
      <w:r>
        <w:t>动效与成本</w:t>
      </w:r>
    </w:p>
    <w:p>
      <w:pPr>
        <w:keepLines/>
      </w:pPr>
      <w:r>
        <w:t>仅设计120—180ms按钮按下反馈，不做首屏入场、自动轮播、背景音乐、视差或自动播放视频。静态审阅不采购字体、不新增平台资源、不部署公网；后续摄影授权、资源处理和媒体流量按实际需求核算，现阶段不承诺固定上线费用或日期。</w:t>
      </w:r>
    </w:p>
    <w:p>
      <w:pPr>
        <w:pStyle w:val="Heading1"/>
      </w:pPr>
      <w:r>
        <w:t>六 交互及页面状态设计</w:t>
      </w:r>
    </w:p>
    <w:p>
      <w:pPr>
        <w:keepLines/>
      </w:pPr>
      <w:r>
        <w:t>设计稿的交互只用于审阅，不能提交预约或咨询。按钮示意说明其将来沿用的已有去向，不触发后台、不登录、不改变真实业务记录。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页面表现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设计审阅器表现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全部品牌内容、完整企业介绍与两个按钮可见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默认显示，可自然滚动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加载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稳定米白区域，显示“品牌资料加载中…”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人工切换到加载示意，不发请求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错误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清晰深色错误说明及“重新加载”按钮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重试仅返回正常稿，不声称服务器恢复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资料未发布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“品牌资料暂未发布，请稍后再试。”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不展示虚构公司或占位宣传数据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图片失败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原比例浅米色区域及“图片暂未加载”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审阅器可模拟，正文和两个按钮仍可见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大字与窄屏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正文换行、模块自然增高、按钮可堆叠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120%文字及多宽度审阅</w:t>
            </w:r>
          </w:p>
        </w:tc>
      </w:tr>
    </w:tbl>
    <w:p>
      <w:pPr>
        <w:spacing w:after="20"/>
      </w:pPr>
    </w:p>
    <w:p>
      <w:pPr>
        <w:keepLines/>
      </w:pPr>
      <w:r>
        <w:t>现有品牌页已经具备loading、error、重试及site为空的判断。品牌独立图片失败处理目前未在该页实现，因此图片失败态只完成设计；以后若增加失败事件或状态字段，须列入实施范围，不把示意当既有能力。</w:t>
      </w:r>
    </w:p>
    <w:p>
      <w:pPr>
        <w:keepLines/>
      </w:pPr>
      <w:r>
        <w:t>“查看乐器”沿用/pages/instruments/index，“联系咨询”沿用/pages/consult/index。保持原动作与业务含义；不增加在线购买、自动咨询提交或自动接待确认。按钮默认、按下及键盘焦点在网页稿中可辨；真正的小程序入口点击及平台辅助功能另行验证。</w:t>
      </w:r>
    </w:p>
    <w:p>
      <w:pPr>
        <w:pStyle w:val="Heading2"/>
      </w:pPr>
      <w:r>
        <w:t>阅读完整性</w:t>
      </w:r>
    </w:p>
    <w:p>
      <w:pPr>
        <w:keepLines/>
      </w:pPr>
      <w:r>
        <w:t>品牌文化中文主体与当前公司介绍完整呈现。主标题重复出现在结尾诗文是附件内容的保留，不再新增“让美有声”。辅助英文不承担唯一信息。用户浏览品牌故事无需新增登录或手机号授权；未来只能沿用已有公开读取能力。</w:t>
      </w:r>
    </w:p>
    <w:p>
      <w:pPr>
        <w:keepLines/>
      </w:pPr>
      <w:r>
        <w:t>照片失败、加载和资料未发布不能互相替代：未发布说明内容状态，图片失败说明素材加载，网络错误说明读取失败。若原系统区分不足，本次只记录，不在设计阶段修改逻辑。</w:t>
      </w:r>
    </w:p>
    <w:p>
      <w:pPr>
        <w:pStyle w:val="Heading2"/>
      </w:pPr>
      <w:r>
        <w:t>后续实施前需确定</w:t>
      </w:r>
    </w:p>
    <w:p>
      <w:pPr>
        <w:keepLines/>
      </w:pPr>
      <w:r>
        <w:t>品牌所属法人及公开关系句；主图与外景的正式使用授权；品牌文化是固定审核文案还是后台独立维护；现有图片失败态是否纳入实施。上述事项不影响本次设计交付完成，也不能通过设计文件自动获得业务批准。</w:t>
      </w:r>
    </w:p>
    <w:p>
      <w:pPr>
        <w:pStyle w:val="Heading1"/>
      </w:pPr>
      <w:r>
        <w:t>七 内容维护与后续实施控制</w:t>
      </w:r>
    </w:p>
    <w:p>
      <w:pPr>
        <w:keepLines/>
      </w:pPr>
      <w:r>
        <w:t>当前品牌页仅读取/api/public/content?kind=site，企业介绍来自site.intro，主图来自site.images[1]，标志为本地原件。没有独立品牌文化字段，不能宣称新的品牌故事已经具备后台动态维护能力。</w:t>
      </w:r>
    </w:p>
    <w:p>
      <w:pPr>
        <w:keepLines/>
      </w:pPr>
      <w:r>
        <w:t>本次设计稿把公司介绍作为只读快照展示，品牌故事来自附件的审阅文案；它不是正式内容库。后续应在两种维护方式中明确选择：固定审核文案适合更新频率低的品牌文化，但改文案需发版；后台独立品牌资料适合持续维护，但需要额外字段、校验、编辑及发布保护。这是技术方案待选，不由本轮设计替业务方决定。</w:t>
      </w:r>
    </w:p>
    <w:p>
      <w:pPr>
        <w:keepLines/>
      </w:pPr>
      <w:r>
        <w:t>不得将品牌故事追加到site.intro以复用字段，因为该字段同时供其他页面展示企业资料，可能造成首页或关于页面内容串用。也不把企业介绍改写为品牌宣传段落。若增加独立资料，另立最小Change Request，说明数据字段、后台维护、发布状态和历史资料兼容。</w:t>
      </w:r>
    </w:p>
    <w:p>
      <w:pPr>
        <w:pStyle w:val="Heading2"/>
      </w:pPr>
      <w:r>
        <w:t>后续预计文件范围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608"/>
      </w:tblGrid>
      <w:tr>
        <w:trPr>
          <w:tblHeader/>
          <w:cantSplit/>
        </w:trPr>
        <w:tc>
          <w:tcPr>
            <w:tcW w:type="dxa" w:w="151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81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可能涉及</w:t>
            </w:r>
          </w:p>
        </w:tc>
        <w:tc>
          <w:tcPr>
            <w:tcW w:type="dxa" w:w="460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页面结构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brand/index.wxml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保留现有条件、资料及事件；新增文化段需明确批准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页面样式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brand/index.wxss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品牌页命名空间隔离，不改全局样式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页面逻辑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brand/index.ts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只有新增维护方式或图片失败处理经批准时涉及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原生标题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brand/index.json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保持“品牌介绍”，本方案无需更名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内容管理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后台站点或独立品牌编辑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本轮未设计为既有能力，不擅自开发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全站及首页</w:t>
            </w:r>
          </w:p>
        </w:tc>
        <w:tc>
          <w:tcPr>
            <w:tcW w:type="dxa" w:w="38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index、app、公共导航等</w:t>
            </w:r>
          </w:p>
        </w:tc>
        <w:tc>
          <w:tcPr>
            <w:tcW w:type="dxa" w:w="46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本次不涉及；首页c927ce6基线继续保护</w:t>
            </w:r>
          </w:p>
        </w:tc>
      </w:tr>
    </w:tbl>
    <w:p>
      <w:pPr>
        <w:spacing w:after="20"/>
      </w:pPr>
    </w:p>
    <w:p>
      <w:pPr>
        <w:keepLines/>
      </w:pPr>
      <w:r>
        <w:t>本次实际新增只位于docs/design/yorray-brand-2026-10-06及两份必要治理记录；不新增框架，不迁移小程序，不安装UI库，不运行云部署，不提交或推送Git。</w:t>
      </w:r>
    </w:p>
    <w:p>
      <w:pPr>
        <w:pStyle w:val="Heading2"/>
      </w:pPr>
      <w:r>
        <w:t>验收方法</w:t>
      </w:r>
    </w:p>
    <w:p>
      <w:pPr>
        <w:keepLines/>
      </w:pPr>
      <w:r>
        <w:t>后续实施先记录原生基线，再完成页面局部调整，检查320/375/390/430px、长文本、大字及图片主体；实际点击两个入口并返回；检查加载、错误、未发布和经批准的图片失败；比对公司正文、品牌文化及原件摘要。原生编译、iOS/Android真机及辅助功能必须单独记录，不用本轮网页截图替代。</w:t>
      </w:r>
    </w:p>
    <w:p>
      <w:pPr>
        <w:pStyle w:val="Heading1"/>
      </w:pPr>
      <w:r>
        <w:t>八 交付清单与完整性检查</w:t>
      </w:r>
    </w:p>
    <w:p>
      <w:pPr>
        <w:keepLines/>
      </w:pPr>
      <w:r>
        <w:t>本轮交付详细Word方案、同内容Markdown源稿、Codex本地设计审阅页，以及390px完整长图与关键章节设计图。审阅页支持320/375/390/430px宽度、120%文字和五种页面状态，所有切换仅发生在设计稿内。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核查项目</w:t>
            </w:r>
          </w:p>
        </w:tc>
        <w:tc>
          <w:tcPr>
            <w:tcW w:type="dxa" w:w="705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交付判据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主标题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全部稿件为“以诗入琴”，移除被否定的后半句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品牌文化</w:t>
            </w:r>
          </w:p>
        </w:tc>
        <w:tc>
          <w:tcPr>
            <w:tcW w:type="dxa" w:w="70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名字、命名、世界有形、瑜、瑞及结尾诗文完整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企业内容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已发布site.intro完整保留，无折叠和删减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标志与图片</w:t>
            </w:r>
          </w:p>
        </w:tc>
        <w:tc>
          <w:tcPr>
            <w:tcW w:type="dxa" w:w="70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标志原比例，图片副本来源清楚，原件未改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多宽度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四种宽度及120%文字无横向溢出、截断或重叠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页面状态</w:t>
            </w:r>
          </w:p>
        </w:tc>
        <w:tc>
          <w:tcPr>
            <w:tcW w:type="dxa" w:w="70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加载、错误、未发布、图片失败均有设计示意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服务入口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两个原有名称与目的地说明一致，无真实提交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文档质量</w:t>
            </w:r>
          </w:p>
        </w:tc>
        <w:tc>
          <w:tcPr>
            <w:tcW w:type="dxa" w:w="70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Word逐页渲染查看，无乱码、表格截断或孤立标题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范围保护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80" w:before="80" w:line="290" w:lineRule="exac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小程序及业务源码摘要一致，原始25份文件校验通过</w:t>
            </w:r>
          </w:p>
        </w:tc>
      </w:tr>
    </w:tbl>
    <w:p>
      <w:pPr>
        <w:spacing w:after="20"/>
      </w:pPr>
    </w:p>
    <w:p>
      <w:pPr>
        <w:keepLines/>
      </w:pPr>
      <w:r>
        <w:t>实际通过、失败、未执行及不适用项在同目录验收记录中逐项报告，不能把设计目标写成已经通过的原生验收。本轮不执行原生页面改造、微信编译、真机、预约提交、咨询提交、后台上传、正式素材审核、Git推送或上线发布。</w:t>
      </w:r>
    </w:p>
    <w:p>
      <w:pPr>
        <w:pStyle w:val="Heading2"/>
      </w:pPr>
      <w:r>
        <w:t>审阅使用说明</w:t>
      </w:r>
    </w:p>
    <w:p>
      <w:pPr>
        <w:keepLines/>
      </w:pPr>
      <w:r>
        <w:t>在Codex打开设计审阅页后，默认查看390px正常状态；滚动可阅读完整页面。左侧选择其他宽度和状态，说明区列出素材来源、业务边界及两个按钮的既有去向。关键章节图用于快速比对首屏、文化和企业段；完整长图用于整体审阅，Word方案用于管理、协作及后续实施交接。</w:t>
      </w:r>
    </w:p>
    <w:p>
      <w:pPr>
        <w:keepLines/>
      </w:pPr>
      <w:r>
        <w:t>如果需要修改设计，继续在本版本基础上形成V1.1，保留V1.0。只有用户后续明确授权小程序实施，才进入代码变更；本次设计确认和稿件制作不自动扩大为后台、数据、云环境或正式发布授权。</w:t>
      </w:r>
    </w:p>
    <w:p>
      <w:pPr>
        <w:pStyle w:val="Heading2"/>
      </w:pPr>
      <w:r>
        <w:t>依据文件</w:t>
      </w:r>
    </w:p>
    <w:p>
      <w:pPr>
        <w:keepLines/>
      </w:pPr>
      <w:r>
        <w:t>用户附件P1-2.jpg；本会话主标题确认及设计范围回复；项目AGENTS.md；skills/violin-park-ui-design/SKILL.md；docs/DESIGN_SYSTEM.md；docs/UI_UX_REFACTOR_PLAN.md；docs/优化后功能与页面说明.md；品牌页四个源码文件；本地已发布站点资料的intro及主图只读快照。附件内的英文与归属句作为来源信息，未直接升级为审核通过的正式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03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000000"/>
        <w:sz w:val="18"/>
      </w:rPr>
      <w:t xml:space="preserve">V1.0  |  2026年10月6日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/>
        <w:b w:val="0"/>
        <w:color w:val="000000"/>
        <w:sz w:val="18"/>
      </w:rPr>
      <w:t>YorRay 品牌页面设计方案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40" w:lineRule="exact"/>
      <w:snapToGrid w:val="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500" w:lineRule="exact"/>
      <w:outlineLvl w:val="0"/>
      <w:snapToGrid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80" w:lineRule="exact"/>
      <w:outlineLvl w:val="1"/>
      <w:snapToGrid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60" w:lineRule="exact"/>
      <w:outlineLvl w:val="2"/>
      <w:snapToGrid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640" w:lineRule="exact" w:before="0"/>
      <w:contextualSpacing/>
      <w:snapToGrid w:val="0"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YorRay品牌页面最终设计方案</dc:title>
  <dc:subject>仅详细设计方案和页面设计稿 不修改小程序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