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B317A2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17A2">
                              <w:rPr>
                                <w:b/>
                              </w:rPr>
                              <w:t>Chapter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B317A2" w:rsidP="00B317A2">
                      <w:pPr>
                        <w:jc w:val="center"/>
                        <w:rPr>
                          <w:b/>
                        </w:rPr>
                      </w:pPr>
                      <w:r w:rsidRPr="00B317A2">
                        <w:rPr>
                          <w:b/>
                        </w:rPr>
                        <w:t>Chapter - 06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94"/>
        <w:rPr>
          <w:sz w:val="22"/>
        </w:rPr>
      </w:pPr>
      <w:r>
        <w:t>What is Subquery?</w:t>
      </w:r>
    </w:p>
    <w:p w:rsidR="0037555D" w:rsidRDefault="0037555D" w:rsidP="0037555D">
      <w:pPr>
        <w:pStyle w:val="BodyText"/>
        <w:spacing w:before="43"/>
        <w:ind w:left="860"/>
      </w:pPr>
      <w:proofErr w:type="gramStart"/>
      <w:r>
        <w:t>Ans.</w:t>
      </w:r>
      <w:proofErr w:type="gramEnd"/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41"/>
        <w:rPr>
          <w:rFonts w:ascii="Symbol"/>
        </w:rPr>
      </w:pPr>
      <w:r>
        <w:t>A subquery is a SELECT statement that is embedded in a clause of another SELECT</w:t>
      </w:r>
      <w:r w:rsidRPr="00A63F36">
        <w:rPr>
          <w:spacing w:val="-21"/>
        </w:rPr>
        <w:t xml:space="preserve"> </w:t>
      </w:r>
      <w:r>
        <w:t>statement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The subquery (inner query) executes once before the main query (outer</w:t>
      </w:r>
      <w:r w:rsidRPr="00A63F36">
        <w:rPr>
          <w:spacing w:val="-11"/>
        </w:rPr>
        <w:t xml:space="preserve"> </w:t>
      </w:r>
      <w:r>
        <w:t>query).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rPr>
          <w:rFonts w:ascii="Symbol"/>
        </w:rPr>
      </w:pPr>
      <w:r>
        <w:t>The result of the subquery is used by the main</w:t>
      </w:r>
      <w:r w:rsidRPr="00A63F36">
        <w:rPr>
          <w:spacing w:val="-15"/>
        </w:rPr>
        <w:t xml:space="preserve"> </w:t>
      </w:r>
      <w:r>
        <w:t>query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To avoid a Cartesian product, always include a valid join</w:t>
      </w:r>
      <w:r w:rsidRPr="00A63F36">
        <w:rPr>
          <w:spacing w:val="-8"/>
        </w:rPr>
        <w:t xml:space="preserve"> </w:t>
      </w:r>
      <w:r>
        <w:t>condition.</w: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Types of</w:t>
      </w:r>
      <w:r>
        <w:rPr>
          <w:spacing w:val="-1"/>
        </w:rPr>
        <w:t xml:space="preserve"> </w:t>
      </w:r>
      <w:r>
        <w:t>Subqueries</w:t>
      </w:r>
    </w:p>
    <w:p w:rsidR="0037555D" w:rsidRDefault="00B317A2" w:rsidP="00B317A2">
      <w:pPr>
        <w:pStyle w:val="BodyText"/>
        <w:ind w:firstLine="72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  <w:r w:rsidR="009F1609">
        <w:rPr>
          <w:b/>
          <w:sz w:val="20"/>
        </w:rPr>
        <w:t xml:space="preserve"> There are two </w:t>
      </w:r>
      <w:proofErr w:type="gramStart"/>
      <w:r w:rsidR="009F1609">
        <w:rPr>
          <w:b/>
          <w:sz w:val="20"/>
        </w:rPr>
        <w:t>type</w:t>
      </w:r>
      <w:proofErr w:type="gramEnd"/>
      <w:r w:rsidR="009F1609">
        <w:rPr>
          <w:b/>
          <w:sz w:val="20"/>
        </w:rPr>
        <w:t xml:space="preserve"> of subqueries available in SQL:</w:t>
      </w:r>
    </w:p>
    <w:p w:rsidR="0037555D" w:rsidRDefault="0037555D" w:rsidP="0037555D">
      <w:pPr>
        <w:ind w:left="860"/>
        <w:rPr>
          <w:sz w:val="24"/>
        </w:rPr>
      </w:pPr>
      <w:r>
        <w:rPr>
          <w:b/>
          <w:sz w:val="24"/>
        </w:rPr>
        <w:t xml:space="preserve">Single-row </w:t>
      </w:r>
      <w:r w:rsidR="009F1609">
        <w:rPr>
          <w:b/>
          <w:sz w:val="24"/>
        </w:rPr>
        <w:t>subqueries</w:t>
      </w:r>
      <w:r>
        <w:rPr>
          <w:b/>
          <w:sz w:val="24"/>
        </w:rPr>
        <w:t xml:space="preserve">: </w:t>
      </w:r>
      <w:r>
        <w:rPr>
          <w:sz w:val="24"/>
        </w:rPr>
        <w:t>Queries that return only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spacing w:before="1"/>
        <w:ind w:left="860"/>
        <w:rPr>
          <w:sz w:val="24"/>
        </w:rPr>
      </w:pPr>
      <w:r>
        <w:rPr>
          <w:b/>
          <w:sz w:val="24"/>
        </w:rPr>
        <w:t>Multi</w:t>
      </w:r>
      <w:r w:rsidR="009F1609">
        <w:rPr>
          <w:b/>
          <w:sz w:val="24"/>
        </w:rPr>
        <w:t>ple</w:t>
      </w:r>
      <w:r>
        <w:rPr>
          <w:b/>
          <w:sz w:val="24"/>
        </w:rPr>
        <w:t xml:space="preserve">-row subqueries: </w:t>
      </w:r>
      <w:r>
        <w:rPr>
          <w:sz w:val="24"/>
        </w:rPr>
        <w:t xml:space="preserve">Queries that </w:t>
      </w:r>
      <w:r w:rsidR="009F1609">
        <w:rPr>
          <w:sz w:val="24"/>
        </w:rPr>
        <w:t>return</w:t>
      </w:r>
      <w:r>
        <w:rPr>
          <w:sz w:val="24"/>
        </w:rPr>
        <w:t xml:space="preserve"> more than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Guidelines for Using</w:t>
      </w:r>
      <w:r>
        <w:rPr>
          <w:spacing w:val="-6"/>
        </w:rPr>
        <w:t xml:space="preserve"> </w:t>
      </w:r>
      <w:r>
        <w:t>Subqueries?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B317A2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Enclose subqueries in</w:t>
      </w:r>
      <w:r>
        <w:rPr>
          <w:spacing w:val="-3"/>
          <w:sz w:val="24"/>
        </w:rPr>
        <w:t xml:space="preserve"> </w:t>
      </w:r>
      <w:r>
        <w:rPr>
          <w:sz w:val="24"/>
        </w:rPr>
        <w:t>parentheses.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Place subqueries on the right side of the comparison condition.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The ORDER BY clause in the subquery is not needed unless you are performing Top-N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103"/>
        </w:tabs>
        <w:ind w:right="137" w:firstLine="0"/>
        <w:rPr>
          <w:sz w:val="24"/>
        </w:rPr>
      </w:pPr>
      <w:r>
        <w:rPr>
          <w:sz w:val="24"/>
        </w:rPr>
        <w:t>Use single-row operat</w:t>
      </w:r>
      <w:r w:rsidR="009F1609">
        <w:rPr>
          <w:sz w:val="24"/>
        </w:rPr>
        <w:t xml:space="preserve">ors with single-row subqueries </w:t>
      </w:r>
      <w:r>
        <w:rPr>
          <w:sz w:val="24"/>
        </w:rPr>
        <w:t>and use multiple-row operators with 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subqueries.</w:t>
      </w:r>
    </w:p>
    <w:p w:rsidR="0037555D" w:rsidRDefault="0037555D" w:rsidP="0037555D">
      <w:pPr>
        <w:pStyle w:val="BodyText"/>
        <w:spacing w:before="11"/>
        <w:rPr>
          <w:sz w:val="23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Single-row subqueries</w:t>
      </w:r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B317A2" w:rsidRDefault="0037555D" w:rsidP="00B317A2">
      <w:pPr>
        <w:ind w:left="695" w:firstLine="165"/>
        <w:rPr>
          <w:sz w:val="24"/>
        </w:rPr>
      </w:pPr>
      <w:r>
        <w:rPr>
          <w:b/>
          <w:sz w:val="24"/>
        </w:rPr>
        <w:t xml:space="preserve">Single-row subqueries: </w:t>
      </w:r>
      <w:r>
        <w:rPr>
          <w:sz w:val="24"/>
        </w:rPr>
        <w:t>Queries that return only one row from the inner SELECT statement</w:t>
      </w:r>
    </w:p>
    <w:p w:rsidR="0037555D" w:rsidRDefault="009F1609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S</w:t>
      </w:r>
      <w:r w:rsidR="0037555D">
        <w:t>ingle row</w:t>
      </w:r>
      <w:r w:rsidR="0037555D">
        <w:rPr>
          <w:spacing w:val="-2"/>
        </w:rPr>
        <w:t xml:space="preserve"> </w:t>
      </w:r>
      <w:r w:rsidR="0037555D">
        <w:t>operator</w:t>
      </w:r>
      <w:r>
        <w:t>?</w:t>
      </w:r>
      <w:bookmarkStart w:id="0" w:name="_GoBack"/>
      <w:bookmarkEnd w:id="0"/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37555D">
      <w:pPr>
        <w:pStyle w:val="BodyText"/>
        <w:spacing w:before="46"/>
        <w:ind w:left="860"/>
      </w:pPr>
      <w:r>
        <w:t>=Equal to</w:t>
      </w:r>
    </w:p>
    <w:p w:rsidR="0037555D" w:rsidRDefault="0037555D" w:rsidP="0037555D">
      <w:pPr>
        <w:pStyle w:val="BodyText"/>
        <w:spacing w:before="43"/>
        <w:ind w:left="860"/>
      </w:pPr>
      <w:r>
        <w:t>&gt;Greater than</w:t>
      </w:r>
    </w:p>
    <w:p w:rsidR="0037555D" w:rsidRDefault="0037555D" w:rsidP="0037555D">
      <w:pPr>
        <w:pStyle w:val="BodyText"/>
        <w:spacing w:before="45"/>
        <w:ind w:left="860"/>
      </w:pPr>
      <w:r>
        <w:t>&gt;=Greater than or equal to</w:t>
      </w:r>
    </w:p>
    <w:p w:rsidR="0037555D" w:rsidRDefault="0037555D" w:rsidP="0037555D">
      <w:pPr>
        <w:pStyle w:val="BodyText"/>
        <w:spacing w:before="43"/>
        <w:ind w:left="860"/>
      </w:pPr>
      <w:r>
        <w:t>&lt;Less than</w:t>
      </w:r>
    </w:p>
    <w:p w:rsidR="0037555D" w:rsidRDefault="0037555D" w:rsidP="0037555D">
      <w:pPr>
        <w:pStyle w:val="BodyText"/>
        <w:spacing w:before="43"/>
        <w:ind w:left="860"/>
      </w:pPr>
      <w:r>
        <w:t>&lt;=Less than or equal to</w:t>
      </w:r>
    </w:p>
    <w:p w:rsidR="0037555D" w:rsidRDefault="0037555D" w:rsidP="0037555D">
      <w:pPr>
        <w:pStyle w:val="BodyText"/>
        <w:spacing w:before="45"/>
        <w:ind w:left="860"/>
      </w:pPr>
      <w:r>
        <w:t>&lt;&gt;Not equal to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before="43"/>
      </w:pPr>
      <w:proofErr w:type="gramStart"/>
      <w:r>
        <w:t>Multiple</w:t>
      </w:r>
      <w:r w:rsidR="0037555D">
        <w:t xml:space="preserve"> row sub</w:t>
      </w:r>
      <w:r w:rsidR="0037555D">
        <w:rPr>
          <w:spacing w:val="-3"/>
        </w:rPr>
        <w:t xml:space="preserve"> </w:t>
      </w:r>
      <w:r w:rsidR="0037555D">
        <w:t>query?</w:t>
      </w:r>
      <w:proofErr w:type="gramEnd"/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 xml:space="preserve">: </w:t>
      </w:r>
      <w:r w:rsidR="0037555D">
        <w:t>Sub queries that return more than one row are called multiple-row sub queries. You use a multiple- row operator, instead of a single-row operator, with a multiple-row sub query.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line="288" w:lineRule="exact"/>
      </w:pPr>
      <w:r>
        <w:t>Multiple</w:t>
      </w:r>
      <w:r w:rsidR="0037555D">
        <w:t xml:space="preserve"> row</w:t>
      </w:r>
      <w:r w:rsidR="0037555D">
        <w:rPr>
          <w:spacing w:val="-2"/>
        </w:rPr>
        <w:t xml:space="preserve"> </w:t>
      </w:r>
      <w:proofErr w:type="gramStart"/>
      <w:r w:rsidR="0037555D">
        <w:t>operator</w:t>
      </w:r>
      <w:proofErr w:type="gramEnd"/>
      <w:r w:rsidR="0037555D"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4"/>
        <w:rPr>
          <w:rFonts w:ascii="Symbol"/>
          <w:sz w:val="24"/>
        </w:rPr>
      </w:pPr>
      <w:r w:rsidRPr="00A63F36">
        <w:rPr>
          <w:sz w:val="24"/>
        </w:rPr>
        <w:t>Return more than one</w:t>
      </w:r>
      <w:r w:rsidRPr="00A63F36">
        <w:rPr>
          <w:spacing w:val="-1"/>
          <w:sz w:val="24"/>
        </w:rPr>
        <w:t xml:space="preserve"> </w:t>
      </w:r>
      <w:r w:rsidRPr="00A63F36">
        <w:rPr>
          <w:sz w:val="24"/>
        </w:rPr>
        <w:t>row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2"/>
        <w:rPr>
          <w:rFonts w:ascii="Symbol"/>
          <w:sz w:val="24"/>
        </w:rPr>
      </w:pPr>
      <w:r w:rsidRPr="00A63F36">
        <w:rPr>
          <w:sz w:val="24"/>
        </w:rPr>
        <w:t>Use multiple-row comparison operators</w:t>
      </w:r>
    </w:p>
    <w:p w:rsidR="0037555D" w:rsidRDefault="0037555D" w:rsidP="0037555D">
      <w:pPr>
        <w:pStyle w:val="Heading2"/>
        <w:numPr>
          <w:ilvl w:val="0"/>
          <w:numId w:val="1"/>
        </w:numPr>
        <w:tabs>
          <w:tab w:val="left" w:pos="1805"/>
          <w:tab w:val="left" w:pos="1806"/>
        </w:tabs>
        <w:spacing w:before="46"/>
        <w:ind w:hanging="578"/>
      </w:pPr>
      <w:r>
        <w:t>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805"/>
          <w:tab w:val="left" w:pos="1806"/>
          <w:tab w:val="left" w:pos="3019"/>
        </w:tabs>
        <w:spacing w:before="43"/>
        <w:ind w:hanging="578"/>
        <w:rPr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</w:p>
    <w:p w:rsidR="0037555D" w:rsidRDefault="0037555D" w:rsidP="0037555D">
      <w:pPr>
        <w:pStyle w:val="ListParagraph"/>
        <w:tabs>
          <w:tab w:val="left" w:pos="1805"/>
          <w:tab w:val="left" w:pos="1806"/>
          <w:tab w:val="left" w:pos="3019"/>
        </w:tabs>
        <w:spacing w:before="43"/>
        <w:ind w:left="1805" w:firstLine="0"/>
        <w:rPr>
          <w:sz w:val="24"/>
        </w:rPr>
      </w:pPr>
      <w:r>
        <w:rPr>
          <w:sz w:val="24"/>
        </w:rPr>
        <w:t xml:space="preserve">        • &lt;ANY means less than 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maximum.</w:t>
      </w:r>
    </w:p>
    <w:p w:rsidR="0037555D" w:rsidRDefault="0037555D" w:rsidP="0037555D">
      <w:pPr>
        <w:pStyle w:val="ListParagraph"/>
        <w:numPr>
          <w:ilvl w:val="1"/>
          <w:numId w:val="1"/>
        </w:numPr>
        <w:tabs>
          <w:tab w:val="left" w:pos="2476"/>
        </w:tabs>
        <w:spacing w:before="45"/>
        <w:ind w:hanging="175"/>
        <w:rPr>
          <w:sz w:val="24"/>
        </w:rPr>
      </w:pPr>
      <w:r>
        <w:rPr>
          <w:sz w:val="24"/>
        </w:rPr>
        <w:t>&gt;ANY means more than the minimum.</w:t>
      </w:r>
    </w:p>
    <w:p w:rsidR="0037555D" w:rsidRDefault="0037555D" w:rsidP="0037555D">
      <w:pPr>
        <w:pStyle w:val="BodyText"/>
        <w:spacing w:before="43"/>
        <w:ind w:left="2300"/>
      </w:pPr>
      <w:r>
        <w:t>• =ANY is equivalent to 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798"/>
          <w:tab w:val="left" w:pos="1799"/>
        </w:tabs>
        <w:spacing w:before="46"/>
        <w:ind w:left="1798" w:hanging="578"/>
        <w:rPr>
          <w:sz w:val="24"/>
        </w:rPr>
      </w:pPr>
      <w:r>
        <w:rPr>
          <w:b/>
          <w:sz w:val="24"/>
        </w:rPr>
        <w:t>ALL</w:t>
      </w:r>
      <w:r>
        <w:rPr>
          <w:sz w:val="24"/>
        </w:rPr>
        <w:t>.</w:t>
      </w:r>
    </w:p>
    <w:p w:rsidR="009C1BAD" w:rsidRDefault="009C1BAD" w:rsidP="009C1BAD">
      <w:pPr>
        <w:pStyle w:val="ListParagraph"/>
        <w:tabs>
          <w:tab w:val="left" w:pos="1798"/>
          <w:tab w:val="left" w:pos="1799"/>
        </w:tabs>
        <w:spacing w:before="46"/>
        <w:ind w:left="1798" w:firstLine="0"/>
        <w:rPr>
          <w:sz w:val="24"/>
        </w:rPr>
      </w:pPr>
    </w:p>
    <w:p w:rsidR="009C1BAD" w:rsidRPr="009C1BAD" w:rsidRDefault="009C1BAD" w:rsidP="009C1BAD">
      <w:pPr>
        <w:pStyle w:val="ListParagraph"/>
        <w:numPr>
          <w:ilvl w:val="0"/>
          <w:numId w:val="3"/>
        </w:numPr>
        <w:rPr>
          <w:b/>
        </w:rPr>
      </w:pPr>
      <w:r w:rsidRPr="009C1BAD">
        <w:rPr>
          <w:b/>
        </w:rPr>
        <w:t>Problems with Subqueries</w:t>
      </w:r>
    </w:p>
    <w:p w:rsidR="009C1BAD" w:rsidRDefault="009C1BAD" w:rsidP="009C1BA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E0F59">
        <w:t>A common problem with subqueries occurs when no rows are returned by the inner query. In the SQL statement in the slide, the subquery contains a WHERE clause. Presumably, the intention is to find the employee whose name is Haas. The statement is correct but selects no rows when executed.</w:t>
      </w:r>
    </w:p>
    <w:p w:rsidR="009C1BAD" w:rsidRPr="009C1BAD" w:rsidRDefault="009C1BAD" w:rsidP="009C1BAD">
      <w:pPr>
        <w:tabs>
          <w:tab w:val="left" w:pos="1798"/>
          <w:tab w:val="left" w:pos="1799"/>
        </w:tabs>
        <w:spacing w:before="46"/>
        <w:rPr>
          <w:sz w:val="24"/>
        </w:rPr>
      </w:pPr>
    </w:p>
    <w:p w:rsidR="009F1831" w:rsidRDefault="009F1831"/>
    <w:sectPr w:rsidR="009F1831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CAD" w:rsidRDefault="00921CAD" w:rsidP="0037555D">
      <w:r>
        <w:separator/>
      </w:r>
    </w:p>
  </w:endnote>
  <w:endnote w:type="continuationSeparator" w:id="0">
    <w:p w:rsidR="00921CAD" w:rsidRDefault="00921CAD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F1609" w:rsidRPr="009F160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CAD" w:rsidRDefault="00921CAD" w:rsidP="0037555D">
      <w:r>
        <w:separator/>
      </w:r>
    </w:p>
  </w:footnote>
  <w:footnote w:type="continuationSeparator" w:id="0">
    <w:p w:rsidR="00921CAD" w:rsidRDefault="00921CAD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308929CB"/>
    <w:multiLevelType w:val="hybridMultilevel"/>
    <w:tmpl w:val="EA682906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4">
    <w:nsid w:val="414C4650"/>
    <w:multiLevelType w:val="hybridMultilevel"/>
    <w:tmpl w:val="3FBA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37555D"/>
    <w:rsid w:val="00412C8C"/>
    <w:rsid w:val="00921CAD"/>
    <w:rsid w:val="009C1BAD"/>
    <w:rsid w:val="009F1609"/>
    <w:rsid w:val="009F1831"/>
    <w:rsid w:val="00B317A2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BB3C14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5812E5"/>
    <w:rsid w:val="006645EF"/>
    <w:rsid w:val="006C7A98"/>
    <w:rsid w:val="00BB3C14"/>
    <w:rsid w:val="00D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3</cp:revision>
  <dcterms:created xsi:type="dcterms:W3CDTF">2018-07-31T18:24:00Z</dcterms:created>
  <dcterms:modified xsi:type="dcterms:W3CDTF">2018-08-10T14:57:00Z</dcterms:modified>
</cp:coreProperties>
</file>