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Calibri" w:cs="Calibri" w:eastAsia="Calibri" w:hAnsi="Calibri"/>
          <w:sz w:val="22"/>
          <w:szCs w:val="22"/>
        </w:rPr>
        <w:t xml:space="preserve">Para el trabajo práctico seleccionamos la empresa "MercadoLibre Inc.".</w:t>
      </w:r>
    </w:p>
    <w:p>
      <w:pPr>
        <w:spacing w:after="200"/>
        <w:jc w:val="both"/>
      </w:pPr>
      <w:r>
        <w:rPr>
          <w:rFonts w:ascii="Calibri" w:cs="Calibri" w:eastAsia="Calibri" w:hAnsi="Calibri"/>
          <w:sz w:val="22"/>
          <w:szCs w:val="22"/>
        </w:rPr>
        <w:t xml:space="preserve">MercadoLibre es una compañía multinacional fundada en 1999 en Buenos Aires, Argentina, constituida legalmente bajo las leyes del Estado de Delaware, Estados Unidos, con sede corporativa en Montevideo, Uruguay. Su actividad principal es el comercio electrónico, operando la plataforma de marketplace líder en América Latina, donde se comercializan productos de consumo masivo, indumentaria, electrónica y otras categorías, tanto de venta propia como de terceros.</w:t>
      </w:r>
    </w:p>
    <w:p>
      <w:pPr>
        <w:spacing w:after="200"/>
        <w:jc w:val="both"/>
      </w:pPr>
      <w:r>
        <w:rPr>
          <w:rFonts w:ascii="Calibri" w:cs="Calibri" w:eastAsia="Calibri" w:hAnsi="Calibri"/>
          <w:sz w:val="22"/>
          <w:szCs w:val="22"/>
        </w:rPr>
        <w:t xml:space="preserve">Como actividad secundaria, la empresa desarrolla servicios financieros a través de Mercado Pago (pagos digitales, billetera virtual y préstamos mediante Mercado Crédito), servicios logísticos propios y de terceros mediante Mercado Envíos, y un negocio de publicidad digital dentro de la plataforma (Mercado Ads).</w:t>
      </w:r>
    </w:p>
    <w:p>
      <w:pPr>
        <w:spacing w:after="200"/>
        <w:jc w:val="both"/>
      </w:pPr>
      <w:r>
        <w:rPr>
          <w:rFonts w:ascii="Calibri" w:cs="Calibri" w:eastAsia="Calibri" w:hAnsi="Calibri"/>
          <w:sz w:val="22"/>
          <w:szCs w:val="22"/>
        </w:rPr>
        <w:t xml:space="preserve">El mercado de MercadoLibre es regional. Su modelo de negocios combina comercio electrónico B2C y C2C con servicios financieros (fintech) y logística propia. Actualmente emplea a más de 112.000 personas y opera una extensa red de centros de distribución (fulfillment) en América Latina, con presencia comercial en 18 países y una fuerte concentración de ingresos en Brasil, México y Argentina.</w:t>
      </w:r>
    </w:p>
    <w:p>
      <w:pPr>
        <w:spacing w:after="200"/>
        <w:jc w:val="both"/>
      </w:pPr>
      <w:r>
        <w:rPr>
          <w:rFonts w:ascii="Calibri" w:cs="Calibri" w:eastAsia="Calibri" w:hAnsi="Calibri"/>
          <w:sz w:val="22"/>
          <w:szCs w:val="22"/>
        </w:rPr>
        <w:t xml:space="preserve">SIC Code del mercado:</w:t>
      </w:r>
    </w:p>
    <w:p>
      <w:pPr>
        <w:spacing w:after="40"/>
        <w:ind w:left="720"/>
      </w:pPr>
      <w:r>
        <w:rPr>
          <w:rFonts w:ascii="Calibri" w:cs="Calibri" w:eastAsia="Calibri" w:hAnsi="Calibri"/>
          <w:sz w:val="22"/>
          <w:szCs w:val="22"/>
        </w:rPr>
        <w:t xml:space="preserve">•	División I: Services</w:t>
      </w:r>
    </w:p>
    <w:p>
      <w:pPr>
        <w:spacing w:after="40"/>
        <w:ind w:left="720"/>
      </w:pPr>
      <w:r>
        <w:rPr>
          <w:rFonts w:ascii="Calibri" w:cs="Calibri" w:eastAsia="Calibri" w:hAnsi="Calibri"/>
          <w:sz w:val="22"/>
          <w:szCs w:val="22"/>
        </w:rPr>
        <w:t xml:space="preserve">•	Major Group 73: Business Services</w:t>
      </w:r>
    </w:p>
    <w:p>
      <w:pPr>
        <w:spacing w:after="40"/>
        <w:ind w:left="720"/>
      </w:pPr>
      <w:r>
        <w:rPr>
          <w:rFonts w:ascii="Calibri" w:cs="Calibri" w:eastAsia="Calibri" w:hAnsi="Calibri"/>
          <w:sz w:val="22"/>
          <w:szCs w:val="22"/>
        </w:rPr>
        <w:t xml:space="preserve">•	Industry Group 738: Services-Business Services</w:t>
      </w:r>
    </w:p>
    <w:p>
      <w:pPr>
        <w:spacing w:after="40"/>
        <w:ind w:left="720"/>
      </w:pPr>
      <w:r>
        <w:rPr>
          <w:rFonts w:ascii="Calibri" w:cs="Calibri" w:eastAsia="Calibri" w:hAnsi="Calibri"/>
          <w:sz w:val="22"/>
          <w:szCs w:val="22"/>
        </w:rPr>
        <w:t xml:space="preserve">•	SIC Code 7389: Services-Business Services, Not Elsewhere Classified (correspondiente a plataformas digitales de comercio electrónico y fintech).</w:t>
      </w:r>
    </w:p>
    <w:p>
      <w:pPr>
        <w:spacing w:after="200" w:before="400"/>
      </w:pPr>
      <w:r>
        <w:rPr>
          <w:rFonts w:ascii="Calibri" w:cs="Calibri" w:eastAsia="Calibri" w:hAnsi="Calibri"/>
          <w:b/>
          <w:bCs/>
          <w:sz w:val="22"/>
          <w:szCs w:val="22"/>
        </w:rPr>
        <w:t xml:space="preserve">2. Selección de 3 empresas comparables. Justificación.</w:t>
      </w:r>
    </w:p>
    <w:p>
      <w:pPr>
        <w:spacing w:after="200"/>
        <w:jc w:val="both"/>
      </w:pPr>
      <w:r>
        <w:rPr>
          <w:rFonts w:ascii="Calibri" w:cs="Calibri" w:eastAsia="Calibri" w:hAnsi="Calibri"/>
          <w:sz w:val="22"/>
          <w:szCs w:val="22"/>
        </w:rPr>
        <w:t xml:space="preserve">Para el análisis de comparables de MercadoLibre Inc. hemos seleccionado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100"/>
              <w:left w:type="dxa" w:w="150"/>
              <w:bottom w:type="dxa" w:w="100"/>
              <w:right w:type="dxa" w:w="150"/>
            </w:tcMar>
          </w:tcPr>
          <w:p>
            <w:r>
              <w:rPr>
                <w:rFonts w:ascii="Calibri" w:cs="Calibri" w:eastAsia="Calibri" w:hAnsi="Calibri"/>
                <w:sz w:val="22"/>
                <w:szCs w:val="22"/>
              </w:rPr>
              <w:t xml:space="preserve">-	eBay Inc.</w:t>
            </w:r>
          </w:p>
        </w:tc>
      </w:tr>
      <w:tr>
        <w:tc>
          <w:tcPr>
            <w:tcW w:type="dxa" w:w="9000"/>
            <w:tcMar>
              <w:top w:type="dxa" w:w="100"/>
              <w:left w:type="dxa" w:w="150"/>
              <w:bottom w:type="dxa" w:w="100"/>
              <w:right w:type="dxa" w:w="150"/>
            </w:tcMar>
          </w:tcPr>
          <w:p>
            <w:r>
              <w:rPr>
                <w:rFonts w:ascii="Calibri" w:cs="Calibri" w:eastAsia="Calibri" w:hAnsi="Calibri"/>
                <w:sz w:val="22"/>
                <w:szCs w:val="22"/>
              </w:rPr>
              <w:t xml:space="preserve">-	Alibaba Group Holding Ltd.</w:t>
            </w:r>
          </w:p>
        </w:tc>
      </w:tr>
      <w:tr>
        <w:tc>
          <w:tcPr>
            <w:tcW w:type="dxa" w:w="9000"/>
            <w:tcMar>
              <w:top w:type="dxa" w:w="100"/>
              <w:left w:type="dxa" w:w="150"/>
              <w:bottom w:type="dxa" w:w="100"/>
              <w:right w:type="dxa" w:w="150"/>
            </w:tcMar>
          </w:tcPr>
          <w:p>
            <w:r>
              <w:rPr>
                <w:rFonts w:ascii="Calibri" w:cs="Calibri" w:eastAsia="Calibri" w:hAnsi="Calibri"/>
                <w:sz w:val="22"/>
                <w:szCs w:val="22"/>
              </w:rPr>
              <w:t xml:space="preserve">-	Amazon Inc.</w:t>
            </w:r>
          </w:p>
        </w:tc>
      </w:tr>
    </w:tbl>
    <w:p>
      <w:pPr>
        <w:spacing w:after="200" w:before="300"/>
      </w:pPr>
    </w:p>
    <w:p>
      <w:pPr>
        <w:spacing w:after="200"/>
        <w:jc w:val="both"/>
      </w:pPr>
      <w:r>
        <w:rPr>
          <w:rFonts w:ascii="Calibri" w:cs="Calibri" w:eastAsia="Calibri" w:hAnsi="Calibri"/>
          <w:sz w:val="22"/>
          <w:szCs w:val="22"/>
        </w:rPr>
        <w:t xml:space="preserve">Estas compañías fueron elegidas porque, si bien presentan diferencias en escala y mercados regionales, todas operan en la industria del comercio electrónico con modelos basados en plataformas digitales.</w:t>
      </w:r>
    </w:p>
    <w:p>
      <w:pPr>
        <w:spacing w:after="200"/>
        <w:jc w:val="both"/>
      </w:pPr>
      <w:r>
        <w:rPr>
          <w:rFonts w:ascii="Calibri" w:cs="Calibri" w:eastAsia="Calibri" w:hAnsi="Calibri"/>
          <w:sz w:val="22"/>
          <w:szCs w:val="22"/>
        </w:rPr>
        <w:t xml:space="preserve">Son comparables ya que enfrentan desafíos similares en cuanto a competencia digital, innovación tecnológica, logística y regulación en distintos mercados, y Amazon en particular compite de forma directa con MercadoLibre en sus principales mercados (Brasil y México), replicando su misma lógica de ecosistema integrado de comercio electrónico, pagos y logística.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2026-08-26T17:49:41.689Z</dcterms:created>
  <dcterms:modified xsi:type="dcterms:W3CDTF">2026-08-26T17:49:41.700Z</dcterms:modified>
</cp:coreProperties>
</file>

<file path=docProps/custom.xml><?xml version="1.0" encoding="utf-8"?>
<Properties xmlns="http://schemas.openxmlformats.org/officeDocument/2006/custom-properties" xmlns:vt="http://schemas.openxmlformats.org/officeDocument/2006/docPropsVTypes"/>
</file>