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Active Directory &amp; Red Team Fundamentals</w:t>
      </w:r>
    </w:p>
    <w:p>
      <w:pPr>
        <w:spacing w:after="60"/>
      </w:pPr>
      <w:r>
        <w:rPr>
          <w:b/>
          <w:bCs/>
          <w:color w:val="404040"/>
          <w:sz w:val="24"/>
          <w:szCs w:val="24"/>
        </w:rPr>
        <w:t xml:space="preserve">Session Prep Q&amp;A</w:t>
      </w:r>
    </w:p>
    <w:p>
      <w:pPr>
        <w:spacing w:after="300"/>
      </w:pPr>
      <w:r>
        <w:rPr>
          <w:i/>
          <w:iCs/>
          <w:color w:val="595959"/>
          <w:sz w:val="20"/>
          <w:szCs w:val="20"/>
        </w:rPr>
        <w:t xml:space="preserve">INSA National Ethio Cyber Talent — Red Team Track</w:t>
      </w:r>
    </w:p>
    <w:p>
      <w:pPr>
        <w:pStyle w:val="Heading2"/>
      </w:pPr>
      <w:r>
        <w:t xml:space="preserve">1. What is red teaming and how does it differ from penetration testing?</w:t>
      </w:r>
    </w:p>
    <w:p>
      <w:pPr>
        <w:spacing w:after="160"/>
      </w:pPr>
      <w:r>
        <w:t xml:space="preserve">Penetration testing aims for breadth: find and report as many vulnerabilities as possible within a defined scope and timeframe, usually with the defenders aware testing is happening. The deliverable is a vulnerability list with remediation guidance.</w:t>
      </w:r>
    </w:p>
    <w:p>
      <w:pPr>
        <w:spacing w:after="160"/>
      </w:pPr>
      <w:r>
        <w:t xml:space="preserve">Red teaming is objective-driven and adversary-emulation based: you're given a goal (reach a specific data set, compromise Domain Admin, simulate a named threat actor's TTPs) and you operate the way a real attacker would, including maintaining stealth against the blue team. The point isn't to find every flaw, it's to test whether the organization's people, process, and detection/response capability can catch and stop a realistic intrusion. Pentesting tests systems; red teaming tests the organization's ability to detect and respond.</w:t>
      </w:r>
    </w:p>
    <w:p>
      <w:pPr>
        <w:pStyle w:val="Heading2"/>
      </w:pPr>
      <w:r>
        <w:t xml:space="preserve">2. What are the key mandates of a REDTEAMER?</w:t>
      </w:r>
    </w:p>
    <w:p>
      <w:pPr>
        <w:pStyle w:val="ListParagraph"/>
        <w:numPr>
          <w:ilvl w:val="0"/>
          <w:numId w:val="2"/>
        </w:numPr>
        <w:spacing w:after="80"/>
      </w:pPr>
      <w:r>
        <w:t xml:space="preserve">Operate strictly within the authorized scope and legal cover (ROE)</w:t>
      </w:r>
    </w:p>
    <w:p>
      <w:pPr>
        <w:pStyle w:val="ListParagraph"/>
        <w:numPr>
          <w:ilvl w:val="0"/>
          <w:numId w:val="2"/>
        </w:numPr>
        <w:spacing w:after="80"/>
      </w:pPr>
      <w:r>
        <w:t xml:space="preserve">Maintain OPSEC and avoid detection unless the engagement specifically calls for noisy / assumed-breach testing</w:t>
      </w:r>
    </w:p>
    <w:p>
      <w:pPr>
        <w:pStyle w:val="ListParagraph"/>
        <w:numPr>
          <w:ilvl w:val="0"/>
          <w:numId w:val="2"/>
        </w:numPr>
        <w:spacing w:after="80"/>
      </w:pPr>
      <w:r>
        <w:t xml:space="preserve">Achieve the defined objective rather than chasing every vulnerability</w:t>
      </w:r>
    </w:p>
    <w:p>
      <w:pPr>
        <w:pStyle w:val="ListParagraph"/>
        <w:numPr>
          <w:ilvl w:val="0"/>
          <w:numId w:val="2"/>
        </w:numPr>
        <w:spacing w:after="80"/>
      </w:pPr>
      <w:r>
        <w:t xml:space="preserve">Avoid causing actual damage — no destructive actions without explicit authorization</w:t>
      </w:r>
    </w:p>
    <w:p>
      <w:pPr>
        <w:pStyle w:val="ListParagraph"/>
        <w:numPr>
          <w:ilvl w:val="0"/>
          <w:numId w:val="2"/>
        </w:numPr>
        <w:spacing w:after="80"/>
      </w:pPr>
      <w:r>
        <w:t xml:space="preserve">Keep a deconfliction channel open with the client in case blue team escalates to incident response or law enforcement</w:t>
      </w:r>
    </w:p>
    <w:p>
      <w:pPr>
        <w:pStyle w:val="ListParagraph"/>
        <w:numPr>
          <w:ilvl w:val="0"/>
          <w:numId w:val="2"/>
        </w:numPr>
        <w:spacing w:after="80"/>
      </w:pPr>
      <w:r>
        <w:t xml:space="preserve">Document TTPs and timeline accurately for the after-action / purple team debrief</w:t>
      </w:r>
    </w:p>
    <w:p>
      <w:pPr>
        <w:pStyle w:val="ListParagraph"/>
        <w:numPr>
          <w:ilvl w:val="0"/>
          <w:numId w:val="2"/>
        </w:numPr>
        <w:spacing w:after="80"/>
      </w:pPr>
      <w:r>
        <w:t xml:space="preserve">Emulate threat-informed behavior when the engagement is scoped against a specific actor profile</w:t>
      </w:r>
    </w:p>
    <w:p>
      <w:pPr>
        <w:pStyle w:val="Heading2"/>
      </w:pPr>
      <w:r>
        <w:t xml:space="preserve">3. What is OPSEC and how should we implement it on a real red teaming engagement?</w:t>
      </w:r>
    </w:p>
    <w:p>
      <w:pPr>
        <w:spacing w:after="160"/>
      </w:pPr>
      <w:r>
        <w:t xml:space="preserve">OPSEC is the discipline of protecting your capabilities, infrastructure, and intentions from being discovered by the defenders (or anyone else) before your objective is met.</w:t>
      </w:r>
    </w:p>
    <w:p>
      <w:pPr>
        <w:spacing w:after="160"/>
      </w:pPr>
      <w:r>
        <w:rPr>
          <w:b/>
          <w:bCs/>
        </w:rPr>
        <w:t xml:space="preserve">Implementation on a real engagement:</w:t>
      </w:r>
    </w:p>
    <w:p>
      <w:pPr>
        <w:pStyle w:val="ListParagraph"/>
        <w:numPr>
          <w:ilvl w:val="0"/>
          <w:numId w:val="2"/>
        </w:numPr>
        <w:spacing w:after="80"/>
      </w:pPr>
      <w:r>
        <w:t xml:space="preserve">Minimize footprint — no loud scans where a quiet one will do</w:t>
      </w:r>
    </w:p>
    <w:p>
      <w:pPr>
        <w:pStyle w:val="ListParagraph"/>
        <w:numPr>
          <w:ilvl w:val="0"/>
          <w:numId w:val="2"/>
        </w:numPr>
        <w:spacing w:after="80"/>
      </w:pPr>
      <w:r>
        <w:t xml:space="preserve">Blend traffic patterns into the environment's normal baseline rather than standing out</w:t>
      </w:r>
    </w:p>
    <w:p>
      <w:pPr>
        <w:pStyle w:val="ListParagraph"/>
        <w:numPr>
          <w:ilvl w:val="0"/>
          <w:numId w:val="2"/>
        </w:numPr>
        <w:spacing w:after="80"/>
      </w:pPr>
      <w:r>
        <w:t xml:space="preserve">Use redirectors and segmented, disposable infrastructure so one burned domain/IP doesn't expose the whole operation</w:t>
      </w:r>
    </w:p>
    <w:p>
      <w:pPr>
        <w:pStyle w:val="ListParagraph"/>
        <w:numPr>
          <w:ilvl w:val="0"/>
          <w:numId w:val="2"/>
        </w:numPr>
        <w:spacing w:after="80"/>
      </w:pPr>
      <w:r>
        <w:t xml:space="preserve">Encrypt and authenticate C2 channels</w:t>
      </w:r>
    </w:p>
    <w:p>
      <w:pPr>
        <w:pStyle w:val="ListParagraph"/>
        <w:numPr>
          <w:ilvl w:val="0"/>
          <w:numId w:val="2"/>
        </w:numPr>
        <w:spacing w:after="80"/>
      </w:pPr>
      <w:r>
        <w:t xml:space="preserve">Never reuse infrastructure across engagements</w:t>
      </w:r>
    </w:p>
    <w:p>
      <w:pPr>
        <w:pStyle w:val="ListParagraph"/>
        <w:numPr>
          <w:ilvl w:val="0"/>
          <w:numId w:val="2"/>
        </w:numPr>
        <w:spacing w:after="80"/>
      </w:pPr>
      <w:r>
        <w:t xml:space="preserve">Compartmentalize what teammates know on a need-to-know basis</w:t>
      </w:r>
    </w:p>
    <w:p>
      <w:pPr>
        <w:pStyle w:val="ListParagraph"/>
        <w:numPr>
          <w:ilvl w:val="0"/>
          <w:numId w:val="2"/>
        </w:numPr>
        <w:spacing w:after="80"/>
      </w:pPr>
      <w:r>
        <w:t xml:space="preserve">Clean up artifacts (logs, dropped binaries, scheduled tasks) as you go</w:t>
      </w:r>
    </w:p>
    <w:p>
      <w:pPr>
        <w:pStyle w:val="ListParagraph"/>
        <w:numPr>
          <w:ilvl w:val="0"/>
          <w:numId w:val="2"/>
        </w:numPr>
        <w:spacing w:after="80"/>
      </w:pPr>
      <w:r>
        <w:t xml:space="preserve">Maintain a clear communication and deconfliction plan with the client point of contact</w:t>
      </w:r>
    </w:p>
    <w:p>
      <w:pPr>
        <w:spacing w:after="160"/>
      </w:pPr>
      <w:r>
        <w:t xml:space="preserve">Most OPSEC failures are ultimately attribution failures — something ties an action back to the operator before the objective is reached.</w:t>
      </w:r>
    </w:p>
    <w:p>
      <w:pPr>
        <w:pStyle w:val="Heading2"/>
      </w:pPr>
      <w:r>
        <w:t xml:space="preserve">4. What is AD?</w:t>
      </w:r>
    </w:p>
    <w:p>
      <w:pPr>
        <w:spacing w:after="160"/>
      </w:pPr>
      <w:r>
        <w:t xml:space="preserve">Active Directory is Microsoft's directory service for Windows domain networks. It centralizes identity and access management — users, groups, computers, and policies — in a hierarchical structure (domains, trees, forests, OUs). It relies on LDAP for directory queries, Kerberos as the default authentication protocol, and DNS for locating domain controllers and services.</w:t>
      </w:r>
    </w:p>
    <w:p>
      <w:pPr>
        <w:pStyle w:val="Heading2"/>
      </w:pPr>
      <w:r>
        <w:t xml:space="preserve">5. Why do most enterprises use AD? (at least 4 reasons)</w:t>
      </w:r>
    </w:p>
    <w:p>
      <w:pPr>
        <w:pStyle w:val="ListParagraph"/>
        <w:numPr>
          <w:ilvl w:val="0"/>
          <w:numId w:val="2"/>
        </w:numPr>
        <w:spacing w:after="80"/>
      </w:pPr>
      <w:r>
        <w:t xml:space="preserve">Centralized authentication and single sign-on across thousands of machines and services</w:t>
      </w:r>
    </w:p>
    <w:p>
      <w:pPr>
        <w:pStyle w:val="ListParagraph"/>
        <w:numPr>
          <w:ilvl w:val="0"/>
          <w:numId w:val="2"/>
        </w:numPr>
        <w:spacing w:after="80"/>
      </w:pPr>
      <w:r>
        <w:t xml:space="preserve">Centralized policy enforcement via Group Policy (security baselines, software deployment, configuration)</w:t>
      </w:r>
    </w:p>
    <w:p>
      <w:pPr>
        <w:pStyle w:val="ListParagraph"/>
        <w:numPr>
          <w:ilvl w:val="0"/>
          <w:numId w:val="2"/>
        </w:numPr>
        <w:spacing w:after="80"/>
      </w:pPr>
      <w:r>
        <w:t xml:space="preserve">Scalable, delegated administration — admin rights can be scoped to specific OUs or groups instead of being all-or-nothing</w:t>
      </w:r>
    </w:p>
    <w:p>
      <w:pPr>
        <w:pStyle w:val="ListParagraph"/>
        <w:numPr>
          <w:ilvl w:val="0"/>
          <w:numId w:val="2"/>
        </w:numPr>
        <w:spacing w:after="80"/>
      </w:pPr>
      <w:r>
        <w:t xml:space="preserve">Centralized resource access control for file shares, printers, and applications</w:t>
      </w:r>
    </w:p>
    <w:p>
      <w:pPr>
        <w:pStyle w:val="ListParagraph"/>
        <w:numPr>
          <w:ilvl w:val="0"/>
          <w:numId w:val="2"/>
        </w:numPr>
        <w:spacing w:after="80"/>
      </w:pPr>
      <w:r>
        <w:t xml:space="preserve">Native integration with the rest of the Microsoft stack (Exchange, SCCM, etc.), reducing the need for separate identity systems</w:t>
      </w:r>
    </w:p>
    <w:p>
      <w:pPr>
        <w:pStyle w:val="Heading2"/>
      </w:pPr>
      <w:r>
        <w:t xml:space="preserve">6. What is NDA &amp; ROE?</w:t>
      </w:r>
    </w:p>
    <w:p>
      <w:pPr>
        <w:pStyle w:val="ListParagraph"/>
        <w:numPr>
          <w:ilvl w:val="0"/>
          <w:numId w:val="2"/>
        </w:numPr>
        <w:spacing w:after="80"/>
      </w:pPr>
      <w:r>
        <w:rPr>
          <w:b/>
          <w:bCs/>
        </w:rPr>
        <w:t xml:space="preserve">NDA (Non-Disclosure Agreement) — </w:t>
      </w:r>
      <w:r>
        <w:t xml:space="preserve">the legal document binding the red team to confidentiality regarding client systems, data, and findings — it protects the client's information.</w:t>
      </w:r>
    </w:p>
    <w:p>
      <w:pPr>
        <w:pStyle w:val="ListParagraph"/>
        <w:numPr>
          <w:ilvl w:val="0"/>
          <w:numId w:val="2"/>
        </w:numPr>
        <w:spacing w:after="80"/>
      </w:pPr>
      <w:r>
        <w:rPr>
          <w:b/>
          <w:bCs/>
        </w:rPr>
        <w:t xml:space="preserve">ROE (Rules of Engagement) — </w:t>
      </w:r>
      <w:r>
        <w:t xml:space="preserve">the document that defines what the red team is actually authorized to do: scope (in-scope/out-of-scope systems), allowed and disallowed techniques, time window, emergency stop conditions, escalation/deconfliction contacts, and the legal authorization itself. The ROE is effectively the authorization to operate — without it, the same actions are a crime.</w:t>
      </w:r>
    </w:p>
    <w:p>
      <w:pPr>
        <w:pStyle w:val="Heading2"/>
      </w:pPr>
      <w:r>
        <w:t xml:space="preserve">7. Why are these protocols essential in an AD environment? (SMB, LDAP, NTP, Kerberos, DNS, DHCP, WinRM, RDP)</w:t>
      </w:r>
    </w:p>
    <w:p>
      <w:pPr>
        <w:pStyle w:val="ListParagraph"/>
        <w:numPr>
          <w:ilvl w:val="0"/>
          <w:numId w:val="2"/>
        </w:numPr>
        <w:spacing w:after="80"/>
      </w:pPr>
      <w:r>
        <w:rPr>
          <w:b/>
          <w:bCs/>
        </w:rPr>
        <w:t xml:space="preserve">SMB — </w:t>
      </w:r>
      <w:r>
        <w:t xml:space="preserve">file and printer sharing, and the transport for a lot of RPC-based AD administration. Heavily used for both legitimate operations and lateral movement.</w:t>
      </w:r>
    </w:p>
    <w:p>
      <w:pPr>
        <w:pStyle w:val="ListParagraph"/>
        <w:numPr>
          <w:ilvl w:val="0"/>
          <w:numId w:val="2"/>
        </w:numPr>
        <w:spacing w:after="80"/>
      </w:pPr>
      <w:r>
        <w:rPr>
          <w:b/>
          <w:bCs/>
        </w:rPr>
        <w:t xml:space="preserve">LDAP — </w:t>
      </w:r>
      <w:r>
        <w:t xml:space="preserve">the query/modify protocol for the AD directory itself — how clients and admin tools read and write users, groups, and OUs.</w:t>
      </w:r>
    </w:p>
    <w:p>
      <w:pPr>
        <w:pStyle w:val="ListParagraph"/>
        <w:numPr>
          <w:ilvl w:val="0"/>
          <w:numId w:val="2"/>
        </w:numPr>
        <w:spacing w:after="80"/>
      </w:pPr>
      <w:r>
        <w:rPr>
          <w:b/>
          <w:bCs/>
        </w:rPr>
        <w:t xml:space="preserve">NTP — </w:t>
      </w:r>
      <w:r>
        <w:t xml:space="preserve">time synchronization. Kerberos authentication fails if a client's clock skews more than 5 minutes (default) from the DC, so AD environments depend on tight time sync.</w:t>
      </w:r>
    </w:p>
    <w:p>
      <w:pPr>
        <w:pStyle w:val="ListParagraph"/>
        <w:numPr>
          <w:ilvl w:val="0"/>
          <w:numId w:val="2"/>
        </w:numPr>
        <w:spacing w:after="80"/>
      </w:pPr>
      <w:r>
        <w:rPr>
          <w:b/>
          <w:bCs/>
        </w:rPr>
        <w:t xml:space="preserve">Kerberos — </w:t>
      </w:r>
      <w:r>
        <w:t xml:space="preserve">the default AD authentication protocol; ticket-based, supports mutual authentication and SSO, and is the backbone of trust between users, services, and the domain.</w:t>
      </w:r>
    </w:p>
    <w:p>
      <w:pPr>
        <w:pStyle w:val="ListParagraph"/>
        <w:numPr>
          <w:ilvl w:val="0"/>
          <w:numId w:val="2"/>
        </w:numPr>
        <w:spacing w:after="80"/>
      </w:pPr>
      <w:r>
        <w:rPr>
          <w:b/>
          <w:bCs/>
        </w:rPr>
        <w:t xml:space="preserve">DNS — </w:t>
      </w:r>
      <w:r>
        <w:t xml:space="preserve">AD is deeply DNS-dependent; clients locate domain controllers and services via SRV records, so broken or poisoned DNS breaks AD functionality (and is a common attack surface).</w:t>
      </w:r>
    </w:p>
    <w:p>
      <w:pPr>
        <w:pStyle w:val="ListParagraph"/>
        <w:numPr>
          <w:ilvl w:val="0"/>
          <w:numId w:val="2"/>
        </w:numPr>
        <w:spacing w:after="80"/>
      </w:pPr>
      <w:r>
        <w:rPr>
          <w:b/>
          <w:bCs/>
        </w:rPr>
        <w:t xml:space="preserve">DHCP — </w:t>
      </w:r>
      <w:r>
        <w:t xml:space="preserve">dynamic IP assignment for domain-joined endpoints; not AD-specific but tightly integrated in most enterprise deployments.</w:t>
      </w:r>
    </w:p>
    <w:p>
      <w:pPr>
        <w:pStyle w:val="ListParagraph"/>
        <w:numPr>
          <w:ilvl w:val="0"/>
          <w:numId w:val="2"/>
        </w:numPr>
        <w:spacing w:after="80"/>
      </w:pPr>
      <w:r>
        <w:rPr>
          <w:b/>
          <w:bCs/>
        </w:rPr>
        <w:t xml:space="preserve">WinRM — </w:t>
      </w:r>
      <w:r>
        <w:t xml:space="preserve">remote management (PowerShell remoting) over WS-Management; a primary legitimate and offensive channel for remote administration and lateral movement.</w:t>
      </w:r>
    </w:p>
    <w:p>
      <w:pPr>
        <w:pStyle w:val="ListParagraph"/>
        <w:numPr>
          <w:ilvl w:val="0"/>
          <w:numId w:val="2"/>
        </w:numPr>
        <w:spacing w:after="80"/>
      </w:pPr>
      <w:r>
        <w:rPr>
          <w:b/>
          <w:bCs/>
        </w:rPr>
        <w:t xml:space="preserve">RDP — </w:t>
      </w:r>
      <w:r>
        <w:t xml:space="preserve">remote interactive desktop access; widely used for administration and frequently targeted/abused for lateral movement.</w:t>
      </w:r>
    </w:p>
    <w:p>
      <w:pPr>
        <w:pStyle w:val="Heading2"/>
      </w:pPr>
      <w:r>
        <w:t xml:space="preserve">8. What are the key components of AD?</w:t>
      </w:r>
    </w:p>
    <w:p>
      <w:pPr>
        <w:pStyle w:val="ListParagraph"/>
        <w:numPr>
          <w:ilvl w:val="0"/>
          <w:numId w:val="2"/>
        </w:numPr>
        <w:spacing w:after="80"/>
      </w:pPr>
      <w:r>
        <w:t xml:space="preserve">Domains, trees, and forests — the structural hierarchy</w:t>
      </w:r>
    </w:p>
    <w:p>
      <w:pPr>
        <w:pStyle w:val="ListParagraph"/>
        <w:numPr>
          <w:ilvl w:val="0"/>
          <w:numId w:val="2"/>
        </w:numPr>
        <w:spacing w:after="80"/>
      </w:pPr>
      <w:r>
        <w:t xml:space="preserve">Organizational Units (OUs) — for grouping objects and delegating policy</w:t>
      </w:r>
    </w:p>
    <w:p>
      <w:pPr>
        <w:pStyle w:val="ListParagraph"/>
        <w:numPr>
          <w:ilvl w:val="0"/>
          <w:numId w:val="2"/>
        </w:numPr>
        <w:spacing w:after="80"/>
      </w:pPr>
      <w:r>
        <w:t xml:space="preserve">Domain Controllers (DCs) — host the directory and handle authentication</w:t>
      </w:r>
    </w:p>
    <w:p>
      <w:pPr>
        <w:pStyle w:val="ListParagraph"/>
        <w:numPr>
          <w:ilvl w:val="0"/>
          <w:numId w:val="2"/>
        </w:numPr>
        <w:spacing w:after="80"/>
      </w:pPr>
      <w:r>
        <w:t xml:space="preserve">Global Catalog — provides forest-wide searchable object info</w:t>
      </w:r>
    </w:p>
    <w:p>
      <w:pPr>
        <w:pStyle w:val="ListParagraph"/>
        <w:numPr>
          <w:ilvl w:val="0"/>
          <w:numId w:val="2"/>
        </w:numPr>
        <w:spacing w:after="80"/>
      </w:pPr>
      <w:r>
        <w:t xml:space="preserve">Schema — defines object types and attributes</w:t>
      </w:r>
    </w:p>
    <w:p>
      <w:pPr>
        <w:pStyle w:val="ListParagraph"/>
        <w:numPr>
          <w:ilvl w:val="0"/>
          <w:numId w:val="2"/>
        </w:numPr>
        <w:spacing w:after="80"/>
      </w:pPr>
      <w:r>
        <w:t xml:space="preserve">Trust relationships — between domains/forests</w:t>
      </w:r>
    </w:p>
    <w:p>
      <w:pPr>
        <w:pStyle w:val="ListParagraph"/>
        <w:numPr>
          <w:ilvl w:val="0"/>
          <w:numId w:val="2"/>
        </w:numPr>
        <w:spacing w:after="80"/>
      </w:pPr>
      <w:r>
        <w:t xml:space="preserve">Sites and Subnets — govern replication topology</w:t>
      </w:r>
    </w:p>
    <w:p>
      <w:pPr>
        <w:pStyle w:val="ListParagraph"/>
        <w:numPr>
          <w:ilvl w:val="0"/>
          <w:numId w:val="2"/>
        </w:numPr>
        <w:spacing w:after="80"/>
      </w:pPr>
      <w:r>
        <w:t xml:space="preserve">FSMO roles — specialized, single-master DC functions</w:t>
      </w:r>
    </w:p>
    <w:p>
      <w:pPr>
        <w:pStyle w:val="ListParagraph"/>
        <w:numPr>
          <w:ilvl w:val="0"/>
          <w:numId w:val="2"/>
        </w:numPr>
        <w:spacing w:after="80"/>
      </w:pPr>
      <w:r>
        <w:t xml:space="preserve">Group Policy Objects (GPOs) — configuration enforcement</w:t>
      </w:r>
    </w:p>
    <w:p>
      <w:pPr>
        <w:pStyle w:val="Heading2"/>
      </w:pPr>
      <w:r>
        <w:t xml:space="preserve">9. What is GPO, what is SID?</w:t>
      </w:r>
    </w:p>
    <w:p>
      <w:pPr>
        <w:pStyle w:val="ListParagraph"/>
        <w:numPr>
          <w:ilvl w:val="0"/>
          <w:numId w:val="2"/>
        </w:numPr>
        <w:spacing w:after="80"/>
      </w:pPr>
      <w:r>
        <w:rPr>
          <w:b/>
          <w:bCs/>
        </w:rPr>
        <w:t xml:space="preserve">GPO (Group Policy Object) — </w:t>
      </w:r>
      <w:r>
        <w:t xml:space="preserve">a collection of configuration settings — security policy, software deployment, scripts, restrictions — applied to users or computers within a site, domain, or OU.</w:t>
      </w:r>
    </w:p>
    <w:p>
      <w:pPr>
        <w:pStyle w:val="ListParagraph"/>
        <w:numPr>
          <w:ilvl w:val="0"/>
          <w:numId w:val="2"/>
        </w:numPr>
        <w:spacing w:after="80"/>
      </w:pPr>
      <w:r>
        <w:rPr>
          <w:b/>
          <w:bCs/>
        </w:rPr>
        <w:t xml:space="preserve">SID (Security Identifier) — </w:t>
      </w:r>
      <w:r>
        <w:t xml:space="preserve">the unique identifier Windows assigns to every security principal (user, group, computer). Permissions and access control are tracked by SID internally, not by name, which is why renaming an account doesn't change its underlying permissions.</w:t>
      </w:r>
    </w:p>
    <w:p>
      <w:pPr>
        <w:pStyle w:val="Heading2"/>
      </w:pPr>
      <w:r>
        <w:t xml:space="preserve">10. What are the two authentication methods in an AD environment?</w:t>
      </w:r>
    </w:p>
    <w:p>
      <w:pPr>
        <w:pStyle w:val="ListParagraph"/>
        <w:numPr>
          <w:ilvl w:val="0"/>
          <w:numId w:val="2"/>
        </w:numPr>
        <w:spacing w:after="80"/>
      </w:pPr>
      <w:r>
        <w:rPr>
          <w:b/>
          <w:bCs/>
        </w:rPr>
        <w:t xml:space="preserve">NTLM (NT LAN Manager) — </w:t>
      </w:r>
      <w:r>
        <w:t xml:space="preserve">an older challenge-response protocol retained mainly for backward compatibility.</w:t>
      </w:r>
    </w:p>
    <w:p>
      <w:pPr>
        <w:pStyle w:val="ListParagraph"/>
        <w:numPr>
          <w:ilvl w:val="0"/>
          <w:numId w:val="2"/>
        </w:numPr>
        <w:spacing w:after="80"/>
      </w:pPr>
      <w:r>
        <w:rPr>
          <w:b/>
          <w:bCs/>
        </w:rPr>
        <w:t xml:space="preserve">Kerberos — </w:t>
      </w:r>
      <w:r>
        <w:t xml:space="preserve">the default, ticket-based protocol since Windows 2000, supporting mutual authentication; generally the more secure and preferred mechanism.</w:t>
      </w:r>
    </w:p>
    <w:p>
      <w:pPr>
        <w:pStyle w:val="Heading2"/>
      </w:pPr>
      <w:r>
        <w:t xml:space="preserve">11. How should we enumerate an AD environment? (theoretical)</w:t>
      </w:r>
    </w:p>
    <w:p>
      <w:pPr>
        <w:spacing w:after="160"/>
      </w:pPr>
      <w:r>
        <w:t xml:space="preserve">Enumeration in AD is essentially building a map: identities, trust relationships, and the permission paths between them, working from the current foothold toward the objective. A reasonable theoretical sequence:</w:t>
      </w:r>
    </w:p>
    <w:p>
      <w:pPr>
        <w:pStyle w:val="ListParagraph"/>
        <w:numPr>
          <w:ilvl w:val="0"/>
          <w:numId w:val="3"/>
        </w:numPr>
        <w:spacing w:after="80"/>
      </w:pPr>
      <w:r>
        <w:t xml:space="preserve">Identify the domain name and locate domain controllers (DNS SRV records reveal this, since AD depends on DNS to be findable in the first place)</w:t>
      </w:r>
    </w:p>
    <w:p>
      <w:pPr>
        <w:pStyle w:val="ListParagraph"/>
        <w:numPr>
          <w:ilvl w:val="0"/>
          <w:numId w:val="3"/>
        </w:numPr>
        <w:spacing w:after="80"/>
      </w:pPr>
      <w:r>
        <w:t xml:space="preserve">Attempt low-privilege or anonymous LDAP binds to pull initial directory info (users, groups, OUs) where permitted</w:t>
      </w:r>
    </w:p>
    <w:p>
      <w:pPr>
        <w:pStyle w:val="ListParagraph"/>
        <w:numPr>
          <w:ilvl w:val="0"/>
          <w:numId w:val="3"/>
        </w:numPr>
        <w:spacing w:after="80"/>
      </w:pPr>
      <w:r>
        <w:t xml:space="preserve">Enumerate SMB shares and check for null/guest session access</w:t>
      </w:r>
    </w:p>
    <w:p>
      <w:pPr>
        <w:pStyle w:val="ListParagraph"/>
        <w:numPr>
          <w:ilvl w:val="0"/>
          <w:numId w:val="3"/>
        </w:numPr>
        <w:spacing w:after="80"/>
      </w:pPr>
      <w:r>
        <w:t xml:space="preserve">Enumerate users and group memberships, with particular attention to privileged groups (Domain Admins, Enterprise Admins, etc.)</w:t>
      </w:r>
    </w:p>
    <w:p>
      <w:pPr>
        <w:pStyle w:val="ListParagraph"/>
        <w:numPr>
          <w:ilvl w:val="0"/>
          <w:numId w:val="3"/>
        </w:numPr>
        <w:spacing w:after="80"/>
      </w:pPr>
      <w:r>
        <w:t xml:space="preserve">Enumerate Service Principal Names (SPNs) to identify Kerberoasting targets</w:t>
      </w:r>
    </w:p>
    <w:p>
      <w:pPr>
        <w:pStyle w:val="ListParagraph"/>
        <w:numPr>
          <w:ilvl w:val="0"/>
          <w:numId w:val="3"/>
        </w:numPr>
        <w:spacing w:after="80"/>
      </w:pPr>
      <w:r>
        <w:t xml:space="preserve">Enumerate domain/forest trust relationships</w:t>
      </w:r>
    </w:p>
    <w:p>
      <w:pPr>
        <w:pStyle w:val="ListParagraph"/>
        <w:numPr>
          <w:ilvl w:val="0"/>
          <w:numId w:val="3"/>
        </w:numPr>
        <w:spacing w:after="80"/>
      </w:pPr>
      <w:r>
        <w:t xml:space="preserve">Enumerate GPOs and how they're applied</w:t>
      </w:r>
    </w:p>
    <w:p>
      <w:pPr>
        <w:pStyle w:val="ListParagraph"/>
        <w:numPr>
          <w:ilvl w:val="0"/>
          <w:numId w:val="3"/>
        </w:numPr>
        <w:spacing w:after="80"/>
      </w:pPr>
      <w:r>
        <w:t xml:space="preserve">Map object ACLs and effective permissions — who has rights over whom — the basis of modern attack-path analysis</w:t>
      </w:r>
    </w:p>
    <w:p>
      <w:pPr>
        <w:pStyle w:val="ListParagraph"/>
        <w:numPr>
          <w:ilvl w:val="0"/>
          <w:numId w:val="3"/>
        </w:numPr>
        <w:spacing w:after="80"/>
      </w:pPr>
      <w:r>
        <w:t xml:space="preserve">Enumerate computer objects: OS versions, delegation flags (unconstrained/constrained delegation is a common escalation vector)</w:t>
      </w:r>
    </w:p>
    <w:p>
      <w:pPr>
        <w:pStyle w:val="ListParagraph"/>
        <w:numPr>
          <w:ilvl w:val="0"/>
          <w:numId w:val="3"/>
        </w:numPr>
        <w:spacing w:after="80"/>
      </w:pPr>
      <w:r>
        <w:t xml:space="preserve">Check password policy and look for AS-REP roastable accounts</w:t>
      </w:r>
    </w:p>
    <w:p>
      <w:pPr>
        <w:spacing w:after="160"/>
      </w:pPr>
      <w:r>
        <w:t xml:space="preserve">The underlying principle: AD enumeration isn't “list everything,” it's building a graph of relationships so the shortest privilege-escalation path from current access to the objective can be identified.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AD &amp; Red Team Fundamentals — Session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2026-06-20T16:04:42.105Z</dcterms:created>
  <dcterms:modified xsi:type="dcterms:W3CDTF">2026-06-20T16:04:42.105Z</dcterms:modified>
</cp:coreProperties>
</file>

<file path=docProps/custom.xml><?xml version="1.0" encoding="utf-8"?>
<Properties xmlns="http://schemas.openxmlformats.org/officeDocument/2006/custom-properties" xmlns:vt="http://schemas.openxmlformats.org/officeDocument/2006/docPropsVTypes"/>
</file>