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Faculdade de Tecnologia de Sorocaba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Sofia Oliveira da Silva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DOCUMENTO SOBRE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DESIGN RESPONSIVO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Disciplina: Desenvolvimento Web – ADS - 2</w:t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Profª. Mª. Denilce de Almeida O. Veloso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Sorocaba/SP</w:t>
      </w:r>
    </w:p>
    <w:p w:rsidR="00000000" w:rsidDel="00000000" w:rsidP="00000000" w:rsidRDefault="00000000" w:rsidRPr="00000000" w14:paraId="00000018">
      <w:pPr>
        <w:ind w:left="2880" w:firstLine="72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Agosto/2026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8hc6t5kkz3k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3qg4m3r14a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8ts420kn2tl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dvmm9hvcpr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sz w:val="26"/>
          <w:szCs w:val="26"/>
        </w:rPr>
      </w:pPr>
      <w:bookmarkStart w:colFirst="0" w:colLast="0" w:name="_qrcnzoqxxbm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id w:val="14188515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uehp0x4iii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Introdução.</w:t>
              <w:tab/>
            </w:r>
          </w:hyperlink>
          <w:r w:rsidDel="00000000" w:rsidR="00000000" w:rsidRPr="00000000">
            <w:fldChar w:fldCharType="begin"/>
            <w:instrText xml:space="preserve"> PAGEREF _luehp0x4iiiu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eqmd1ujmdx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Componentes técnicos principais.</w:t>
              <w:tab/>
            </w:r>
          </w:hyperlink>
          <w:r w:rsidDel="00000000" w:rsidR="00000000" w:rsidRPr="00000000">
            <w:fldChar w:fldCharType="begin"/>
            <w:instrText xml:space="preserve"> PAGEREF _neqmd1ujmdxt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te8lznlwlx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Layouts de grade fluida.</w:t>
              <w:tab/>
            </w:r>
          </w:hyperlink>
          <w:r w:rsidDel="00000000" w:rsidR="00000000" w:rsidRPr="00000000">
            <w:fldChar w:fldCharType="begin"/>
            <w:instrText xml:space="preserve"> PAGEREF _6te8lznlwlx3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4tzr1xawg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Imagens flexíveis.</w:t>
              <w:tab/>
            </w:r>
          </w:hyperlink>
          <w:r w:rsidDel="00000000" w:rsidR="00000000" w:rsidRPr="00000000">
            <w:fldChar w:fldCharType="begin"/>
            <w:instrText xml:space="preserve"> PAGEREF _w4tzr1xawgzd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warqg9hhb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Consultas da mídia.</w:t>
              <w:tab/>
            </w:r>
          </w:hyperlink>
          <w:r w:rsidDel="00000000" w:rsidR="00000000" w:rsidRPr="00000000">
            <w:fldChar w:fldCharType="begin"/>
            <w:instrText xml:space="preserve"> PAGEREF _bwarqg9hhbq1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uvdoblyda4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Estratégia de Design Responsivo.</w:t>
              <w:tab/>
            </w:r>
          </w:hyperlink>
          <w:r w:rsidDel="00000000" w:rsidR="00000000" w:rsidRPr="00000000">
            <w:fldChar w:fldCharType="begin"/>
            <w:instrText xml:space="preserve"> PAGEREF _iuvdoblyda41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tt91yb9q1e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Conclusão.</w:t>
              <w:tab/>
            </w:r>
          </w:hyperlink>
          <w:r w:rsidDel="00000000" w:rsidR="00000000" w:rsidRPr="00000000">
            <w:fldChar w:fldCharType="begin"/>
            <w:instrText xml:space="preserve"> PAGEREF _2tt91yb9q1ej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oh7ubfw7lt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Referências.</w:t>
              <w:tab/>
            </w:r>
          </w:hyperlink>
          <w:r w:rsidDel="00000000" w:rsidR="00000000" w:rsidRPr="00000000">
            <w:fldChar w:fldCharType="begin"/>
            <w:instrText xml:space="preserve"> PAGEREF _woh7ubfw7lt1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z w:val="26"/>
          <w:szCs w:val="26"/>
        </w:rPr>
      </w:pPr>
      <w:bookmarkStart w:colFirst="0" w:colLast="0" w:name="_pe2wmx6h7rj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sz w:val="26"/>
          <w:szCs w:val="26"/>
        </w:rPr>
      </w:pPr>
      <w:bookmarkStart w:colFirst="0" w:colLast="0" w:name="_jd6deum4v8o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sz w:val="26"/>
          <w:szCs w:val="26"/>
        </w:rPr>
      </w:pPr>
      <w:bookmarkStart w:colFirst="0" w:colLast="0" w:name="_tk2lfibvbr6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sz w:val="26"/>
          <w:szCs w:val="26"/>
        </w:rPr>
      </w:pPr>
      <w:bookmarkStart w:colFirst="0" w:colLast="0" w:name="_lvug58nkqq5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sz w:val="26"/>
          <w:szCs w:val="26"/>
        </w:rPr>
      </w:pPr>
      <w:bookmarkStart w:colFirst="0" w:colLast="0" w:name="_2krbuqne1iu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sz w:val="26"/>
          <w:szCs w:val="26"/>
        </w:rPr>
      </w:pPr>
      <w:bookmarkStart w:colFirst="0" w:colLast="0" w:name="_nz3s3ilf068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6"/>
          <w:szCs w:val="26"/>
        </w:rPr>
      </w:pPr>
      <w:bookmarkStart w:colFirst="0" w:colLast="0" w:name="_3jpzz1me0fk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sz w:val="26"/>
          <w:szCs w:val="26"/>
        </w:rPr>
      </w:pPr>
      <w:bookmarkStart w:colFirst="0" w:colLast="0" w:name="_53si5d61wrh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z w:val="26"/>
          <w:szCs w:val="26"/>
        </w:rPr>
      </w:pPr>
      <w:bookmarkStart w:colFirst="0" w:colLast="0" w:name="_rloo8w7k1g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sz w:val="26"/>
          <w:szCs w:val="26"/>
        </w:rPr>
      </w:pPr>
      <w:bookmarkStart w:colFirst="0" w:colLast="0" w:name="_4869e4y0188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sz w:val="26"/>
          <w:szCs w:val="26"/>
        </w:rPr>
      </w:pPr>
      <w:bookmarkStart w:colFirst="0" w:colLast="0" w:name="_myu9wl8fis2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sz w:val="26"/>
          <w:szCs w:val="26"/>
        </w:rPr>
      </w:pPr>
      <w:bookmarkStart w:colFirst="0" w:colLast="0" w:name="_22ycahel9t0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sz w:val="26"/>
          <w:szCs w:val="26"/>
        </w:rPr>
      </w:pPr>
      <w:bookmarkStart w:colFirst="0" w:colLast="0" w:name="_evrp6p1nbl6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sz w:val="26"/>
          <w:szCs w:val="26"/>
        </w:rPr>
      </w:pPr>
      <w:bookmarkStart w:colFirst="0" w:colLast="0" w:name="_qb122qpunz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sz w:val="26"/>
          <w:szCs w:val="26"/>
        </w:rPr>
      </w:pPr>
      <w:bookmarkStart w:colFirst="0" w:colLast="0" w:name="_s3wrpn5zgxr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6"/>
          <w:szCs w:val="26"/>
        </w:rPr>
      </w:pPr>
      <w:bookmarkStart w:colFirst="0" w:colLast="0" w:name="_zhq1cjwrd6o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26"/>
          <w:szCs w:val="26"/>
        </w:rPr>
      </w:pPr>
      <w:bookmarkStart w:colFirst="0" w:colLast="0" w:name="_d56rafid0xv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sz w:val="26"/>
          <w:szCs w:val="26"/>
        </w:rPr>
      </w:pPr>
      <w:bookmarkStart w:colFirst="0" w:colLast="0" w:name="_ual3aln59w1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sz w:val="26"/>
          <w:szCs w:val="26"/>
        </w:rPr>
      </w:pPr>
      <w:bookmarkStart w:colFirst="0" w:colLast="0" w:name="_q4y572nyzs4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sz w:val="26"/>
          <w:szCs w:val="26"/>
        </w:rPr>
      </w:pPr>
      <w:bookmarkStart w:colFirst="0" w:colLast="0" w:name="_61mx00b2w2h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z w:val="26"/>
          <w:szCs w:val="26"/>
        </w:rPr>
      </w:pPr>
      <w:bookmarkStart w:colFirst="0" w:colLast="0" w:name="_sc937k3kgo0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26"/>
          <w:szCs w:val="26"/>
        </w:rPr>
      </w:pPr>
      <w:bookmarkStart w:colFirst="0" w:colLast="0" w:name="_x8jgrrpbhep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26"/>
          <w:szCs w:val="26"/>
        </w:rPr>
      </w:pPr>
      <w:bookmarkStart w:colFirst="0" w:colLast="0" w:name="_q5swk1vzbt1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6"/>
          <w:szCs w:val="26"/>
        </w:rPr>
      </w:pPr>
      <w:bookmarkStart w:colFirst="0" w:colLast="0" w:name="_pa0375o555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sz w:val="26"/>
          <w:szCs w:val="26"/>
        </w:rPr>
      </w:pPr>
      <w:bookmarkStart w:colFirst="0" w:colLast="0" w:name="_grfgrwl3i75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26"/>
          <w:szCs w:val="26"/>
        </w:rPr>
      </w:pPr>
      <w:bookmarkStart w:colFirst="0" w:colLast="0" w:name="_3hyovibawzo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sz w:val="26"/>
          <w:szCs w:val="26"/>
        </w:rPr>
      </w:pPr>
      <w:bookmarkStart w:colFirst="0" w:colLast="0" w:name="_tf4wu73mh0g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z w:val="26"/>
          <w:szCs w:val="26"/>
        </w:rPr>
      </w:pPr>
      <w:bookmarkStart w:colFirst="0" w:colLast="0" w:name="_pn4x01p64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26"/>
          <w:szCs w:val="26"/>
        </w:rPr>
      </w:pPr>
      <w:bookmarkStart w:colFirst="0" w:colLast="0" w:name="_luehp0x4iiiu" w:id="33"/>
      <w:bookmarkEnd w:id="33"/>
      <w:r w:rsidDel="00000000" w:rsidR="00000000" w:rsidRPr="00000000">
        <w:rPr>
          <w:sz w:val="26"/>
          <w:szCs w:val="26"/>
          <w:rtl w:val="0"/>
        </w:rPr>
        <w:t xml:space="preserve">1. Introdução.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design responsivo é uma abordagem de desenvolvimento web que permite que um único site adapte seu layout, imagens e conteúdo para diversos tamanhos de tela sem perder sua qualidade.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Ethan Marcotte introduziu o conceito de design responsivo para a web em 2010, estabelecendo-o como uma abordagem transformadora para a criação de experiências digitais que se adaptam perfeitamente à crescente variedade de dispositivos.</w:t>
        <w:tab/>
        <w:t xml:space="preserve">A sua estrutura lançou as bases para três componentes técnicos essenciais: layouts de grade fluida, imagens flexíveis e consultas de mídia.</w:t>
      </w:r>
    </w:p>
    <w:p w:rsidR="00000000" w:rsidDel="00000000" w:rsidP="00000000" w:rsidRDefault="00000000" w:rsidRPr="00000000" w14:paraId="0000004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do design responsivo (RWD), os desenvolvedores eram obrigados a criar várias versões de um site para que ele pudesse ser acessado de diferentes dispositivos, como iPad, Blackberry, Kindle e iPhone.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jc w:val="both"/>
        <w:rPr>
          <w:sz w:val="26"/>
          <w:szCs w:val="26"/>
        </w:rPr>
      </w:pPr>
      <w:bookmarkStart w:colFirst="0" w:colLast="0" w:name="_neqmd1ujmdxt" w:id="34"/>
      <w:bookmarkEnd w:id="34"/>
      <w:r w:rsidDel="00000000" w:rsidR="00000000" w:rsidRPr="00000000">
        <w:rPr>
          <w:sz w:val="26"/>
          <w:szCs w:val="26"/>
          <w:rtl w:val="0"/>
        </w:rPr>
        <w:t xml:space="preserve">2. Componentes técnicos principais.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6te8lznlwlx3" w:id="35"/>
      <w:bookmarkEnd w:id="35"/>
      <w:r w:rsidDel="00000000" w:rsidR="00000000" w:rsidRPr="00000000">
        <w:rPr>
          <w:rtl w:val="0"/>
        </w:rPr>
        <w:t xml:space="preserve">2.1 Layouts de grade fluida.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Nessa técnica se s</w:t>
      </w:r>
      <w:r w:rsidDel="00000000" w:rsidR="00000000" w:rsidRPr="00000000">
        <w:rPr>
          <w:sz w:val="24"/>
          <w:szCs w:val="24"/>
          <w:rtl w:val="0"/>
        </w:rPr>
        <w:t xml:space="preserve">ubstituem as medidas </w:t>
      </w:r>
      <w:r w:rsidDel="00000000" w:rsidR="00000000" w:rsidRPr="00000000">
        <w:rPr>
          <w:sz w:val="24"/>
          <w:szCs w:val="24"/>
          <w:rtl w:val="0"/>
        </w:rPr>
        <w:t xml:space="preserve">fixas</w:t>
      </w:r>
      <w:r w:rsidDel="00000000" w:rsidR="00000000" w:rsidRPr="00000000">
        <w:rPr>
          <w:sz w:val="24"/>
          <w:szCs w:val="24"/>
          <w:rtl w:val="0"/>
        </w:rPr>
        <w:t xml:space="preserve"> em pixels por unidades relativas e percentagens, garantindo que todos os elementos da página se escalem proporcionalmente entre si.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/>
      </w:pPr>
      <w:bookmarkStart w:colFirst="0" w:colLast="0" w:name="_w4tzr1xawgzd" w:id="36"/>
      <w:bookmarkEnd w:id="36"/>
      <w:r w:rsidDel="00000000" w:rsidR="00000000" w:rsidRPr="00000000">
        <w:rPr>
          <w:rtl w:val="0"/>
        </w:rPr>
        <w:t xml:space="preserve">2.2 Imagens flexíveis.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É possível evitar a alteração de imagens ao esticar ou estreitar as dimensões do dispositivo ou tela, adaptando-se para diferentes resoluções.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bwarqg9hhbq1" w:id="37"/>
      <w:bookmarkEnd w:id="37"/>
      <w:r w:rsidDel="00000000" w:rsidR="00000000" w:rsidRPr="00000000">
        <w:rPr>
          <w:rtl w:val="0"/>
        </w:rPr>
        <w:t xml:space="preserve">2.3 Consultas da mídia.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As media queries podem definir breakpoints, que aplicam código CSS condicional, permitindo que o layout se reorganize automaticamente para portáteis, tablets ou telemóveis.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sz w:val="26"/>
          <w:szCs w:val="26"/>
        </w:rPr>
      </w:pPr>
      <w:bookmarkStart w:colFirst="0" w:colLast="0" w:name="_iuvdoblyda41" w:id="38"/>
      <w:bookmarkEnd w:id="38"/>
      <w:r w:rsidDel="00000000" w:rsidR="00000000" w:rsidRPr="00000000">
        <w:rPr>
          <w:sz w:val="26"/>
          <w:szCs w:val="26"/>
          <w:rtl w:val="0"/>
        </w:rPr>
        <w:t xml:space="preserve">3. Estratégia de Design Responsivo.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Dentro do paradigma responsivo, as estratégias dividem-se entre a construção de layouts fluidos do zero e a reengenharia de sites estáticos existentes.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estratégia “mobile-first” prioriza o design para uma tela mais restritiva primeiro, adicionando progressivamente complexidade para ecrãs maiores.</w:t>
        <w:tab/>
      </w:r>
      <w:r w:rsidDel="00000000" w:rsidR="00000000" w:rsidRPr="00000000">
        <w:rPr>
          <w:sz w:val="24"/>
          <w:szCs w:val="24"/>
          <w:rtl w:val="0"/>
        </w:rPr>
        <w:t xml:space="preserve">Essa filosofia evita que usuários móveis baixem estilos e ativos pesados ​​de desktop. O resultado é um carregamento mais rápido e uma melhor usabilidade em dispositivos com largura de banda e poder de processamento limitados.</w:t>
      </w:r>
    </w:p>
    <w:p w:rsidR="00000000" w:rsidDel="00000000" w:rsidP="00000000" w:rsidRDefault="00000000" w:rsidRPr="00000000" w14:paraId="0000005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degradação graciosa parte da versão completa para desktop e omite, condensa ou remapeia elementos para ecrãs mais pequenos. Aplicar design responsivo a sites existentes frequentemente exige uma reengenharia maior devido ao conceito subjacente de grade fluida.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both"/>
        <w:rPr>
          <w:sz w:val="26"/>
          <w:szCs w:val="26"/>
        </w:rPr>
      </w:pPr>
      <w:bookmarkStart w:colFirst="0" w:colLast="0" w:name="_2tt91yb9q1ej" w:id="39"/>
      <w:bookmarkEnd w:id="39"/>
      <w:r w:rsidDel="00000000" w:rsidR="00000000" w:rsidRPr="00000000">
        <w:rPr>
          <w:sz w:val="26"/>
          <w:szCs w:val="26"/>
          <w:rtl w:val="0"/>
        </w:rPr>
        <w:t xml:space="preserve">4. Conclusão.</w:t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design responsivo se tornou um elemento fundamental para o desenvolvimento web, pois ele não somente auxiliou na adaptação do conteúdo para diversos dispositivos como resoluções e tamanhos de telas distintos, mas também melhorou a experiência e satisfação do usuário e estratégias como “mobile first” assegura um melhor desempenho e tempo de resposta em dispositivos limitados.</w:t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sz w:val="26"/>
          <w:szCs w:val="26"/>
        </w:rPr>
      </w:pPr>
      <w:bookmarkStart w:colFirst="0" w:colLast="0" w:name="_woh7ubfw7lt1" w:id="40"/>
      <w:bookmarkEnd w:id="40"/>
      <w:r w:rsidDel="00000000" w:rsidR="00000000" w:rsidRPr="00000000">
        <w:rPr>
          <w:sz w:val="26"/>
          <w:szCs w:val="26"/>
          <w:rtl w:val="0"/>
        </w:rPr>
        <w:t xml:space="preserve">5. Referências.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INTRODUÇÃO:</w:t>
      </w:r>
    </w:p>
    <w:p w:rsidR="00000000" w:rsidDel="00000000" w:rsidP="00000000" w:rsidRDefault="00000000" w:rsidRPr="00000000" w14:paraId="00000065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L. Giurgiu; Ilie Gligorea. Técnicas de design responsivo para web. Conferência internacional ORGANIZAÇÃO BASEADA NO CONHECIMENTO, Romania, V. XXIII, N.03, 2017.</w:t>
      </w:r>
    </w:p>
    <w:p w:rsidR="00000000" w:rsidDel="00000000" w:rsidP="00000000" w:rsidRDefault="00000000" w:rsidRPr="00000000" w14:paraId="00000066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 Swami; Soumya Singh; Abhay Sharma. Uma análise sobre design responsivo para web. Artigo apresentado na Conferência Nacional sobre Tecnologia da Informação e Aplicações Digitais, 2025.</w:t>
      </w:r>
    </w:p>
    <w:p w:rsidR="00000000" w:rsidDel="00000000" w:rsidP="00000000" w:rsidRDefault="00000000" w:rsidRPr="00000000" w14:paraId="00000068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Noorkaran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Bhanarkar</w:t>
      </w:r>
      <w:r w:rsidDel="00000000" w:rsidR="00000000" w:rsidRPr="00000000">
        <w:rPr>
          <w:sz w:val="24"/>
          <w:szCs w:val="24"/>
          <w:rtl w:val="0"/>
        </w:rPr>
        <w:t xml:space="preserve">; Aditi Paul; Dr. Ashima Mehta. Design responsivo para web e seu impacto na experiência do usuário. Revista Internacional de Pesquisa Avançada em Ciência, Comunicação e Tecnologia, V. 03, 4º ed., abril de 2023.</w:t>
      </w:r>
    </w:p>
    <w:p w:rsidR="00000000" w:rsidDel="00000000" w:rsidP="00000000" w:rsidRDefault="00000000" w:rsidRPr="00000000" w14:paraId="0000006A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TÉCNICOS PRINCIPAIS: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L. Filippova; Rostislav </w:t>
      </w:r>
      <w:r w:rsidDel="00000000" w:rsidR="00000000" w:rsidRPr="00000000">
        <w:rPr>
          <w:sz w:val="24"/>
          <w:szCs w:val="24"/>
          <w:rtl w:val="0"/>
        </w:rPr>
        <w:t xml:space="preserve">Svidelskyi</w:t>
      </w:r>
      <w:r w:rsidDel="00000000" w:rsidR="00000000" w:rsidRPr="00000000">
        <w:rPr>
          <w:sz w:val="24"/>
          <w:szCs w:val="24"/>
          <w:rtl w:val="0"/>
        </w:rPr>
        <w:t xml:space="preserve">. Pesquisa sobre as principais abordagens para o desenvolvimento de websites responsivos e sua aplicação prática. Disponível em: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https://journals.uran.ua/tarp/article/view/86086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Waseem I. Bader; Abdelaziz I. Hammouri. Técnicas de design responsivo para web. Revista Internacional de Aplicações de Computadores, V. 150, 2º ed., setembro de 2016.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ESTRATÉGIAS DE DESIGN RESPONSIVO: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M. Swami; Soumya Singh; Abhay Sharma. Uma análise sobre design responsivo para web. Artigo apresentado na Conferência Nacional sobre Tecnologia da Informação e Aplicações Digitais, 2025.</w:t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J. Clark. Design responsivo para web na prática. </w:t>
      </w:r>
      <w:r w:rsidDel="00000000" w:rsidR="00000000" w:rsidRPr="00000000">
        <w:rPr>
          <w:sz w:val="24"/>
          <w:szCs w:val="24"/>
          <w:rtl w:val="0"/>
        </w:rPr>
        <w:t xml:space="preserve">Rowman &amp; Littlefield, Lanham</w:t>
      </w:r>
      <w:r w:rsidDel="00000000" w:rsidR="00000000" w:rsidRPr="00000000">
        <w:rPr>
          <w:sz w:val="24"/>
          <w:szCs w:val="24"/>
          <w:rtl w:val="0"/>
        </w:rPr>
        <w:t xml:space="preserve"> 2015.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L. Filippova; Rostislav </w:t>
      </w:r>
      <w:r w:rsidDel="00000000" w:rsidR="00000000" w:rsidRPr="00000000">
        <w:rPr>
          <w:sz w:val="24"/>
          <w:szCs w:val="24"/>
          <w:rtl w:val="0"/>
        </w:rPr>
        <w:t xml:space="preserve">Svidelskyi</w:t>
      </w:r>
      <w:r w:rsidDel="00000000" w:rsidR="00000000" w:rsidRPr="00000000">
        <w:rPr>
          <w:sz w:val="24"/>
          <w:szCs w:val="24"/>
          <w:rtl w:val="0"/>
        </w:rPr>
        <w:t xml:space="preserve">. Pesquisa sobre as principais abordagens para o desenvolvimento de websites responsivos e sua aplicação prática. Disponível em: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https://journals.uran.ua/tarp/article/view/86086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journals.uran.ua/tarp/article/view/86086" TargetMode="External"/><Relationship Id="rId8" Type="http://schemas.openxmlformats.org/officeDocument/2006/relationships/hyperlink" Target="https://journals.uran.ua/tarp/article/view/86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