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Bess Burnett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Michael Holtmann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Jory Alexander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Jose Tenorio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To create a graphical educational tool for cellular automata.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a visual display for of the rule with 2 print options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display step through and highlight the cell being filled as well as the rule being used to fill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each cell to be filled without the step through time’s delay (allow user to turn this on and off)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 explanation showing on the screen as the rule is being processed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video file that has voice over with an explanation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set begining states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select colors for the fill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change the size of the display picture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 to pick any valid rule from a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1st iteration: requirements 1b and 2b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2nd iteration: requirements 2a, 3, 4 and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3rd iteration: requirements 5 and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program shall be done with Java as requested by the client and we will be using JavaFX for the graphic user interface.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After one semester the system should be able to run and be modifiable for future add-ons.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Domain Requirements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 base understanding of cellular automation rules and how to apply them.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