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727C5" w14:textId="1781DFA7" w:rsidR="005E689D" w:rsidRPr="00915C12" w:rsidRDefault="00915C12" w:rsidP="00915C12">
      <w:pPr>
        <w:pStyle w:val="BodyText"/>
        <w:spacing w:before="3"/>
        <w:jc w:val="center"/>
        <w:rPr>
          <w:rFonts w:ascii="Times New Roman"/>
          <w:sz w:val="16"/>
          <w:szCs w:val="16"/>
        </w:rPr>
      </w:pPr>
      <w:r w:rsidRPr="00754E94">
        <w:rPr>
          <w:rFonts w:ascii="Times New Roman" w:hAnsi="Times New Roman" w:cs="Times New Roman"/>
          <w:noProof/>
          <w:sz w:val="24"/>
          <w:szCs w:val="24"/>
        </w:rPr>
        <w:drawing>
          <wp:inline distT="0" distB="0" distL="0" distR="0" wp14:anchorId="10CDD54D" wp14:editId="2976F6A7">
            <wp:extent cx="1493461" cy="996950"/>
            <wp:effectExtent l="0" t="0" r="571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P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9057" cy="1027387"/>
                    </a:xfrm>
                    <a:prstGeom prst="rect">
                      <a:avLst/>
                    </a:prstGeom>
                  </pic:spPr>
                </pic:pic>
              </a:graphicData>
            </a:graphic>
          </wp:inline>
        </w:drawing>
      </w:r>
    </w:p>
    <w:p w14:paraId="37FD6A7D" w14:textId="51993FFA" w:rsidR="005E689D" w:rsidRPr="00D12A11" w:rsidRDefault="005E689D" w:rsidP="005E689D">
      <w:pPr>
        <w:pStyle w:val="BodyText"/>
        <w:jc w:val="center"/>
        <w:rPr>
          <w:i/>
          <w:iCs/>
          <w:color w:val="595959" w:themeColor="text1" w:themeTint="A6"/>
          <w:sz w:val="16"/>
          <w:szCs w:val="16"/>
        </w:rPr>
      </w:pPr>
      <w:r w:rsidRPr="00D12A11">
        <w:rPr>
          <w:i/>
          <w:iCs/>
          <w:color w:val="595959" w:themeColor="text1" w:themeTint="A6"/>
          <w:sz w:val="16"/>
          <w:szCs w:val="16"/>
        </w:rPr>
        <w:t>This Form is pursuant to:</w:t>
      </w:r>
    </w:p>
    <w:p w14:paraId="0FEB008D" w14:textId="77777777" w:rsidR="005E689D" w:rsidRPr="00D12A11" w:rsidRDefault="005E689D" w:rsidP="005E689D">
      <w:pPr>
        <w:pStyle w:val="BodyText"/>
        <w:jc w:val="center"/>
        <w:rPr>
          <w:i/>
          <w:iCs/>
          <w:color w:val="595959" w:themeColor="text1" w:themeTint="A6"/>
          <w:sz w:val="16"/>
          <w:szCs w:val="16"/>
        </w:rPr>
      </w:pPr>
      <w:r w:rsidRPr="00D12A11">
        <w:rPr>
          <w:i/>
          <w:iCs/>
          <w:color w:val="595959" w:themeColor="text1" w:themeTint="A6"/>
          <w:sz w:val="16"/>
          <w:szCs w:val="16"/>
        </w:rPr>
        <w:t>Federal Competition and Consumer Protection Act 2018</w:t>
      </w:r>
    </w:p>
    <w:p w14:paraId="4580CB1C" w14:textId="77777777" w:rsidR="005E689D" w:rsidRPr="00D12A11" w:rsidRDefault="005E689D" w:rsidP="005E689D">
      <w:pPr>
        <w:pStyle w:val="BodyText"/>
        <w:jc w:val="center"/>
        <w:rPr>
          <w:i/>
          <w:iCs/>
          <w:color w:val="595959" w:themeColor="text1" w:themeTint="A6"/>
          <w:sz w:val="16"/>
          <w:szCs w:val="16"/>
        </w:rPr>
      </w:pPr>
      <w:r w:rsidRPr="00D12A11">
        <w:rPr>
          <w:i/>
          <w:iCs/>
          <w:color w:val="595959" w:themeColor="text1" w:themeTint="A6"/>
          <w:sz w:val="16"/>
          <w:szCs w:val="16"/>
        </w:rPr>
        <w:t>Merger Review Regulations 2020</w:t>
      </w:r>
    </w:p>
    <w:p w14:paraId="78FCB940" w14:textId="70FCD921" w:rsidR="005E689D" w:rsidRDefault="005E689D" w:rsidP="005E689D">
      <w:pPr>
        <w:pStyle w:val="BodyText"/>
        <w:jc w:val="center"/>
        <w:rPr>
          <w:i/>
          <w:iCs/>
          <w:color w:val="595959" w:themeColor="text1" w:themeTint="A6"/>
          <w:sz w:val="16"/>
          <w:szCs w:val="16"/>
        </w:rPr>
      </w:pPr>
      <w:r w:rsidRPr="00D12A11">
        <w:rPr>
          <w:i/>
          <w:iCs/>
          <w:color w:val="595959" w:themeColor="text1" w:themeTint="A6"/>
          <w:sz w:val="16"/>
          <w:szCs w:val="16"/>
        </w:rPr>
        <w:t>Form 1 (Notice of Merger)</w:t>
      </w:r>
    </w:p>
    <w:p w14:paraId="36AD9B46" w14:textId="77777777" w:rsidR="00D12A11" w:rsidRDefault="00D12A11" w:rsidP="00915C12">
      <w:pPr>
        <w:rPr>
          <w:b/>
          <w:smallCaps/>
          <w:sz w:val="25"/>
          <w:szCs w:val="25"/>
        </w:rPr>
      </w:pPr>
    </w:p>
    <w:p w14:paraId="086CD1FA" w14:textId="0943DE9A" w:rsidR="00D12A11" w:rsidRPr="00D12A11" w:rsidRDefault="00D12A11" w:rsidP="00D12A11">
      <w:pPr>
        <w:tabs>
          <w:tab w:val="left" w:pos="4962"/>
          <w:tab w:val="left" w:pos="5245"/>
        </w:tabs>
        <w:ind w:firstLine="720"/>
        <w:rPr>
          <w:b/>
          <w:smallCaps/>
          <w:sz w:val="25"/>
          <w:szCs w:val="25"/>
        </w:rPr>
      </w:pPr>
      <w:r>
        <w:rPr>
          <w:b/>
          <w:smallCaps/>
          <w:sz w:val="25"/>
          <w:szCs w:val="25"/>
        </w:rPr>
        <w:tab/>
      </w:r>
      <w:r>
        <w:rPr>
          <w:b/>
          <w:smallCaps/>
          <w:sz w:val="25"/>
          <w:szCs w:val="25"/>
        </w:rPr>
        <w:tab/>
      </w:r>
      <w:r w:rsidRPr="00D12A11">
        <w:rPr>
          <w:b/>
          <w:smallCaps/>
          <w:sz w:val="25"/>
          <w:szCs w:val="25"/>
        </w:rPr>
        <w:t>Form 1a</w:t>
      </w:r>
    </w:p>
    <w:p w14:paraId="1B8D2A7A" w14:textId="73B8CE55" w:rsidR="005E689D" w:rsidRPr="00D12A11" w:rsidRDefault="00D12A11" w:rsidP="005E689D">
      <w:pPr>
        <w:ind w:firstLine="720"/>
        <w:jc w:val="center"/>
        <w:rPr>
          <w:b/>
          <w:smallCaps/>
          <w:sz w:val="25"/>
          <w:szCs w:val="25"/>
        </w:rPr>
      </w:pPr>
      <w:r w:rsidRPr="00D12A11">
        <w:rPr>
          <w:b/>
          <w:smallCaps/>
          <w:sz w:val="25"/>
          <w:szCs w:val="25"/>
        </w:rPr>
        <w:t xml:space="preserve"> Executive Summary </w:t>
      </w:r>
      <w:r>
        <w:rPr>
          <w:b/>
          <w:smallCaps/>
          <w:sz w:val="25"/>
          <w:szCs w:val="25"/>
        </w:rPr>
        <w:t>a</w:t>
      </w:r>
      <w:r w:rsidRPr="00D12A11">
        <w:rPr>
          <w:b/>
          <w:smallCaps/>
          <w:sz w:val="25"/>
          <w:szCs w:val="25"/>
        </w:rPr>
        <w:t xml:space="preserve">nd Nature </w:t>
      </w:r>
      <w:r>
        <w:rPr>
          <w:b/>
          <w:smallCaps/>
          <w:sz w:val="25"/>
          <w:szCs w:val="25"/>
        </w:rPr>
        <w:t>o</w:t>
      </w:r>
      <w:r w:rsidRPr="00D12A11">
        <w:rPr>
          <w:b/>
          <w:smallCaps/>
          <w:sz w:val="25"/>
          <w:szCs w:val="25"/>
        </w:rPr>
        <w:t>f Merger Parties’ Business</w:t>
      </w:r>
    </w:p>
    <w:p w14:paraId="11A34897" w14:textId="77777777" w:rsidR="005E689D" w:rsidRDefault="005E689D" w:rsidP="005E689D">
      <w:pPr>
        <w:ind w:left="3573"/>
        <w:rPr>
          <w:b/>
          <w:sz w:val="24"/>
          <w:szCs w:val="24"/>
        </w:rPr>
      </w:pPr>
    </w:p>
    <w:p w14:paraId="40247A29" w14:textId="77777777" w:rsidR="005E689D" w:rsidRPr="00D12A11" w:rsidRDefault="005E689D" w:rsidP="005E689D">
      <w:pPr>
        <w:pStyle w:val="BodyText"/>
        <w:spacing w:before="1" w:line="249" w:lineRule="auto"/>
        <w:ind w:left="102" w:right="306"/>
        <w:jc w:val="both"/>
        <w:rPr>
          <w:b/>
          <w:bCs/>
          <w:color w:val="595959" w:themeColor="text1" w:themeTint="A6"/>
          <w:sz w:val="16"/>
          <w:szCs w:val="16"/>
        </w:rPr>
      </w:pPr>
      <w:r w:rsidRPr="00D12A11">
        <w:rPr>
          <w:b/>
          <w:bCs/>
          <w:color w:val="595959" w:themeColor="text1" w:themeTint="A6"/>
          <w:sz w:val="16"/>
          <w:szCs w:val="16"/>
        </w:rPr>
        <w:t>This form provides a framework for supplying to the Federal Competition and Consumer Protection Commission, the information required under part XII of the Federal Competition and Consumer Protection Act.</w:t>
      </w:r>
    </w:p>
    <w:p w14:paraId="526F3E4D" w14:textId="3D7141BE" w:rsidR="005E689D" w:rsidRPr="00D12A11" w:rsidRDefault="005E689D" w:rsidP="005E689D">
      <w:pPr>
        <w:pStyle w:val="BodyText"/>
        <w:spacing w:before="6"/>
        <w:jc w:val="both"/>
        <w:rPr>
          <w:b/>
          <w:bCs/>
          <w:color w:val="595959" w:themeColor="text1" w:themeTint="A6"/>
          <w:sz w:val="6"/>
          <w:szCs w:val="6"/>
        </w:rPr>
      </w:pPr>
    </w:p>
    <w:p w14:paraId="2E6FFB62" w14:textId="09FA5B8F" w:rsidR="005E689D" w:rsidRPr="00D12A11" w:rsidRDefault="005E689D" w:rsidP="00915C12">
      <w:pPr>
        <w:pStyle w:val="BodyText"/>
        <w:spacing w:before="6"/>
        <w:ind w:left="102"/>
        <w:jc w:val="both"/>
        <w:rPr>
          <w:b/>
          <w:bCs/>
          <w:color w:val="595959" w:themeColor="text1" w:themeTint="A6"/>
          <w:sz w:val="16"/>
          <w:szCs w:val="16"/>
        </w:rPr>
      </w:pPr>
      <w:r w:rsidRPr="00D12A11">
        <w:rPr>
          <w:b/>
          <w:bCs/>
          <w:color w:val="595959" w:themeColor="text1" w:themeTint="A6"/>
          <w:sz w:val="16"/>
          <w:szCs w:val="16"/>
        </w:rPr>
        <w:t xml:space="preserve">It is intended that this Executive Summary will be published on the Commission’s website </w:t>
      </w:r>
      <w:r w:rsidR="00915C12">
        <w:rPr>
          <w:b/>
          <w:bCs/>
          <w:color w:val="595959" w:themeColor="text1" w:themeTint="A6"/>
          <w:sz w:val="16"/>
          <w:szCs w:val="16"/>
        </w:rPr>
        <w:t>and also served on employees’ representatives under Section 96(3) of the Act</w:t>
      </w:r>
      <w:r w:rsidRPr="00D12A11">
        <w:rPr>
          <w:b/>
          <w:bCs/>
          <w:color w:val="595959" w:themeColor="text1" w:themeTint="A6"/>
          <w:sz w:val="16"/>
          <w:szCs w:val="16"/>
        </w:rPr>
        <w:t>. The summary must be drafted so that it contains no confidential information or business secrets.</w:t>
      </w:r>
      <w:r w:rsidR="00915C12">
        <w:rPr>
          <w:b/>
          <w:bCs/>
          <w:color w:val="595959" w:themeColor="text1" w:themeTint="A6"/>
          <w:sz w:val="16"/>
          <w:szCs w:val="16"/>
        </w:rPr>
        <w:t xml:space="preserve"> </w:t>
      </w:r>
      <w:r w:rsidRPr="00D12A11">
        <w:rPr>
          <w:b/>
          <w:bCs/>
          <w:color w:val="595959" w:themeColor="text1" w:themeTint="A6"/>
          <w:w w:val="95"/>
          <w:sz w:val="16"/>
          <w:szCs w:val="16"/>
        </w:rPr>
        <w:t xml:space="preserve">This </w:t>
      </w:r>
      <w:r w:rsidRPr="00D12A11">
        <w:rPr>
          <w:b/>
          <w:bCs/>
          <w:color w:val="595959" w:themeColor="text1" w:themeTint="A6"/>
          <w:sz w:val="16"/>
          <w:szCs w:val="16"/>
        </w:rPr>
        <w:t xml:space="preserve">form should be completed jointly by parties to the proposed transaction. </w:t>
      </w:r>
    </w:p>
    <w:p w14:paraId="190B9D65" w14:textId="77777777" w:rsidR="005E689D" w:rsidRPr="00D12A11" w:rsidRDefault="005E689D" w:rsidP="005E689D">
      <w:pPr>
        <w:pStyle w:val="BodyText"/>
        <w:spacing w:before="1" w:line="249" w:lineRule="auto"/>
        <w:ind w:left="102" w:right="306"/>
        <w:jc w:val="both"/>
        <w:rPr>
          <w:b/>
          <w:bCs/>
          <w:color w:val="595959" w:themeColor="text1" w:themeTint="A6"/>
          <w:sz w:val="6"/>
          <w:szCs w:val="6"/>
        </w:rPr>
      </w:pPr>
    </w:p>
    <w:p w14:paraId="6DA1E768" w14:textId="77777777" w:rsidR="005E689D" w:rsidRPr="00D12A11" w:rsidRDefault="005E689D" w:rsidP="005E689D">
      <w:pPr>
        <w:pStyle w:val="BodyText"/>
        <w:spacing w:before="1" w:line="249" w:lineRule="auto"/>
        <w:ind w:left="102" w:right="306"/>
        <w:jc w:val="both"/>
        <w:rPr>
          <w:b/>
          <w:bCs/>
          <w:color w:val="595959" w:themeColor="text1" w:themeTint="A6"/>
          <w:sz w:val="2"/>
          <w:szCs w:val="2"/>
        </w:rPr>
      </w:pPr>
    </w:p>
    <w:p w14:paraId="2606049C" w14:textId="7DCA23D0" w:rsidR="005E689D" w:rsidRDefault="005E689D" w:rsidP="005E689D">
      <w:pPr>
        <w:pStyle w:val="BodyText"/>
        <w:spacing w:before="10"/>
        <w:rPr>
          <w:sz w:val="27"/>
        </w:rPr>
      </w:pPr>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9"/>
        <w:gridCol w:w="1441"/>
        <w:gridCol w:w="1440"/>
      </w:tblGrid>
      <w:tr w:rsidR="005E689D" w:rsidRPr="00C74306" w14:paraId="0BF2E5D9" w14:textId="77777777" w:rsidTr="00D12A11">
        <w:trPr>
          <w:trHeight w:val="556"/>
        </w:trPr>
        <w:tc>
          <w:tcPr>
            <w:tcW w:w="8219" w:type="dxa"/>
            <w:tcBorders>
              <w:bottom w:val="nil"/>
              <w:right w:val="nil"/>
            </w:tcBorders>
            <w:shd w:val="clear" w:color="auto" w:fill="D9D9D9" w:themeFill="background1" w:themeFillShade="D9"/>
          </w:tcPr>
          <w:p w14:paraId="4FEBA5D2" w14:textId="42B9613F" w:rsidR="005E689D" w:rsidRDefault="005E689D" w:rsidP="00630FC5">
            <w:pPr>
              <w:pStyle w:val="TableParagraph"/>
              <w:spacing w:before="46" w:line="249" w:lineRule="auto"/>
              <w:ind w:left="72" w:right="573"/>
              <w:rPr>
                <w:i/>
                <w:iCs/>
                <w:sz w:val="16"/>
                <w:szCs w:val="16"/>
              </w:rPr>
            </w:pPr>
            <w:proofErr w:type="gramStart"/>
            <w:r w:rsidRPr="00C74306">
              <w:rPr>
                <w:i/>
                <w:iCs/>
                <w:sz w:val="16"/>
                <w:szCs w:val="16"/>
              </w:rPr>
              <w:t>To</w:t>
            </w:r>
            <w:r w:rsidRPr="00C74306">
              <w:rPr>
                <w:i/>
                <w:iCs/>
                <w:spacing w:val="-35"/>
                <w:sz w:val="16"/>
                <w:szCs w:val="16"/>
              </w:rPr>
              <w:t xml:space="preserve">  </w:t>
            </w:r>
            <w:r w:rsidRPr="00C74306">
              <w:rPr>
                <w:i/>
                <w:iCs/>
                <w:sz w:val="16"/>
                <w:szCs w:val="16"/>
              </w:rPr>
              <w:t>supply</w:t>
            </w:r>
            <w:proofErr w:type="gramEnd"/>
            <w:r w:rsidRPr="00C74306">
              <w:rPr>
                <w:i/>
                <w:iCs/>
                <w:spacing w:val="-34"/>
                <w:sz w:val="16"/>
                <w:szCs w:val="16"/>
              </w:rPr>
              <w:t xml:space="preserve">  </w:t>
            </w:r>
            <w:r w:rsidRPr="00C74306">
              <w:rPr>
                <w:i/>
                <w:iCs/>
                <w:sz w:val="16"/>
                <w:szCs w:val="16"/>
              </w:rPr>
              <w:t>additional</w:t>
            </w:r>
            <w:r w:rsidRPr="00C74306">
              <w:rPr>
                <w:i/>
                <w:iCs/>
                <w:spacing w:val="-34"/>
                <w:sz w:val="16"/>
                <w:szCs w:val="16"/>
              </w:rPr>
              <w:t xml:space="preserve">  </w:t>
            </w:r>
            <w:r w:rsidRPr="00C74306">
              <w:rPr>
                <w:i/>
                <w:iCs/>
                <w:sz w:val="16"/>
                <w:szCs w:val="16"/>
              </w:rPr>
              <w:t>information,</w:t>
            </w:r>
            <w:r w:rsidRPr="00C74306">
              <w:rPr>
                <w:i/>
                <w:iCs/>
                <w:spacing w:val="-34"/>
                <w:sz w:val="16"/>
                <w:szCs w:val="16"/>
              </w:rPr>
              <w:t xml:space="preserve">  </w:t>
            </w:r>
            <w:r w:rsidRPr="00C74306">
              <w:rPr>
                <w:i/>
                <w:iCs/>
                <w:sz w:val="16"/>
                <w:szCs w:val="16"/>
              </w:rPr>
              <w:t xml:space="preserve">please </w:t>
            </w:r>
            <w:r w:rsidRPr="00C74306">
              <w:rPr>
                <w:i/>
                <w:iCs/>
                <w:spacing w:val="-34"/>
                <w:sz w:val="16"/>
                <w:szCs w:val="16"/>
              </w:rPr>
              <w:t xml:space="preserve"> </w:t>
            </w:r>
            <w:r w:rsidRPr="00C74306">
              <w:rPr>
                <w:i/>
                <w:iCs/>
                <w:sz w:val="16"/>
                <w:szCs w:val="16"/>
              </w:rPr>
              <w:t>attach</w:t>
            </w:r>
            <w:r w:rsidRPr="00C74306">
              <w:rPr>
                <w:i/>
                <w:iCs/>
                <w:spacing w:val="-35"/>
                <w:sz w:val="16"/>
                <w:szCs w:val="16"/>
              </w:rPr>
              <w:t xml:space="preserve">  </w:t>
            </w:r>
            <w:r w:rsidRPr="00C74306">
              <w:rPr>
                <w:i/>
                <w:iCs/>
                <w:sz w:val="16"/>
                <w:szCs w:val="16"/>
              </w:rPr>
              <w:t xml:space="preserve">appendices. </w:t>
            </w:r>
            <w:r>
              <w:rPr>
                <w:i/>
                <w:iCs/>
                <w:sz w:val="16"/>
                <w:szCs w:val="16"/>
              </w:rPr>
              <w:t xml:space="preserve"> </w:t>
            </w:r>
          </w:p>
          <w:p w14:paraId="1E453844" w14:textId="583A85E3" w:rsidR="005E689D" w:rsidRPr="00C74306" w:rsidRDefault="005E689D" w:rsidP="00630FC5">
            <w:pPr>
              <w:pStyle w:val="TableParagraph"/>
              <w:spacing w:before="46" w:line="249" w:lineRule="auto"/>
              <w:ind w:left="72" w:right="573"/>
              <w:rPr>
                <w:i/>
                <w:iCs/>
                <w:sz w:val="16"/>
                <w:szCs w:val="16"/>
              </w:rPr>
            </w:pPr>
            <w:proofErr w:type="gramStart"/>
            <w:r w:rsidRPr="00C74306">
              <w:rPr>
                <w:i/>
                <w:iCs/>
                <w:sz w:val="16"/>
                <w:szCs w:val="16"/>
              </w:rPr>
              <w:t xml:space="preserve">Indicate </w:t>
            </w:r>
            <w:r w:rsidRPr="00C74306">
              <w:rPr>
                <w:i/>
                <w:iCs/>
                <w:spacing w:val="-34"/>
                <w:sz w:val="16"/>
                <w:szCs w:val="16"/>
              </w:rPr>
              <w:t xml:space="preserve"> </w:t>
            </w:r>
            <w:r w:rsidRPr="00C74306">
              <w:rPr>
                <w:i/>
                <w:iCs/>
                <w:sz w:val="16"/>
                <w:szCs w:val="16"/>
              </w:rPr>
              <w:t>the</w:t>
            </w:r>
            <w:proofErr w:type="gramEnd"/>
            <w:r w:rsidRPr="00C74306">
              <w:rPr>
                <w:i/>
                <w:iCs/>
                <w:spacing w:val="-35"/>
                <w:sz w:val="16"/>
                <w:szCs w:val="16"/>
              </w:rPr>
              <w:t xml:space="preserve"> </w:t>
            </w:r>
            <w:r w:rsidRPr="00C74306">
              <w:rPr>
                <w:i/>
                <w:iCs/>
                <w:sz w:val="16"/>
                <w:szCs w:val="16"/>
              </w:rPr>
              <w:t>number</w:t>
            </w:r>
            <w:r w:rsidRPr="00C74306">
              <w:rPr>
                <w:i/>
                <w:iCs/>
                <w:spacing w:val="-34"/>
                <w:sz w:val="16"/>
                <w:szCs w:val="16"/>
              </w:rPr>
              <w:t xml:space="preserve">  </w:t>
            </w:r>
            <w:r w:rsidRPr="00C74306">
              <w:rPr>
                <w:i/>
                <w:iCs/>
                <w:spacing w:val="-8"/>
                <w:sz w:val="16"/>
                <w:szCs w:val="16"/>
              </w:rPr>
              <w:t xml:space="preserve">of </w:t>
            </w:r>
            <w:r w:rsidRPr="00C74306">
              <w:rPr>
                <w:i/>
                <w:iCs/>
                <w:sz w:val="16"/>
                <w:szCs w:val="16"/>
              </w:rPr>
              <w:t>pages</w:t>
            </w:r>
            <w:r w:rsidRPr="00C74306">
              <w:rPr>
                <w:i/>
                <w:iCs/>
                <w:spacing w:val="-22"/>
                <w:sz w:val="16"/>
                <w:szCs w:val="16"/>
              </w:rPr>
              <w:t xml:space="preserve"> </w:t>
            </w:r>
            <w:r w:rsidRPr="00C74306">
              <w:rPr>
                <w:i/>
                <w:iCs/>
                <w:sz w:val="16"/>
                <w:szCs w:val="16"/>
              </w:rPr>
              <w:t>contained</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Pr>
                <w:i/>
                <w:iCs/>
                <w:sz w:val="16"/>
                <w:szCs w:val="16"/>
              </w:rPr>
              <w:t xml:space="preserve">each </w:t>
            </w:r>
            <w:r w:rsidRPr="00C74306">
              <w:rPr>
                <w:i/>
                <w:iCs/>
                <w:sz w:val="16"/>
                <w:szCs w:val="16"/>
              </w:rPr>
              <w:t>appendix</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the</w:t>
            </w:r>
            <w:r w:rsidRPr="00C74306">
              <w:rPr>
                <w:i/>
                <w:iCs/>
                <w:spacing w:val="-21"/>
                <w:sz w:val="16"/>
                <w:szCs w:val="16"/>
              </w:rPr>
              <w:t xml:space="preserve"> </w:t>
            </w:r>
            <w:r w:rsidRPr="00C74306">
              <w:rPr>
                <w:i/>
                <w:iCs/>
                <w:sz w:val="16"/>
                <w:szCs w:val="16"/>
              </w:rPr>
              <w:t>appropriate</w:t>
            </w:r>
            <w:r w:rsidRPr="00C74306">
              <w:rPr>
                <w:i/>
                <w:iCs/>
                <w:spacing w:val="-21"/>
                <w:sz w:val="16"/>
                <w:szCs w:val="16"/>
              </w:rPr>
              <w:t xml:space="preserve"> </w:t>
            </w:r>
            <w:r w:rsidRPr="00C74306">
              <w:rPr>
                <w:i/>
                <w:iCs/>
                <w:sz w:val="16"/>
                <w:szCs w:val="16"/>
              </w:rPr>
              <w:t>column</w:t>
            </w:r>
            <w:r w:rsidRPr="00C74306">
              <w:rPr>
                <w:i/>
                <w:iCs/>
                <w:spacing w:val="-21"/>
                <w:sz w:val="16"/>
                <w:szCs w:val="16"/>
              </w:rPr>
              <w:t xml:space="preserve"> </w:t>
            </w:r>
            <w:r w:rsidRPr="00C74306">
              <w:rPr>
                <w:i/>
                <w:iCs/>
                <w:sz w:val="16"/>
                <w:szCs w:val="16"/>
              </w:rPr>
              <w:t>beside</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section</w:t>
            </w:r>
            <w:r w:rsidRPr="00C74306">
              <w:rPr>
                <w:i/>
                <w:iCs/>
                <w:spacing w:val="-21"/>
                <w:sz w:val="16"/>
                <w:szCs w:val="16"/>
              </w:rPr>
              <w:t xml:space="preserve"> </w:t>
            </w:r>
            <w:r w:rsidRPr="00C74306">
              <w:rPr>
                <w:i/>
                <w:iCs/>
                <w:sz w:val="16"/>
                <w:szCs w:val="16"/>
              </w:rPr>
              <w:t>of</w:t>
            </w:r>
            <w:r w:rsidRPr="00C74306">
              <w:rPr>
                <w:i/>
                <w:iCs/>
                <w:spacing w:val="-21"/>
                <w:sz w:val="16"/>
                <w:szCs w:val="16"/>
              </w:rPr>
              <w:t xml:space="preserve"> </w:t>
            </w:r>
            <w:r w:rsidRPr="00C74306">
              <w:rPr>
                <w:i/>
                <w:iCs/>
                <w:sz w:val="16"/>
                <w:szCs w:val="16"/>
              </w:rPr>
              <w:t>this</w:t>
            </w:r>
            <w:r w:rsidRPr="00C74306">
              <w:rPr>
                <w:i/>
                <w:iCs/>
                <w:spacing w:val="-21"/>
                <w:sz w:val="16"/>
                <w:szCs w:val="16"/>
              </w:rPr>
              <w:t xml:space="preserve"> </w:t>
            </w:r>
            <w:r w:rsidRPr="00C74306">
              <w:rPr>
                <w:i/>
                <w:iCs/>
                <w:sz w:val="16"/>
                <w:szCs w:val="16"/>
              </w:rPr>
              <w:t>form</w:t>
            </w:r>
          </w:p>
        </w:tc>
        <w:tc>
          <w:tcPr>
            <w:tcW w:w="1441" w:type="dxa"/>
            <w:tcBorders>
              <w:left w:val="nil"/>
              <w:bottom w:val="nil"/>
              <w:right w:val="nil"/>
            </w:tcBorders>
            <w:shd w:val="clear" w:color="auto" w:fill="D9D9D9" w:themeFill="background1" w:themeFillShade="D9"/>
          </w:tcPr>
          <w:p w14:paraId="608C4D69" w14:textId="259A2593" w:rsidR="005E689D" w:rsidRPr="00C74306" w:rsidRDefault="00D12A11" w:rsidP="00630FC5">
            <w:pPr>
              <w:pStyle w:val="TableParagraph"/>
              <w:spacing w:before="21" w:line="249" w:lineRule="auto"/>
              <w:ind w:left="457" w:firstLine="2"/>
              <w:rPr>
                <w:b/>
                <w:i/>
                <w:iCs/>
                <w:sz w:val="16"/>
                <w:szCs w:val="16"/>
              </w:rPr>
            </w:pPr>
            <w:r>
              <w:rPr>
                <w:b/>
                <w:i/>
                <w:iCs/>
                <w:noProof/>
                <w:sz w:val="16"/>
                <w:szCs w:val="16"/>
              </w:rPr>
              <mc:AlternateContent>
                <mc:Choice Requires="wps">
                  <w:drawing>
                    <wp:anchor distT="0" distB="0" distL="114300" distR="114300" simplePos="0" relativeHeight="251672576" behindDoc="0" locked="0" layoutInCell="1" allowOverlap="1" wp14:anchorId="25A04249" wp14:editId="7D720AB2">
                      <wp:simplePos x="0" y="0"/>
                      <wp:positionH relativeFrom="column">
                        <wp:posOffset>744855</wp:posOffset>
                      </wp:positionH>
                      <wp:positionV relativeFrom="paragraph">
                        <wp:posOffset>-10160</wp:posOffset>
                      </wp:positionV>
                      <wp:extent cx="0" cy="472440"/>
                      <wp:effectExtent l="0" t="0" r="38100" b="22860"/>
                      <wp:wrapNone/>
                      <wp:docPr id="4" name="Straight Connector 4"/>
                      <wp:cNvGraphicFramePr/>
                      <a:graphic xmlns:a="http://schemas.openxmlformats.org/drawingml/2006/main">
                        <a:graphicData uri="http://schemas.microsoft.com/office/word/2010/wordprocessingShape">
                          <wps:wsp>
                            <wps:cNvCnPr/>
                            <wps:spPr>
                              <a:xfrm flipH="1">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68D7"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8pt" to="58.6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" strokecolor="black [3200]" strokeweight=".5pt">
                      <v:stroke joinstyle="miter"/>
                    </v:line>
                  </w:pict>
                </mc:Fallback>
              </mc:AlternateContent>
            </w:r>
          </w:p>
        </w:tc>
        <w:tc>
          <w:tcPr>
            <w:tcW w:w="1440" w:type="dxa"/>
            <w:tcBorders>
              <w:left w:val="nil"/>
              <w:bottom w:val="nil"/>
            </w:tcBorders>
            <w:shd w:val="clear" w:color="auto" w:fill="D9D9D9" w:themeFill="background1" w:themeFillShade="D9"/>
          </w:tcPr>
          <w:p w14:paraId="0182A4A4" w14:textId="77777777" w:rsidR="005E689D" w:rsidRPr="00C74306" w:rsidRDefault="005E689D" w:rsidP="00630FC5">
            <w:pPr>
              <w:pStyle w:val="TableParagraph"/>
              <w:spacing w:before="10"/>
              <w:ind w:left="393" w:right="379"/>
              <w:jc w:val="center"/>
              <w:rPr>
                <w:b/>
                <w:i/>
                <w:iCs/>
                <w:sz w:val="16"/>
                <w:szCs w:val="16"/>
              </w:rPr>
            </w:pPr>
            <w:r w:rsidRPr="00C74306">
              <w:rPr>
                <w:b/>
                <w:i/>
                <w:iCs/>
                <w:sz w:val="16"/>
                <w:szCs w:val="16"/>
              </w:rPr>
              <w:t>No. of pages</w:t>
            </w:r>
          </w:p>
        </w:tc>
      </w:tr>
    </w:tbl>
    <w:p w14:paraId="01AC3845" w14:textId="49594C72" w:rsidR="005E689D" w:rsidRPr="008A79DB" w:rsidRDefault="00D12A11" w:rsidP="005E689D">
      <w:pPr>
        <w:spacing w:before="112" w:line="360" w:lineRule="auto"/>
        <w:ind w:right="2469"/>
        <w:rPr>
          <w:sz w:val="18"/>
          <w:szCs w:val="18"/>
        </w:rPr>
      </w:pPr>
      <w:r>
        <w:rPr>
          <w:noProof/>
          <w:sz w:val="18"/>
          <w:szCs w:val="18"/>
        </w:rPr>
        <mc:AlternateContent>
          <mc:Choice Requires="wps">
            <w:drawing>
              <wp:anchor distT="0" distB="0" distL="114300" distR="114300" simplePos="0" relativeHeight="251671552" behindDoc="0" locked="0" layoutInCell="1" allowOverlap="1" wp14:anchorId="7BB14B0F" wp14:editId="7AC8C7F6">
                <wp:simplePos x="0" y="0"/>
                <wp:positionH relativeFrom="column">
                  <wp:posOffset>121920</wp:posOffset>
                </wp:positionH>
                <wp:positionV relativeFrom="paragraph">
                  <wp:posOffset>17780</wp:posOffset>
                </wp:positionV>
                <wp:extent cx="70485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704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BC97F"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4pt" to="56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" strokecolor="black [3200]" strokeweight=".5pt">
                <v:stroke joinstyle="miter"/>
              </v:line>
            </w:pict>
          </mc:Fallback>
        </mc:AlternateContent>
      </w:r>
    </w:p>
    <w:p w14:paraId="0486C9CA" w14:textId="7E9307A9" w:rsidR="005E689D" w:rsidRPr="00915C12" w:rsidRDefault="005E689D" w:rsidP="00915C12">
      <w:pPr>
        <w:tabs>
          <w:tab w:val="left" w:pos="11279"/>
        </w:tabs>
        <w:spacing w:before="59"/>
        <w:ind w:left="159"/>
        <w:rPr>
          <w:b/>
          <w:sz w:val="20"/>
          <w:szCs w:val="20"/>
        </w:rPr>
      </w:pPr>
      <w:r w:rsidRPr="005E689D">
        <w:rPr>
          <w:b/>
          <w:color w:val="FFFFFF"/>
          <w:w w:val="90"/>
          <w:sz w:val="20"/>
          <w:szCs w:val="20"/>
          <w:shd w:val="clear" w:color="auto" w:fill="000000"/>
        </w:rPr>
        <w:t>EXECUTIVE SUMMARY AND NATURE OF THE PARTIES’ BUSINESS</w:t>
      </w:r>
      <w:r w:rsidRPr="005E689D">
        <w:rPr>
          <w:b/>
          <w:color w:val="FFFFFF"/>
          <w:sz w:val="20"/>
          <w:szCs w:val="20"/>
          <w:shd w:val="clear" w:color="auto" w:fill="000000"/>
        </w:rPr>
        <w:tab/>
      </w:r>
    </w:p>
    <w:p w14:paraId="41F7F850" w14:textId="77777777" w:rsidR="005E689D" w:rsidRPr="005E689D" w:rsidRDefault="005E689D" w:rsidP="005E689D">
      <w:pPr>
        <w:jc w:val="both"/>
        <w:rPr>
          <w:rFonts w:ascii="Times New Roman" w:hAnsi="Times New Roman" w:cs="Times New Roman"/>
          <w:sz w:val="8"/>
          <w:szCs w:val="10"/>
        </w:rPr>
      </w:pPr>
    </w:p>
    <w:p w14:paraId="60FDFC2A" w14:textId="571B77E5" w:rsidR="005E689D" w:rsidRDefault="005E689D" w:rsidP="00602CCF">
      <w:pPr>
        <w:spacing w:line="276" w:lineRule="auto"/>
        <w:ind w:left="142"/>
        <w:jc w:val="both"/>
        <w:rPr>
          <w:color w:val="211E1E"/>
          <w:sz w:val="20"/>
          <w:szCs w:val="20"/>
        </w:rPr>
      </w:pPr>
      <w:r w:rsidRPr="005E689D">
        <w:rPr>
          <w:color w:val="211E1E"/>
          <w:sz w:val="20"/>
          <w:szCs w:val="20"/>
        </w:rPr>
        <w:t>Provide a non-confidential executive summary (up to 500 words) of the merger, specifying the parties to the merger, the nature of the merger (for example, merger, acquisition, or joint venture), the areas of activity of the parties to the merger, the markets on which the merger will have an impact, and the strategic and economic rationale for the merger</w:t>
      </w:r>
    </w:p>
    <w:p w14:paraId="6B1CC1A7" w14:textId="77777777" w:rsidR="005E689D" w:rsidRDefault="005E689D" w:rsidP="005E689D">
      <w:pPr>
        <w:spacing w:line="276" w:lineRule="auto"/>
        <w:ind w:left="142"/>
        <w:jc w:val="both"/>
        <w:rPr>
          <w:color w:val="211E1E"/>
          <w:sz w:val="20"/>
          <w:szCs w:val="20"/>
        </w:rPr>
      </w:pPr>
      <w:r>
        <w:rPr>
          <w:noProof/>
          <w:sz w:val="20"/>
          <w:szCs w:val="20"/>
        </w:rPr>
        <mc:AlternateContent>
          <mc:Choice Requires="wps">
            <w:drawing>
              <wp:anchor distT="0" distB="0" distL="0" distR="0" simplePos="0" relativeHeight="251670528" behindDoc="1" locked="0" layoutInCell="1" allowOverlap="1" wp14:anchorId="43777118" wp14:editId="552E6994">
                <wp:simplePos x="0" y="0"/>
                <wp:positionH relativeFrom="page">
                  <wp:posOffset>320040</wp:posOffset>
                </wp:positionH>
                <wp:positionV relativeFrom="paragraph">
                  <wp:posOffset>203835</wp:posOffset>
                </wp:positionV>
                <wp:extent cx="6959600" cy="4061460"/>
                <wp:effectExtent l="0" t="0" r="12700" b="1524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40614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779B6" id="Rectangle 25" o:spid="_x0000_s1026" style="position:absolute;margin-left:25.2pt;margin-top:16.05pt;width:548pt;height:319.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" filled="f" strokeweight=".5pt">
                <w10:wrap type="topAndBottom" anchorx="page"/>
              </v:rect>
            </w:pict>
          </mc:Fallback>
        </mc:AlternateContent>
      </w:r>
    </w:p>
    <w:p w14:paraId="6D217424" w14:textId="79E4499E" w:rsidR="005E689D" w:rsidRPr="005E689D" w:rsidRDefault="005E689D" w:rsidP="005E689D">
      <w:pPr>
        <w:spacing w:line="276" w:lineRule="auto"/>
        <w:ind w:left="142"/>
        <w:jc w:val="both"/>
        <w:rPr>
          <w:sz w:val="20"/>
          <w:szCs w:val="20"/>
        </w:rPr>
      </w:pPr>
    </w:p>
    <w:tbl>
      <w:tblPr>
        <w:tblStyle w:val="TableGrid"/>
        <w:tblpPr w:leftFromText="180" w:rightFromText="180" w:vertAnchor="text" w:horzAnchor="margin" w:tblpXSpec="center" w:tblpY="933"/>
        <w:tblW w:w="11088" w:type="dxa"/>
        <w:tblLook w:val="04A0" w:firstRow="1" w:lastRow="0" w:firstColumn="1" w:lastColumn="0" w:noHBand="0" w:noVBand="1"/>
      </w:tblPr>
      <w:tblGrid>
        <w:gridCol w:w="738"/>
        <w:gridCol w:w="10350"/>
      </w:tblGrid>
      <w:tr w:rsidR="005E689D" w14:paraId="47421FBE" w14:textId="77777777" w:rsidTr="00630FC5">
        <w:tc>
          <w:tcPr>
            <w:tcW w:w="738" w:type="dxa"/>
            <w:shd w:val="clear" w:color="auto" w:fill="000000" w:themeFill="text1"/>
          </w:tcPr>
          <w:p w14:paraId="23444700" w14:textId="582F35BF" w:rsidR="005E689D" w:rsidRPr="007320F0" w:rsidRDefault="005E689D" w:rsidP="005E689D">
            <w:pPr>
              <w:widowControl/>
              <w:autoSpaceDE/>
              <w:autoSpaceDN/>
              <w:spacing w:after="160" w:line="259" w:lineRule="auto"/>
              <w:rPr>
                <w:b/>
                <w:bCs/>
                <w:lang w:val="en-GB"/>
              </w:rPr>
            </w:pPr>
          </w:p>
        </w:tc>
        <w:tc>
          <w:tcPr>
            <w:tcW w:w="10350" w:type="dxa"/>
            <w:shd w:val="clear" w:color="auto" w:fill="000000" w:themeFill="text1"/>
          </w:tcPr>
          <w:p w14:paraId="0D64A2BF" w14:textId="77777777" w:rsidR="005E689D" w:rsidRPr="007320F0" w:rsidRDefault="005E689D" w:rsidP="00630FC5">
            <w:pPr>
              <w:pStyle w:val="BodyText"/>
              <w:rPr>
                <w:b/>
                <w:bCs/>
                <w:lang w:val="en-GB"/>
              </w:rPr>
            </w:pPr>
            <w:r w:rsidRPr="007320F0">
              <w:rPr>
                <w:b/>
                <w:bCs/>
                <w:lang w:val="en-GB"/>
              </w:rPr>
              <w:t>DECLARATION</w:t>
            </w:r>
          </w:p>
          <w:p w14:paraId="68C42165" w14:textId="77777777" w:rsidR="005E689D" w:rsidRDefault="005E689D" w:rsidP="00630FC5">
            <w:pPr>
              <w:pStyle w:val="BodyText"/>
            </w:pPr>
          </w:p>
        </w:tc>
      </w:tr>
      <w:tr w:rsidR="005E689D" w14:paraId="5603D1D1" w14:textId="77777777" w:rsidTr="00630FC5">
        <w:tc>
          <w:tcPr>
            <w:tcW w:w="738" w:type="dxa"/>
          </w:tcPr>
          <w:p w14:paraId="4EC8A61F" w14:textId="77777777" w:rsidR="005E689D" w:rsidRPr="007320F0" w:rsidRDefault="005E689D" w:rsidP="00630FC5">
            <w:pPr>
              <w:keepNext/>
              <w:widowControl/>
              <w:autoSpaceDE/>
              <w:autoSpaceDN/>
              <w:spacing w:before="360" w:after="240" w:line="288" w:lineRule="auto"/>
              <w:jc w:val="both"/>
              <w:outlineLvl w:val="1"/>
              <w:rPr>
                <w:rFonts w:ascii="Palatino Linotype" w:eastAsia="SimSun" w:hAnsi="Palatino Linotype" w:cs="Times New Roman"/>
                <w:b/>
                <w:bCs/>
                <w:i/>
                <w:iCs/>
                <w:sz w:val="24"/>
                <w:szCs w:val="24"/>
                <w:lang w:val="en-GB" w:eastAsia="en-GB"/>
              </w:rPr>
            </w:pPr>
          </w:p>
        </w:tc>
        <w:tc>
          <w:tcPr>
            <w:tcW w:w="10350" w:type="dxa"/>
          </w:tcPr>
          <w:p w14:paraId="0299D4E6" w14:textId="2A4AC3FB" w:rsidR="005E689D" w:rsidRPr="00FC51EA" w:rsidRDefault="005E689D" w:rsidP="00630FC5">
            <w:pPr>
              <w:widowControl/>
              <w:adjustRightInd w:val="0"/>
              <w:spacing w:after="240" w:line="288" w:lineRule="auto"/>
              <w:jc w:val="both"/>
              <w:rPr>
                <w:rFonts w:eastAsia="Times New Roman"/>
                <w:iCs/>
                <w:color w:val="000000"/>
                <w:sz w:val="20"/>
                <w:szCs w:val="20"/>
                <w:lang w:val="en-GB" w:eastAsia="en-GB"/>
              </w:rPr>
            </w:pPr>
            <w:r w:rsidRPr="00FC51EA">
              <w:rPr>
                <w:rFonts w:eastAsia="Times New Roman"/>
                <w:iCs/>
                <w:color w:val="000000"/>
                <w:sz w:val="20"/>
                <w:szCs w:val="20"/>
                <w:lang w:val="en-GB" w:eastAsia="en-GB"/>
              </w:rPr>
              <w:t>This Declaration must be signed by a duly authorised person or on behalf of each of the merger parties:</w:t>
            </w:r>
          </w:p>
          <w:p w14:paraId="628922AA" w14:textId="33423FC8" w:rsidR="005E689D" w:rsidRPr="00FC51EA" w:rsidRDefault="005E689D" w:rsidP="00630FC5">
            <w:pPr>
              <w:widowControl/>
              <w:adjustRightInd w:val="0"/>
              <w:spacing w:after="240" w:line="288" w:lineRule="auto"/>
              <w:jc w:val="both"/>
              <w:rPr>
                <w:rFonts w:eastAsia="Times New Roman"/>
                <w:i/>
                <w:color w:val="000000"/>
                <w:sz w:val="20"/>
                <w:szCs w:val="20"/>
                <w:lang w:val="en-GB" w:eastAsia="en-GB"/>
              </w:rPr>
            </w:pPr>
            <w:r w:rsidRPr="00FC51EA">
              <w:rPr>
                <w:rFonts w:eastAsia="Times New Roman"/>
                <w:i/>
                <w:color w:val="000000"/>
                <w:sz w:val="20"/>
                <w:szCs w:val="20"/>
                <w:lang w:val="en-GB" w:eastAsia="en-GB"/>
              </w:rPr>
              <w:t>I declare that, to the best of my knowledge and belief, the information given in response to the questions in this Notice is true, correct, and complete in all material respects.</w:t>
            </w:r>
          </w:p>
          <w:p w14:paraId="4203CCEB" w14:textId="73408422" w:rsidR="005E689D" w:rsidRPr="00FC51EA" w:rsidRDefault="005E689D" w:rsidP="00630FC5">
            <w:pPr>
              <w:widowControl/>
              <w:adjustRightInd w:val="0"/>
              <w:spacing w:after="240" w:line="288" w:lineRule="auto"/>
              <w:jc w:val="both"/>
              <w:rPr>
                <w:rFonts w:eastAsia="Times New Roman"/>
                <w:i/>
                <w:color w:val="000000"/>
                <w:sz w:val="20"/>
                <w:szCs w:val="20"/>
                <w:lang w:val="en-GB" w:eastAsia="en-GB"/>
              </w:rPr>
            </w:pPr>
            <w:r w:rsidRPr="00FC51EA">
              <w:rPr>
                <w:rFonts w:eastAsia="Times New Roman"/>
                <w:i/>
                <w:color w:val="000000"/>
                <w:sz w:val="20"/>
                <w:szCs w:val="20"/>
                <w:lang w:val="en-GB" w:eastAsia="en-GB"/>
              </w:rPr>
              <w:t>I un</w:t>
            </w:r>
            <w:r>
              <w:rPr>
                <w:rFonts w:eastAsia="Times New Roman"/>
                <w:i/>
                <w:color w:val="000000"/>
                <w:sz w:val="20"/>
                <w:szCs w:val="20"/>
                <w:lang w:val="en-GB" w:eastAsia="en-GB"/>
              </w:rPr>
              <w:t>d</w:t>
            </w:r>
            <w:r w:rsidRPr="00FC51EA">
              <w:rPr>
                <w:rFonts w:eastAsia="Times New Roman"/>
                <w:i/>
                <w:color w:val="000000"/>
                <w:sz w:val="20"/>
                <w:szCs w:val="20"/>
                <w:lang w:val="en-GB" w:eastAsia="en-GB"/>
              </w:rPr>
              <w:t>erstand that:</w:t>
            </w:r>
          </w:p>
          <w:p w14:paraId="26D93933" w14:textId="43F4AB69" w:rsidR="005E689D" w:rsidRPr="00FC51EA" w:rsidRDefault="005E689D" w:rsidP="00630FC5">
            <w:pPr>
              <w:widowControl/>
              <w:adjustRightInd w:val="0"/>
              <w:spacing w:after="240" w:line="288" w:lineRule="auto"/>
              <w:jc w:val="both"/>
              <w:rPr>
                <w:rFonts w:eastAsia="Times New Roman"/>
                <w:i/>
                <w:color w:val="000000"/>
                <w:sz w:val="20"/>
                <w:szCs w:val="20"/>
                <w:lang w:val="en-GB" w:eastAsia="en-GB"/>
              </w:rPr>
            </w:pPr>
            <w:r w:rsidRPr="00FC51EA">
              <w:rPr>
                <w:rFonts w:eastAsia="Times New Roman"/>
                <w:i/>
                <w:color w:val="000000"/>
                <w:sz w:val="20"/>
                <w:szCs w:val="20"/>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Commissio</w:t>
            </w:r>
            <w:r w:rsidR="00D12A11">
              <w:rPr>
                <w:rFonts w:eastAsia="Times New Roman"/>
                <w:i/>
                <w:color w:val="000000"/>
                <w:sz w:val="20"/>
                <w:szCs w:val="20"/>
                <w:lang w:val="en-GB" w:eastAsia="en-GB"/>
              </w:rPr>
              <w:t>n.</w:t>
            </w:r>
          </w:p>
          <w:p w14:paraId="12FCFA80" w14:textId="77777777" w:rsidR="00500FD3" w:rsidRDefault="005E689D" w:rsidP="00500FD3">
            <w:pPr>
              <w:widowControl/>
              <w:adjustRightInd w:val="0"/>
              <w:spacing w:after="240" w:line="288" w:lineRule="auto"/>
              <w:jc w:val="both"/>
              <w:rPr>
                <w:rFonts w:eastAsia="Times New Roman"/>
                <w:i/>
                <w:color w:val="000000"/>
                <w:sz w:val="20"/>
                <w:szCs w:val="20"/>
                <w:lang w:val="en-GB" w:eastAsia="en-GB"/>
              </w:rPr>
            </w:pPr>
            <w:r w:rsidRPr="00FC51EA">
              <w:rPr>
                <w:rFonts w:eastAsia="Times New Roman"/>
                <w:i/>
                <w:color w:val="000000"/>
                <w:sz w:val="20"/>
                <w:szCs w:val="20"/>
                <w:lang w:val="en-GB" w:eastAsia="en-GB"/>
              </w:rPr>
              <w:t>The Commission shall reject any Notice if it is discovered that it contains information which is false or misleading in any material respect</w:t>
            </w:r>
            <w:r w:rsidR="00D12A11">
              <w:rPr>
                <w:rFonts w:eastAsia="Times New Roman"/>
                <w:i/>
                <w:color w:val="000000"/>
                <w:sz w:val="20"/>
                <w:szCs w:val="20"/>
                <w:lang w:val="en-GB" w:eastAsia="en-GB"/>
              </w:rPr>
              <w:t>.</w:t>
            </w:r>
          </w:p>
          <w:p w14:paraId="6C454D4B" w14:textId="28850AD3" w:rsidR="00500FD3" w:rsidRPr="00500FD3" w:rsidRDefault="00500FD3" w:rsidP="00500FD3">
            <w:pPr>
              <w:widowControl/>
              <w:adjustRightInd w:val="0"/>
              <w:spacing w:after="240" w:line="288" w:lineRule="auto"/>
              <w:jc w:val="both"/>
              <w:rPr>
                <w:rFonts w:eastAsia="Times New Roman"/>
                <w:i/>
                <w:iCs/>
                <w:color w:val="000000"/>
                <w:sz w:val="20"/>
                <w:szCs w:val="20"/>
                <w:lang w:val="en-GB" w:eastAsia="en-GB"/>
              </w:rPr>
            </w:pPr>
            <w:r w:rsidRPr="00500FD3">
              <w:rPr>
                <w:i/>
                <w:iCs/>
                <w:color w:val="282323"/>
                <w:sz w:val="20"/>
                <w:szCs w:val="20"/>
              </w:rPr>
              <w:t xml:space="preserve">The Commission will publish to the public the information described in this Notice, and the fact that the merger has been notified, as prescribed by the Act. </w:t>
            </w:r>
          </w:p>
          <w:p w14:paraId="1C9516CD" w14:textId="77777777" w:rsidR="00500FD3" w:rsidRPr="00FC51EA" w:rsidRDefault="00500FD3" w:rsidP="00630FC5">
            <w:pPr>
              <w:widowControl/>
              <w:adjustRightInd w:val="0"/>
              <w:spacing w:after="240" w:line="288" w:lineRule="auto"/>
              <w:jc w:val="both"/>
              <w:rPr>
                <w:rFonts w:eastAsia="Times New Roman"/>
                <w:i/>
                <w:color w:val="000000"/>
                <w:sz w:val="20"/>
                <w:szCs w:val="20"/>
                <w:lang w:val="en-GB" w:eastAsia="en-GB"/>
              </w:rPr>
            </w:pPr>
          </w:p>
          <w:p w14:paraId="1EF16E2D" w14:textId="2CFB0990" w:rsidR="005E689D" w:rsidRPr="007320F0" w:rsidRDefault="005E689D" w:rsidP="00630FC5">
            <w:pPr>
              <w:widowControl/>
              <w:adjustRightInd w:val="0"/>
              <w:spacing w:after="240" w:line="288" w:lineRule="auto"/>
              <w:jc w:val="both"/>
              <w:rPr>
                <w:rFonts w:eastAsia="Times New Roman"/>
                <w:i/>
                <w:color w:val="000000"/>
                <w:sz w:val="20"/>
                <w:szCs w:val="20"/>
                <w:lang w:val="en-GB" w:eastAsia="en-GB"/>
              </w:rPr>
            </w:pPr>
          </w:p>
          <w:tbl>
            <w:tblPr>
              <w:tblStyle w:val="TableGrid"/>
              <w:tblW w:w="0" w:type="auto"/>
              <w:tblLook w:val="04A0" w:firstRow="1" w:lastRow="0" w:firstColumn="1" w:lastColumn="0" w:noHBand="0" w:noVBand="1"/>
            </w:tblPr>
            <w:tblGrid>
              <w:gridCol w:w="10119"/>
            </w:tblGrid>
            <w:tr w:rsidR="005E689D" w:rsidRPr="007320F0" w14:paraId="7082B2EA" w14:textId="77777777" w:rsidTr="00D12A11">
              <w:tc>
                <w:tcPr>
                  <w:tcW w:w="10119" w:type="dxa"/>
                  <w:shd w:val="clear" w:color="auto" w:fill="D9D9D9" w:themeFill="background1" w:themeFillShade="D9"/>
                </w:tcPr>
                <w:p w14:paraId="2F1C6CB2" w14:textId="77777777" w:rsidR="005E689D" w:rsidRPr="007320F0" w:rsidRDefault="005E689D" w:rsidP="00CB31DF">
                  <w:pPr>
                    <w:framePr w:hSpace="180" w:wrap="around" w:vAnchor="text" w:hAnchor="margin" w:xAlign="center" w:y="933"/>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Signed:</w:t>
                  </w:r>
                </w:p>
              </w:tc>
            </w:tr>
            <w:tr w:rsidR="005E689D" w:rsidRPr="007320F0" w14:paraId="4021780D" w14:textId="77777777" w:rsidTr="00D12A11">
              <w:tc>
                <w:tcPr>
                  <w:tcW w:w="10119" w:type="dxa"/>
                  <w:shd w:val="clear" w:color="auto" w:fill="D9D9D9" w:themeFill="background1" w:themeFillShade="D9"/>
                </w:tcPr>
                <w:p w14:paraId="6116BB6F" w14:textId="77777777" w:rsidR="005E689D" w:rsidRPr="007320F0" w:rsidRDefault="005E689D" w:rsidP="00CB31DF">
                  <w:pPr>
                    <w:framePr w:hSpace="180" w:wrap="around" w:vAnchor="text" w:hAnchor="margin" w:xAlign="center" w:y="933"/>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Name: (block letters)</w:t>
                  </w:r>
                </w:p>
              </w:tc>
            </w:tr>
            <w:tr w:rsidR="005E689D" w:rsidRPr="007320F0" w14:paraId="39D4D80C" w14:textId="77777777" w:rsidTr="00D12A11">
              <w:tc>
                <w:tcPr>
                  <w:tcW w:w="10119" w:type="dxa"/>
                  <w:shd w:val="clear" w:color="auto" w:fill="D9D9D9" w:themeFill="background1" w:themeFillShade="D9"/>
                </w:tcPr>
                <w:p w14:paraId="5F0765AF" w14:textId="77777777" w:rsidR="005E689D" w:rsidRPr="007320F0" w:rsidRDefault="005E689D" w:rsidP="00CB31DF">
                  <w:pPr>
                    <w:framePr w:hSpace="180" w:wrap="around" w:vAnchor="text" w:hAnchor="margin" w:xAlign="center" w:y="933"/>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Position: (block letters)</w:t>
                  </w:r>
                </w:p>
              </w:tc>
            </w:tr>
            <w:tr w:rsidR="005E689D" w:rsidRPr="007320F0" w14:paraId="4C0B6574" w14:textId="77777777" w:rsidTr="00D12A11">
              <w:tc>
                <w:tcPr>
                  <w:tcW w:w="10119" w:type="dxa"/>
                  <w:shd w:val="clear" w:color="auto" w:fill="D9D9D9" w:themeFill="background1" w:themeFillShade="D9"/>
                </w:tcPr>
                <w:p w14:paraId="3571064C" w14:textId="77777777" w:rsidR="005E689D" w:rsidRPr="007320F0" w:rsidRDefault="005E689D" w:rsidP="00CB31DF">
                  <w:pPr>
                    <w:framePr w:hSpace="180" w:wrap="around" w:vAnchor="text" w:hAnchor="margin" w:xAlign="center" w:y="933"/>
                    <w:widowControl/>
                    <w:adjustRightInd w:val="0"/>
                    <w:spacing w:after="240" w:line="288" w:lineRule="auto"/>
                    <w:jc w:val="both"/>
                    <w:rPr>
                      <w:rFonts w:eastAsia="Times New Roman"/>
                      <w:i/>
                      <w:color w:val="000000"/>
                      <w:sz w:val="20"/>
                      <w:szCs w:val="20"/>
                      <w:lang w:val="en-GB" w:eastAsia="en-GB"/>
                    </w:rPr>
                  </w:pPr>
                  <w:r w:rsidRPr="007320F0">
                    <w:rPr>
                      <w:rFonts w:eastAsia="Times New Roman"/>
                      <w:i/>
                      <w:color w:val="000000"/>
                      <w:sz w:val="20"/>
                      <w:szCs w:val="20"/>
                      <w:lang w:val="en-GB" w:eastAsia="en-GB"/>
                    </w:rPr>
                    <w:t>Date:</w:t>
                  </w:r>
                </w:p>
              </w:tc>
            </w:tr>
          </w:tbl>
          <w:p w14:paraId="6EA1F368" w14:textId="77777777" w:rsidR="005E689D" w:rsidRDefault="005E689D" w:rsidP="00630FC5">
            <w:pPr>
              <w:pStyle w:val="BodyText"/>
            </w:pPr>
          </w:p>
        </w:tc>
      </w:tr>
    </w:tbl>
    <w:p w14:paraId="09E8FC4E" w14:textId="3A2B00AF" w:rsidR="00C22CC9" w:rsidRDefault="00C22CC9"/>
    <w:sectPr w:rsidR="00C22CC9">
      <w:headerReference w:type="default" r:id="rId8"/>
      <w:footerReference w:type="even" r:id="rId9"/>
      <w:footerReference w:type="default" r:id="rId10"/>
      <w:pgSz w:w="12240" w:h="15840"/>
      <w:pgMar w:top="700" w:right="540" w:bottom="620" w:left="300" w:header="360" w:footer="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BF3C" w14:textId="77777777" w:rsidR="00340BEA" w:rsidRDefault="00340BEA">
      <w:r>
        <w:separator/>
      </w:r>
    </w:p>
  </w:endnote>
  <w:endnote w:type="continuationSeparator" w:id="0">
    <w:p w14:paraId="422FB5AD" w14:textId="77777777" w:rsidR="00340BEA" w:rsidRDefault="0034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5828132"/>
      <w:docPartObj>
        <w:docPartGallery w:val="Page Numbers (Bottom of Page)"/>
        <w:docPartUnique/>
      </w:docPartObj>
    </w:sdtPr>
    <w:sdtEndPr>
      <w:rPr>
        <w:rStyle w:val="PageNumber"/>
      </w:rPr>
    </w:sdtEndPr>
    <w:sdtContent>
      <w:p w14:paraId="5A924585" w14:textId="68C52194" w:rsidR="00E41707" w:rsidRDefault="00E41707" w:rsidP="003977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05336A" w14:textId="77777777" w:rsidR="00E41707" w:rsidRDefault="00E41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9717584"/>
      <w:docPartObj>
        <w:docPartGallery w:val="Page Numbers (Bottom of Page)"/>
        <w:docPartUnique/>
      </w:docPartObj>
    </w:sdtPr>
    <w:sdtEndPr>
      <w:rPr>
        <w:rStyle w:val="PageNumber"/>
      </w:rPr>
    </w:sdtEndPr>
    <w:sdtContent>
      <w:p w14:paraId="53D2D87E" w14:textId="4FCC45DD" w:rsidR="00E41707" w:rsidRDefault="00E41707" w:rsidP="003977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1354533004"/>
      <w:docPartObj>
        <w:docPartGallery w:val="Page Numbers (Bottom of Page)"/>
        <w:docPartUnique/>
      </w:docPartObj>
    </w:sdtPr>
    <w:sdtEndPr/>
    <w:sdtContent>
      <w:sdt>
        <w:sdtPr>
          <w:id w:val="-1769616900"/>
          <w:docPartObj>
            <w:docPartGallery w:val="Page Numbers (Top of Page)"/>
            <w:docPartUnique/>
          </w:docPartObj>
        </w:sdtPr>
        <w:sdtEndPr/>
        <w:sdtContent>
          <w:p w14:paraId="34F1D004" w14:textId="741CEBCA" w:rsidR="00777612" w:rsidRDefault="00DD33C5" w:rsidP="00E4257C">
            <w:pPr>
              <w:pStyle w:val="Footer"/>
            </w:pPr>
            <w:r>
              <w:t xml:space="preserve">    </w:t>
            </w:r>
            <w:r>
              <w:rPr>
                <w:sz w:val="20"/>
                <w:szCs w:val="20"/>
              </w:rPr>
              <w:tab/>
            </w:r>
            <w:r>
              <w:rPr>
                <w:sz w:val="20"/>
                <w:szCs w:val="20"/>
              </w:rPr>
              <w:tab/>
            </w:r>
            <w:r>
              <w:rPr>
                <w:sz w:val="20"/>
                <w:szCs w:val="20"/>
              </w:rPr>
              <w:tab/>
            </w:r>
            <w:r w:rsidRPr="00E4257C">
              <w:rPr>
                <w:sz w:val="20"/>
                <w:szCs w:val="20"/>
              </w:rPr>
              <w:t xml:space="preserve"> </w:t>
            </w:r>
            <w:r w:rsidR="00BB0E7A">
              <w:rPr>
                <w:sz w:val="20"/>
                <w:szCs w:val="20"/>
              </w:rPr>
              <w:t xml:space="preserve">           </w:t>
            </w:r>
          </w:p>
        </w:sdtContent>
      </w:sdt>
    </w:sdtContent>
  </w:sdt>
  <w:p w14:paraId="3BC603F8" w14:textId="77777777" w:rsidR="00777612" w:rsidRPr="00E4257C" w:rsidRDefault="00340BEA" w:rsidP="00E4257C">
    <w:pPr>
      <w:pStyle w:val="BodyText"/>
      <w:tabs>
        <w:tab w:val="left" w:pos="3510"/>
      </w:tabs>
      <w:spacing w:line="360" w:lineRule="auto"/>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ACD94" w14:textId="77777777" w:rsidR="00340BEA" w:rsidRDefault="00340BEA">
      <w:r>
        <w:separator/>
      </w:r>
    </w:p>
  </w:footnote>
  <w:footnote w:type="continuationSeparator" w:id="0">
    <w:p w14:paraId="7BBB0532" w14:textId="77777777" w:rsidR="00340BEA" w:rsidRDefault="00340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78CEF" w14:textId="5F06771F" w:rsidR="00777612" w:rsidRDefault="00BB0E7A" w:rsidP="00FA0B6F">
    <w:pPr>
      <w:pStyle w:val="BodyText"/>
      <w:spacing w:line="360" w:lineRule="auto"/>
    </w:pPr>
    <w:r>
      <w:rPr>
        <w:noProof/>
      </w:rPr>
      <w:t xml:space="preserve">  </w:t>
    </w:r>
    <w:r w:rsidR="00DD33C5">
      <w:rPr>
        <w:noProof/>
      </w:rPr>
      <w:t>Federal Competition and Consumer Protection Commission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56BC"/>
    <w:multiLevelType w:val="hybridMultilevel"/>
    <w:tmpl w:val="3F7AB1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9E6DD1"/>
    <w:multiLevelType w:val="hybridMultilevel"/>
    <w:tmpl w:val="1C286E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635C2"/>
    <w:multiLevelType w:val="hybridMultilevel"/>
    <w:tmpl w:val="3FD43B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C6F14"/>
    <w:multiLevelType w:val="hybridMultilevel"/>
    <w:tmpl w:val="210E8DE4"/>
    <w:lvl w:ilvl="0" w:tplc="F2AEBE4E">
      <w:start w:val="1"/>
      <w:numFmt w:val="lowerRoman"/>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437D420E"/>
    <w:multiLevelType w:val="multilevel"/>
    <w:tmpl w:val="53DC8DB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77EE7"/>
    <w:multiLevelType w:val="multilevel"/>
    <w:tmpl w:val="6E923D04"/>
    <w:lvl w:ilvl="0">
      <w:start w:val="10"/>
      <w:numFmt w:val="decimal"/>
      <w:lvlText w:val="%1."/>
      <w:lvlJc w:val="left"/>
      <w:pPr>
        <w:tabs>
          <w:tab w:val="num" w:pos="720"/>
        </w:tabs>
        <w:ind w:left="720" w:hanging="360"/>
      </w:pPr>
      <w:rPr>
        <w:rFonts w:hint="default"/>
        <w:b/>
        <w:bCs/>
      </w:rPr>
    </w:lvl>
    <w:lvl w:ilvl="1">
      <w:start w:val="5"/>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BA125C6"/>
    <w:multiLevelType w:val="multilevel"/>
    <w:tmpl w:val="AC826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116CB"/>
    <w:multiLevelType w:val="hybridMultilevel"/>
    <w:tmpl w:val="1C0C6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A4395"/>
    <w:multiLevelType w:val="hybridMultilevel"/>
    <w:tmpl w:val="E0A0E7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6328374E"/>
    <w:multiLevelType w:val="hybridMultilevel"/>
    <w:tmpl w:val="F3C8E922"/>
    <w:lvl w:ilvl="0" w:tplc="0809001B">
      <w:start w:val="1"/>
      <w:numFmt w:val="lowerRoman"/>
      <w:lvlText w:val="%1."/>
      <w:lvlJc w:val="righ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0" w15:restartNumberingAfterBreak="0">
    <w:nsid w:val="6DD0053A"/>
    <w:multiLevelType w:val="hybridMultilevel"/>
    <w:tmpl w:val="EAF40FAC"/>
    <w:lvl w:ilvl="0" w:tplc="7B4ED1E2">
      <w:start w:val="13"/>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99706D"/>
    <w:multiLevelType w:val="hybridMultilevel"/>
    <w:tmpl w:val="D0168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A2392F"/>
    <w:multiLevelType w:val="multilevel"/>
    <w:tmpl w:val="9998EEDA"/>
    <w:lvl w:ilvl="0">
      <w:start w:val="1"/>
      <w:numFmt w:val="decimal"/>
      <w:lvlText w:val="%1."/>
      <w:lvlJc w:val="left"/>
      <w:pPr>
        <w:ind w:left="720" w:hanging="720"/>
      </w:pPr>
      <w:rPr>
        <w:rFonts w:ascii="Palatino Linotype" w:hAnsi="Palatino Linotype" w:hint="default"/>
        <w:b w:val="0"/>
        <w:i w:val="0"/>
        <w:sz w:val="24"/>
      </w:rPr>
    </w:lvl>
    <w:lvl w:ilvl="1">
      <w:start w:val="1"/>
      <w:numFmt w:val="lowerLetter"/>
      <w:lvlText w:val="%2."/>
      <w:lvlJc w:val="left"/>
      <w:pPr>
        <w:ind w:left="1152" w:hanging="432"/>
      </w:pPr>
      <w:rPr>
        <w:rFonts w:hint="default"/>
        <w:b w:val="0"/>
        <w:i w:val="0"/>
        <w:iCs/>
        <w:sz w:val="24"/>
      </w:rPr>
    </w:lvl>
    <w:lvl w:ilvl="2">
      <w:start w:val="1"/>
      <w:numFmt w:val="lowerRoman"/>
      <w:lvlText w:val="(%3)"/>
      <w:lvlJc w:val="left"/>
      <w:pPr>
        <w:tabs>
          <w:tab w:val="num" w:pos="1584"/>
        </w:tabs>
        <w:ind w:left="1584" w:hanging="432"/>
      </w:pPr>
      <w:rPr>
        <w:rFonts w:ascii="Arial" w:hAnsi="Arial"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39538F"/>
    <w:multiLevelType w:val="multilevel"/>
    <w:tmpl w:val="BDE0E70E"/>
    <w:lvl w:ilvl="0">
      <w:start w:val="1"/>
      <w:numFmt w:val="decimal"/>
      <w:lvlText w:val="%1."/>
      <w:lvlJc w:val="left"/>
      <w:pPr>
        <w:ind w:left="720" w:hanging="720"/>
      </w:pPr>
      <w:rPr>
        <w:rFonts w:ascii="Palatino Linotype" w:hAnsi="Palatino Linotype" w:hint="default"/>
        <w:b w:val="0"/>
        <w:i w:val="0"/>
        <w:sz w:val="24"/>
      </w:rPr>
    </w:lvl>
    <w:lvl w:ilvl="1">
      <w:start w:val="1"/>
      <w:numFmt w:val="lowerLetter"/>
      <w:lvlText w:val="%2."/>
      <w:lvlJc w:val="left"/>
      <w:pPr>
        <w:ind w:left="1152" w:hanging="432"/>
      </w:pPr>
      <w:rPr>
        <w:rFonts w:hint="default"/>
        <w:b w:val="0"/>
        <w:i w:val="0"/>
        <w:iCs/>
        <w:sz w:val="20"/>
        <w:szCs w:val="20"/>
      </w:rPr>
    </w:lvl>
    <w:lvl w:ilvl="2">
      <w:start w:val="1"/>
      <w:numFmt w:val="lowerRoman"/>
      <w:lvlText w:val="(%3)"/>
      <w:lvlJc w:val="left"/>
      <w:pPr>
        <w:tabs>
          <w:tab w:val="num" w:pos="1584"/>
        </w:tabs>
        <w:ind w:left="1584" w:hanging="432"/>
      </w:pPr>
      <w:rPr>
        <w:rFonts w:ascii="Arial" w:hAnsi="Arial"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EE30BD5"/>
    <w:multiLevelType w:val="multilevel"/>
    <w:tmpl w:val="54E421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lvlOverride w:ilvl="0">
      <w:lvl w:ilvl="0">
        <w:start w:val="1"/>
        <w:numFmt w:val="decimal"/>
        <w:lvlText w:val="%1."/>
        <w:lvlJc w:val="left"/>
        <w:pPr>
          <w:tabs>
            <w:tab w:val="num" w:pos="720"/>
          </w:tabs>
          <w:ind w:left="720" w:hanging="360"/>
        </w:pPr>
      </w:lvl>
    </w:lvlOverride>
    <w:lvlOverride w:ilvl="1">
      <w:lvl w:ilvl="1">
        <w:start w:val="1"/>
        <w:numFmt w:val="bullet"/>
        <w:lvlText w:val=""/>
        <w:lvlJc w:val="right"/>
        <w:rPr>
          <w:rFonts w:ascii="Symbol" w:hAnsi="Symbol" w:hint="default"/>
        </w:rPr>
      </w:lvl>
    </w:lvlOverride>
    <w:lvlOverride w:ilvl="2">
      <w:lvl w:ilvl="2">
        <w:start w:val="5"/>
        <w:numFmt w:val="decimal"/>
        <w:lvlText w:val="%3"/>
        <w:lvlJc w:val="left"/>
        <w:pPr>
          <w:ind w:left="2160" w:hanging="360"/>
        </w:pPr>
        <w:rPr>
          <w:rFonts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
    <w:abstractNumId w:val="2"/>
  </w:num>
  <w:num w:numId="3">
    <w:abstractNumId w:val="12"/>
  </w:num>
  <w:num w:numId="4">
    <w:abstractNumId w:val="7"/>
  </w:num>
  <w:num w:numId="5">
    <w:abstractNumId w:val="3"/>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10"/>
  </w:num>
  <w:num w:numId="15">
    <w:abstractNumId w:val="0"/>
  </w:num>
  <w:num w:numId="16">
    <w:abstractNumId w:val="9"/>
  </w:num>
  <w:num w:numId="17">
    <w:abstractNumId w:val="11"/>
  </w:num>
  <w:num w:numId="18">
    <w:abstractNumId w:val="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9D"/>
    <w:rsid w:val="002D6466"/>
    <w:rsid w:val="00340BEA"/>
    <w:rsid w:val="0039688E"/>
    <w:rsid w:val="003D4624"/>
    <w:rsid w:val="00500FD3"/>
    <w:rsid w:val="005A5DEE"/>
    <w:rsid w:val="005E689D"/>
    <w:rsid w:val="00602CCF"/>
    <w:rsid w:val="00746C37"/>
    <w:rsid w:val="00915C12"/>
    <w:rsid w:val="009A3136"/>
    <w:rsid w:val="00BB0E7A"/>
    <w:rsid w:val="00C22CC9"/>
    <w:rsid w:val="00CB31DF"/>
    <w:rsid w:val="00D12A11"/>
    <w:rsid w:val="00D1537A"/>
    <w:rsid w:val="00DD33C5"/>
    <w:rsid w:val="00DF3D64"/>
    <w:rsid w:val="00E41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BB767"/>
  <w15:chartTrackingRefBased/>
  <w15:docId w15:val="{3D2E5821-C7D8-40A9-93C1-49E09FC4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89D"/>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689D"/>
    <w:rPr>
      <w:sz w:val="20"/>
      <w:szCs w:val="20"/>
    </w:rPr>
  </w:style>
  <w:style w:type="character" w:customStyle="1" w:styleId="BodyTextChar">
    <w:name w:val="Body Text Char"/>
    <w:basedOn w:val="DefaultParagraphFont"/>
    <w:link w:val="BodyText"/>
    <w:rsid w:val="005E689D"/>
    <w:rPr>
      <w:rFonts w:ascii="Arial" w:eastAsia="Arial" w:hAnsi="Arial" w:cs="Arial"/>
      <w:sz w:val="20"/>
      <w:szCs w:val="20"/>
      <w:lang w:val="en-US"/>
    </w:rPr>
  </w:style>
  <w:style w:type="paragraph" w:customStyle="1" w:styleId="TableParagraph">
    <w:name w:val="Table Paragraph"/>
    <w:basedOn w:val="Normal"/>
    <w:uiPriority w:val="1"/>
    <w:qFormat/>
    <w:rsid w:val="005E689D"/>
  </w:style>
  <w:style w:type="paragraph" w:styleId="Footer">
    <w:name w:val="footer"/>
    <w:basedOn w:val="Normal"/>
    <w:link w:val="FooterChar"/>
    <w:uiPriority w:val="99"/>
    <w:unhideWhenUsed/>
    <w:rsid w:val="005E689D"/>
    <w:pPr>
      <w:tabs>
        <w:tab w:val="center" w:pos="4513"/>
        <w:tab w:val="right" w:pos="9026"/>
      </w:tabs>
    </w:pPr>
  </w:style>
  <w:style w:type="character" w:customStyle="1" w:styleId="FooterChar">
    <w:name w:val="Footer Char"/>
    <w:basedOn w:val="DefaultParagraphFont"/>
    <w:link w:val="Footer"/>
    <w:uiPriority w:val="99"/>
    <w:rsid w:val="005E689D"/>
    <w:rPr>
      <w:rFonts w:ascii="Arial" w:eastAsia="Arial" w:hAnsi="Arial" w:cs="Arial"/>
      <w:lang w:val="en-US"/>
    </w:rPr>
  </w:style>
  <w:style w:type="table" w:styleId="TableGrid">
    <w:name w:val="Table Grid"/>
    <w:basedOn w:val="TableNormal"/>
    <w:uiPriority w:val="39"/>
    <w:rsid w:val="005E689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E689D"/>
    <w:pPr>
      <w:widowControl/>
      <w:autoSpaceDE/>
      <w:autoSpaceDN/>
      <w:spacing w:after="240" w:line="288" w:lineRule="auto"/>
      <w:ind w:left="720"/>
    </w:pPr>
    <w:rPr>
      <w:rFonts w:eastAsia="Times New Roman"/>
      <w:sz w:val="24"/>
      <w:lang w:val="en-GB" w:eastAsia="en-GB"/>
    </w:rPr>
  </w:style>
  <w:style w:type="character" w:customStyle="1" w:styleId="ListParagraphChar">
    <w:name w:val="List Paragraph Char"/>
    <w:basedOn w:val="DefaultParagraphFont"/>
    <w:link w:val="ListParagraph"/>
    <w:uiPriority w:val="34"/>
    <w:rsid w:val="005E689D"/>
    <w:rPr>
      <w:rFonts w:ascii="Arial" w:eastAsia="Times New Roman" w:hAnsi="Arial" w:cs="Arial"/>
      <w:sz w:val="24"/>
      <w:lang w:eastAsia="en-GB"/>
    </w:rPr>
  </w:style>
  <w:style w:type="paragraph" w:styleId="BalloonText">
    <w:name w:val="Balloon Text"/>
    <w:basedOn w:val="Normal"/>
    <w:link w:val="BalloonTextChar"/>
    <w:uiPriority w:val="99"/>
    <w:semiHidden/>
    <w:unhideWhenUsed/>
    <w:rsid w:val="00DF3D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D64"/>
    <w:rPr>
      <w:rFonts w:ascii="Segoe UI" w:eastAsia="Arial" w:hAnsi="Segoe UI" w:cs="Segoe UI"/>
      <w:sz w:val="18"/>
      <w:szCs w:val="18"/>
      <w:lang w:val="en-US"/>
    </w:rPr>
  </w:style>
  <w:style w:type="paragraph" w:styleId="Header">
    <w:name w:val="header"/>
    <w:basedOn w:val="Normal"/>
    <w:link w:val="HeaderChar"/>
    <w:uiPriority w:val="99"/>
    <w:unhideWhenUsed/>
    <w:rsid w:val="00BB0E7A"/>
    <w:pPr>
      <w:tabs>
        <w:tab w:val="center" w:pos="4513"/>
        <w:tab w:val="right" w:pos="9026"/>
      </w:tabs>
    </w:pPr>
  </w:style>
  <w:style w:type="character" w:customStyle="1" w:styleId="HeaderChar">
    <w:name w:val="Header Char"/>
    <w:basedOn w:val="DefaultParagraphFont"/>
    <w:link w:val="Header"/>
    <w:uiPriority w:val="99"/>
    <w:rsid w:val="00BB0E7A"/>
    <w:rPr>
      <w:rFonts w:ascii="Arial" w:eastAsia="Arial" w:hAnsi="Arial" w:cs="Arial"/>
      <w:lang w:val="en-US"/>
    </w:rPr>
  </w:style>
  <w:style w:type="character" w:styleId="PageNumber">
    <w:name w:val="page number"/>
    <w:basedOn w:val="DefaultParagraphFont"/>
    <w:uiPriority w:val="99"/>
    <w:semiHidden/>
    <w:unhideWhenUsed/>
    <w:rsid w:val="00E41707"/>
  </w:style>
  <w:style w:type="paragraph" w:styleId="NormalWeb">
    <w:name w:val="Normal (Web)"/>
    <w:basedOn w:val="Normal"/>
    <w:uiPriority w:val="99"/>
    <w:semiHidden/>
    <w:unhideWhenUsed/>
    <w:rsid w:val="00500FD3"/>
    <w:pPr>
      <w:widowControl/>
      <w:autoSpaceDE/>
      <w:autoSpaceDN/>
      <w:spacing w:before="100" w:beforeAutospacing="1" w:after="100" w:afterAutospacing="1"/>
    </w:pPr>
    <w:rPr>
      <w:rFonts w:ascii="Times New Roman" w:eastAsia="Times New Roman" w:hAnsi="Times New Roman" w:cs="Times New Roman"/>
      <w:sz w:val="24"/>
      <w:szCs w:val="24"/>
      <w:lang w:val="en-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44865">
      <w:bodyDiv w:val="1"/>
      <w:marLeft w:val="0"/>
      <w:marRight w:val="0"/>
      <w:marTop w:val="0"/>
      <w:marBottom w:val="0"/>
      <w:divBdr>
        <w:top w:val="none" w:sz="0" w:space="0" w:color="auto"/>
        <w:left w:val="none" w:sz="0" w:space="0" w:color="auto"/>
        <w:bottom w:val="none" w:sz="0" w:space="0" w:color="auto"/>
        <w:right w:val="none" w:sz="0" w:space="0" w:color="auto"/>
      </w:divBdr>
      <w:divsChild>
        <w:div w:id="2089113977">
          <w:marLeft w:val="0"/>
          <w:marRight w:val="0"/>
          <w:marTop w:val="0"/>
          <w:marBottom w:val="0"/>
          <w:divBdr>
            <w:top w:val="none" w:sz="0" w:space="0" w:color="auto"/>
            <w:left w:val="none" w:sz="0" w:space="0" w:color="auto"/>
            <w:bottom w:val="none" w:sz="0" w:space="0" w:color="auto"/>
            <w:right w:val="none" w:sz="0" w:space="0" w:color="auto"/>
          </w:divBdr>
          <w:divsChild>
            <w:div w:id="713693509">
              <w:marLeft w:val="0"/>
              <w:marRight w:val="0"/>
              <w:marTop w:val="0"/>
              <w:marBottom w:val="0"/>
              <w:divBdr>
                <w:top w:val="none" w:sz="0" w:space="0" w:color="auto"/>
                <w:left w:val="none" w:sz="0" w:space="0" w:color="auto"/>
                <w:bottom w:val="none" w:sz="0" w:space="0" w:color="auto"/>
                <w:right w:val="none" w:sz="0" w:space="0" w:color="auto"/>
              </w:divBdr>
              <w:divsChild>
                <w:div w:id="16494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Feyisayo Rotimi</dc:creator>
  <cp:keywords/>
  <dc:description/>
  <cp:lastModifiedBy>Ikem Isiekwena</cp:lastModifiedBy>
  <cp:revision>2</cp:revision>
  <cp:lastPrinted>2020-11-10T19:47:00Z</cp:lastPrinted>
  <dcterms:created xsi:type="dcterms:W3CDTF">2020-11-19T16:09:00Z</dcterms:created>
  <dcterms:modified xsi:type="dcterms:W3CDTF">2020-11-19T16:09:00Z</dcterms:modified>
</cp:coreProperties>
</file>