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53" w:rsidRPr="00031653" w:rsidRDefault="00031653" w:rsidP="00031653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b/>
          <w:lang w:val="en-GB"/>
        </w:rPr>
      </w:pPr>
      <w:r w:rsidRPr="00031653">
        <w:rPr>
          <w:rFonts w:ascii="Calibri" w:eastAsia="Calibri" w:hAnsi="Calibri" w:cs="Times New Roman"/>
          <w:b/>
          <w:lang w:val="en-GB"/>
        </w:rPr>
        <w:t>FORM CPC (D)</w:t>
      </w:r>
    </w:p>
    <w:p w:rsidR="00031653" w:rsidRPr="00031653" w:rsidRDefault="00031653" w:rsidP="00031653">
      <w:pPr>
        <w:jc w:val="center"/>
        <w:rPr>
          <w:rFonts w:ascii="Cambria" w:eastAsia="Calibri" w:hAnsi="Cambria" w:cs="Times New Roman"/>
          <w:b/>
          <w:bCs/>
          <w:color w:val="008000"/>
          <w:sz w:val="28"/>
          <w:szCs w:val="28"/>
          <w:lang w:val="en-GB"/>
        </w:rPr>
      </w:pPr>
    </w:p>
    <w:p w:rsidR="00031653" w:rsidRPr="00031653" w:rsidRDefault="00031653" w:rsidP="00031653">
      <w:pPr>
        <w:jc w:val="center"/>
        <w:rPr>
          <w:rFonts w:ascii="Cambria" w:eastAsia="Calibri" w:hAnsi="Cambria" w:cs="Times New Roman"/>
          <w:b/>
          <w:bCs/>
          <w:color w:val="008000"/>
          <w:sz w:val="28"/>
          <w:szCs w:val="28"/>
          <w:lang w:val="en-GB"/>
        </w:rPr>
      </w:pPr>
      <w:r w:rsidRPr="00031653">
        <w:rPr>
          <w:rFonts w:ascii="Cambria" w:eastAsia="Calibri" w:hAnsi="Cambria" w:cs="Times New Roman"/>
          <w:b/>
          <w:bCs/>
          <w:color w:val="008000"/>
          <w:sz w:val="28"/>
          <w:szCs w:val="28"/>
          <w:lang w:val="en-GB"/>
        </w:rPr>
        <w:t>CONSUMER PROTECTION COUNCIL</w:t>
      </w:r>
    </w:p>
    <w:p w:rsidR="00031653" w:rsidRPr="00031653" w:rsidRDefault="00031653" w:rsidP="00031653">
      <w:pPr>
        <w:spacing w:line="280" w:lineRule="atLeast"/>
        <w:ind w:left="360" w:hanging="360"/>
        <w:jc w:val="center"/>
        <w:rPr>
          <w:rFonts w:eastAsia="Times New Roman" w:cs="Times New Roman"/>
          <w:b/>
          <w:sz w:val="28"/>
          <w:szCs w:val="28"/>
          <w:lang w:val="en-GB"/>
        </w:rPr>
      </w:pPr>
      <w:r w:rsidRPr="00031653">
        <w:rPr>
          <w:rFonts w:ascii="Cambria" w:eastAsia="Calibri" w:hAnsi="Cambria" w:cs="Times New Roman"/>
          <w:b/>
          <w:bCs/>
          <w:color w:val="008000"/>
          <w:sz w:val="28"/>
          <w:szCs w:val="28"/>
          <w:lang w:val="en-GB"/>
        </w:rPr>
        <w:t>PENALTY TABLE</w:t>
      </w:r>
    </w:p>
    <w:p w:rsidR="00031653" w:rsidRPr="00031653" w:rsidRDefault="00031653" w:rsidP="00031653">
      <w:pPr>
        <w:tabs>
          <w:tab w:val="left" w:pos="7110"/>
        </w:tabs>
        <w:spacing w:line="280" w:lineRule="atLeast"/>
        <w:ind w:left="-426" w:hanging="76"/>
        <w:jc w:val="both"/>
        <w:rPr>
          <w:rFonts w:eastAsia="Times New Roman" w:cs="Times New Roman"/>
          <w:b/>
          <w:sz w:val="28"/>
          <w:szCs w:val="28"/>
          <w:lang w:val="en-GB"/>
        </w:rPr>
      </w:pPr>
      <w:r w:rsidRPr="00031653">
        <w:rPr>
          <w:rFonts w:ascii="Cambria" w:eastAsia="Calibri" w:hAnsi="Cambria" w:cs="Aharoni"/>
          <w:sz w:val="28"/>
          <w:szCs w:val="28"/>
          <w:lang w:val="en-GB"/>
        </w:rPr>
        <w:t>Application form and required documentation sho</w:t>
      </w:r>
      <w:r w:rsidR="00FA09B4">
        <w:rPr>
          <w:rFonts w:ascii="Cambria" w:eastAsia="Calibri" w:hAnsi="Cambria" w:cs="Aharoni"/>
          <w:sz w:val="28"/>
          <w:szCs w:val="28"/>
          <w:lang w:val="en-GB"/>
        </w:rPr>
        <w:t>uld be submitted at least 21 days</w:t>
      </w:r>
      <w:r w:rsidRPr="00031653">
        <w:rPr>
          <w:rFonts w:ascii="Cambria" w:eastAsia="Calibri" w:hAnsi="Cambria" w:cs="Aharoni"/>
          <w:sz w:val="28"/>
          <w:szCs w:val="28"/>
          <w:lang w:val="en-GB"/>
        </w:rPr>
        <w:t xml:space="preserve"> before commencement of the Sales Promotion. </w:t>
      </w:r>
    </w:p>
    <w:p w:rsidR="00031653" w:rsidRPr="00031653" w:rsidRDefault="00031653" w:rsidP="00031653">
      <w:pPr>
        <w:rPr>
          <w:rFonts w:ascii="Calibri" w:eastAsia="Calibri" w:hAnsi="Calibri" w:cs="Times New Roman"/>
          <w:lang w:val="en-GB"/>
        </w:rPr>
      </w:pPr>
    </w:p>
    <w:tbl>
      <w:tblPr>
        <w:tblW w:w="10733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5694"/>
        <w:gridCol w:w="4385"/>
      </w:tblGrid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b/>
                <w:sz w:val="28"/>
                <w:szCs w:val="28"/>
                <w:lang w:val="en-GB"/>
              </w:rPr>
              <w:t>S/N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b/>
                <w:sz w:val="28"/>
                <w:szCs w:val="28"/>
                <w:lang w:val="en-GB"/>
              </w:rPr>
              <w:t>OFFENCE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b/>
                <w:sz w:val="28"/>
                <w:szCs w:val="28"/>
                <w:lang w:val="en-GB"/>
              </w:rPr>
              <w:t xml:space="preserve">FEE (PENALTY) </w:t>
            </w:r>
            <w:r w:rsidRPr="00031653">
              <w:rPr>
                <w:rFonts w:ascii="Calibri" w:eastAsia="Calibri" w:hAnsi="Calibri" w:cs="Times New Roman"/>
                <w:b/>
                <w:dstrike/>
                <w:sz w:val="28"/>
                <w:szCs w:val="28"/>
                <w:lang w:val="en-GB"/>
              </w:rPr>
              <w:t>N</w:t>
            </w: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Non registration of promotion 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10Million  + assessed fee</w:t>
            </w: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Commencement without approval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5Million + assessed fee</w:t>
            </w: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Failure to insert in adverts that the Promotion has been approved by the </w:t>
            </w:r>
            <w:r w:rsidR="009D12D4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Consumer Protection </w:t>
            </w: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Council</w:t>
            </w:r>
            <w:r w:rsidR="00FA09B4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. Please note that adverts should in no way be designed to indicate collaboration by the Council. A format is provided.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1 Million </w:t>
            </w: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Non adherence to conditions in the guidelines. 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Up to 5Million</w:t>
            </w: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Non adherence to conditions in the approval letter.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Up to 5Million  </w:t>
            </w: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Making any changes in the terms of the approved promotion.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Up to 5Million  </w:t>
            </w: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</w:p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Any act or omission in the conduct of the promotion which is considered by the Council to be exploitative of Consumer.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Not less than 10Million   </w:t>
            </w:r>
          </w:p>
        </w:tc>
      </w:tr>
      <w:tr w:rsidR="00031653" w:rsidRPr="00031653" w:rsidTr="002A3431">
        <w:tc>
          <w:tcPr>
            <w:tcW w:w="63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5705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Failure to give the Council at least 2 (two) </w:t>
            </w:r>
            <w:proofErr w:type="spellStart"/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weeks notice</w:t>
            </w:r>
            <w:proofErr w:type="spellEnd"/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 xml:space="preserve"> before draws.</w:t>
            </w:r>
          </w:p>
        </w:tc>
        <w:tc>
          <w:tcPr>
            <w:tcW w:w="4394" w:type="dxa"/>
          </w:tcPr>
          <w:p w:rsidR="00031653" w:rsidRPr="00031653" w:rsidRDefault="00031653" w:rsidP="0003165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GB"/>
              </w:rPr>
            </w:pPr>
            <w:r w:rsidRPr="00031653">
              <w:rPr>
                <w:rFonts w:ascii="Calibri" w:eastAsia="Calibri" w:hAnsi="Calibri" w:cs="Times New Roman"/>
                <w:sz w:val="28"/>
                <w:szCs w:val="28"/>
                <w:lang w:val="en-GB"/>
              </w:rPr>
              <w:t>100,000</w:t>
            </w:r>
          </w:p>
        </w:tc>
      </w:tr>
    </w:tbl>
    <w:p w:rsidR="00031653" w:rsidRPr="00031653" w:rsidRDefault="00031653" w:rsidP="00031653">
      <w:pPr>
        <w:rPr>
          <w:rFonts w:ascii="Calibri" w:eastAsia="Calibri" w:hAnsi="Calibri" w:cs="Times New Roman"/>
          <w:lang w:val="en-GB"/>
        </w:rPr>
      </w:pPr>
    </w:p>
    <w:p w:rsidR="00031653" w:rsidRPr="00031653" w:rsidRDefault="00031653" w:rsidP="00031653">
      <w:pPr>
        <w:rPr>
          <w:rFonts w:ascii="Calibri" w:eastAsia="Calibri" w:hAnsi="Calibri" w:cs="Times New Roman"/>
          <w:lang w:val="en-GB"/>
        </w:rPr>
      </w:pPr>
      <w:bookmarkStart w:id="0" w:name="_GoBack"/>
      <w:bookmarkEnd w:id="0"/>
    </w:p>
    <w:p w:rsidR="000C0A06" w:rsidRDefault="000C0A06"/>
    <w:sectPr w:rsidR="000C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53"/>
    <w:rsid w:val="00031653"/>
    <w:rsid w:val="000C0A06"/>
    <w:rsid w:val="006210F0"/>
    <w:rsid w:val="009D12D4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DIRECTOR SE</cp:lastModifiedBy>
  <cp:revision>3</cp:revision>
  <dcterms:created xsi:type="dcterms:W3CDTF">2018-05-01T04:11:00Z</dcterms:created>
  <dcterms:modified xsi:type="dcterms:W3CDTF">2018-05-07T12:59:00Z</dcterms:modified>
</cp:coreProperties>
</file>