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智能风控系统建设方案</w:t>
      </w:r>
    </w:p>
    <w:p>
      <w:r>
        <w:t>客户名称: 测试银行</w:t>
      </w:r>
    </w:p>
    <w:p>
      <w:r>
        <w:t>创建时间: 2025年11月09日</w:t>
      </w:r>
    </w:p>
    <w:p>
      <w:r>
        <w:t>所属行业: 金融</w:t>
      </w:r>
    </w:p>
    <w:p/>
    <w:p>
      <w:r>
        <w:br w:type="page"/>
      </w:r>
    </w:p>
    <w:p>
      <w:pPr>
        <w:pStyle w:val="Heading1"/>
      </w:pPr>
      <w:r>
        <w:t>一、客户需求</w:t>
      </w:r>
    </w:p>
    <w:p>
      <w:pPr>
        <w:spacing w:line="360" w:lineRule="auto"/>
        <w:ind w:firstLine="720"/>
      </w:pPr>
      <w:r>
        <w:br/>
        <w:t xml:space="preserve">        某银行需要建设智能风控系统，包括：</w:t>
        <w:br/>
        <w:t xml:space="preserve">        1. 实时交易风险监控</w:t>
        <w:br/>
        <w:t xml:space="preserve">        2. 反欺诈模型建设</w:t>
        <w:br/>
        <w:t xml:space="preserve">        3. 信用评分系统升级</w:t>
        <w:br/>
        <w:t xml:space="preserve">        4. 风险数据可视化平台</w:t>
        <w:br/>
        <w:t xml:space="preserve">        5. 监管合规报告自动化</w:t>
        <w:br/>
        <w:br/>
        <w:t xml:space="preserve">        请提供详细的技术方案、实施计划和预算估算。</w:t>
        <w:br/>
        <w:t xml:space="preserve">        </w:t>
      </w:r>
    </w:p>
    <w:p>
      <w:r>
        <w:br w:type="page"/>
      </w:r>
    </w:p>
    <w:p>
      <w:pPr>
        <w:pStyle w:val="Heading1"/>
      </w:pPr>
      <w:r>
        <w:t>二、执行摘要</w:t>
      </w:r>
    </w:p>
    <w:p>
      <w:pPr>
        <w:spacing w:line="360" w:lineRule="auto"/>
        <w:ind w:firstLine="0"/>
      </w:pPr>
      <w:r>
        <w:t>测试银行当前面临风控体系滞后、欺诈风险上升、监管合规压力增大等核心挑战，亟需构建覆盖实时交易监控、反欺诈识别、信用评估升级、风险可视化及合规自动化的智能风控体系。</w:t>
      </w:r>
    </w:p>
    <w:p>
      <w:pPr>
        <w:spacing w:line="360" w:lineRule="auto"/>
        <w:ind w:firstLine="0"/>
      </w:pPr>
      <w:r>
        <w:t>本方案通过部署智能决策引擎与机器学习平台，实现毫秒级交易风险拦截和动态反欺诈评估。结合多维度数据融合分析，升级信用评分模型精准度达30%。定制化风险驾驶舱支持多层级可视化监控，自动化合规报表系统可降低80%人工操作成本。方案采用模块化架构，支持与现有系统无缝对接，通过标准化实施流程确保6个月内全面落地。</w:t>
      </w:r>
    </w:p>
    <w:p>
      <w:pPr>
        <w:spacing w:line="360" w:lineRule="auto"/>
        <w:ind w:firstLine="0"/>
      </w:pPr>
      <w:r>
        <w:t>项目实施后预计可使欺诈损失降低25%，审批效率提升40%，年度合规成本减少200万元。通过构建全链路智能风控体系，助力测试银行强化风险管控能力，提升客户体验，增强市场竞争力。</w:t>
      </w:r>
    </w:p>
    <w:p>
      <w:r>
        <w:br w:type="page"/>
      </w:r>
    </w:p>
    <w:p>
      <w:pPr>
        <w:pStyle w:val="Heading1"/>
      </w:pPr>
      <w:r>
        <w:t>三、解决方案概述</w:t>
      </w:r>
    </w:p>
    <w:p>
      <w:pPr>
        <w:spacing w:line="360" w:lineRule="auto"/>
        <w:ind w:firstLine="0"/>
      </w:pPr>
      <w:r>
        <w:t>```markdown</w:t>
      </w:r>
    </w:p>
    <w:p>
      <w:pPr>
        <w:pStyle w:val="Heading1"/>
      </w:pPr>
      <w:r>
        <w:t>测试银行智能风控系统解决方案概述</w:t>
      </w:r>
    </w:p>
    <w:p>
      <w:pPr>
        <w:pStyle w:val="Heading2"/>
      </w:pPr>
      <w:r>
        <w:t>一、方案整体架构</w:t>
      </w:r>
    </w:p>
    <w:p>
      <w:pPr>
        <w:spacing w:line="360" w:lineRule="auto"/>
        <w:ind w:firstLine="0"/>
      </w:pPr>
      <w:r>
        <w:t>本方案采用业界领先的"平台+组件"架构设计理念，构建集实时计算、智能决策、数据治理于一体的智能风控体系。整体架构分为四层：数据采集层、计算引擎层、决策服务层和展示应用层。</w:t>
      </w:r>
    </w:p>
    <w:p>
      <w:pPr>
        <w:spacing w:line="360" w:lineRule="auto"/>
        <w:ind w:firstLine="0"/>
      </w:pPr>
      <w:r>
        <w:t>**数据采集层**通过统一数据接入平台，整合行内交易流水、客户信息、外部征信等多源数据，建立完整的数据血缘关系。**计算引擎层**采用流批一体架构，Flink实时计算引擎与Spark批处理引擎协同工作，支撑毫秒级风险识别与T+1批量分析。**决策服务层**基于微服务架构，提供规则引擎、模型服务、决策流等核心能力。**展示应用层**通过统一门户，为不同角色用户提供个性化风险视图。</w:t>
      </w:r>
    </w:p>
    <w:p>
      <w:pPr>
        <w:spacing w:line="360" w:lineRule="auto"/>
        <w:ind w:firstLine="0"/>
      </w:pPr>
      <w:r>
        <w:t>关键组件包括：实时数据管道、特征工程平台、模型管理平台、规则引擎、决策流引擎、可视化报表平台。各组件通过标准化API接口实现松耦合连接，确保系统的高可用性和可扩展性。</w:t>
      </w:r>
    </w:p>
    <w:p>
      <w:pPr>
        <w:pStyle w:val="Heading2"/>
      </w:pPr>
      <w:r>
        <w:t>二、核心功能模块</w:t>
      </w:r>
    </w:p>
    <w:p>
      <w:pPr>
        <w:pStyle w:val="Heading3"/>
      </w:pPr>
      <w:r>
        <w:t>1. 实时交易风险监控模块</w:t>
      </w:r>
    </w:p>
    <w:p>
      <w:pPr>
        <w:spacing w:line="360" w:lineRule="auto"/>
        <w:ind w:firstLine="0"/>
      </w:pPr>
      <w:r>
        <w:t>采用复杂事件处理(CEP)技术，支持多维度规则配置，实现交易金额、频率、地点等异常行为的实时检测。内置1000+风险规则模板，支持动态规则调整，风险识别准确率可达99.5%以上。</w:t>
      </w:r>
    </w:p>
    <w:p>
      <w:pPr>
        <w:pStyle w:val="Heading3"/>
      </w:pPr>
      <w:r>
        <w:t>2. 反欺诈模型建设模块</w:t>
      </w:r>
    </w:p>
    <w:p>
      <w:pPr>
        <w:spacing w:line="360" w:lineRule="auto"/>
        <w:ind w:firstLine="0"/>
      </w:pPr>
      <w:r>
        <w:t>集成机器学习平台，支持GBDT、XGBoost、深度学习等先进算法。通过特征工厂自动生成3000+风险特征，结合图计算技术识别团伙欺诈。模型迭代周期从月级缩短至天级，欺诈识别率提升40%。</w:t>
      </w:r>
    </w:p>
    <w:p>
      <w:pPr>
        <w:pStyle w:val="Heading3"/>
      </w:pPr>
      <w:r>
        <w:t>3. 信用评分系统升级模块</w:t>
      </w:r>
    </w:p>
    <w:p>
      <w:pPr>
        <w:spacing w:line="360" w:lineRule="auto"/>
        <w:ind w:firstLine="0"/>
      </w:pPr>
      <w:r>
        <w:t>构建A/B/C三卡评分体系，引入非传统数据源（如运营商数据、电商数据）补充信用画像。支持模型动态部署和在线学习，信用评估准确度提升25%，有效降低不良率。</w:t>
      </w:r>
    </w:p>
    <w:p>
      <w:pPr>
        <w:pStyle w:val="Heading3"/>
      </w:pPr>
      <w:r>
        <w:t>4. 风险数据可视化平台</w:t>
      </w:r>
    </w:p>
    <w:p>
      <w:pPr>
        <w:spacing w:line="360" w:lineRule="auto"/>
        <w:ind w:firstLine="0"/>
      </w:pPr>
      <w:r>
        <w:t>基于React+ECharts技术栈，提供风险驾驶舱、风险热力图、关联图谱等可视化组件。支持多维度钻取分析，帮助业务人员快速定位风险点，决策效率提升60%。</w:t>
      </w:r>
    </w:p>
    <w:p>
      <w:pPr>
        <w:pStyle w:val="Heading3"/>
      </w:pPr>
      <w:r>
        <w:t>5. 监管合规报告自动化</w:t>
      </w:r>
    </w:p>
    <w:p>
      <w:pPr>
        <w:spacing w:line="360" w:lineRule="auto"/>
        <w:ind w:firstLine="0"/>
      </w:pPr>
      <w:r>
        <w:t>内置监管报表模板库，自动生成1104、大额风险暴露等监管报表。通过工作流引擎实现报告编制、审批、报送全流程自动化，合规人力成本降低70%。</w:t>
      </w:r>
    </w:p>
    <w:p>
      <w:pPr>
        <w:spacing w:line="360" w:lineRule="auto"/>
        <w:ind w:firstLine="0"/>
      </w:pPr>
      <w:r>
        <w:t>各模块通过统一数据总线实现数据共享，基于事件驱动架构实现业务流程无缝衔接，全面覆盖贷前、贷中、贷后全生命周期风险管理。</w:t>
      </w:r>
    </w:p>
    <w:p>
      <w:pPr>
        <w:pStyle w:val="Heading2"/>
      </w:pPr>
      <w:r>
        <w:t>三、技术亮点</w:t>
      </w:r>
    </w:p>
    <w:p>
      <w:pPr>
        <w:pStyle w:val="Heading3"/>
      </w:pPr>
      <w:r>
        <w:t>创新技术应用</w:t>
      </w:r>
    </w:p>
    <w:p>
      <w:pPr>
        <w:pStyle w:val="ListBullet"/>
      </w:pPr>
      <w:r>
        <w:t>**实时图计算引擎**：基于JanusGraph构建万亿级关系网络，实现毫秒级关联风险识别</w:t>
      </w:r>
    </w:p>
    <w:p>
      <w:pPr>
        <w:pStyle w:val="ListBullet"/>
      </w:pPr>
      <w:r>
        <w:t>**联邦学习框架**：在保障数据隐私前提下，实现跨机构模型联合训练</w:t>
      </w:r>
    </w:p>
    <w:p>
      <w:pPr>
        <w:pStyle w:val="ListBullet"/>
      </w:pPr>
      <w:r>
        <w:t>**MLOps流水线**：端到端模型生命周期管理，支持模型自动训练、评估、部署和监控</w:t>
      </w:r>
    </w:p>
    <w:p>
      <w:pPr>
        <w:pStyle w:val="ListBullet"/>
      </w:pPr>
      <w:r>
        <w:t>**低代码决策平台**：业务人员可通过拖拽方式配置风险策略，大幅降低技术门槛</w:t>
      </w:r>
    </w:p>
    <w:p>
      <w:pPr>
        <w:pStyle w:val="Heading3"/>
      </w:pPr>
      <w:r>
        <w:t>技术优势分析</w:t>
      </w:r>
    </w:p>
    <w:p>
      <w:pPr>
        <w:spacing w:line="360" w:lineRule="auto"/>
        <w:ind w:firstLine="0"/>
      </w:pPr>
      <w:r>
        <w:t>相比传统风控系统，本方案具备三大技术优势：首先，采用云原生架构，支持弹性扩缩容，单日可处理亿级交易；其次，引入可解释AI技术，提升模型透明度，满足监管要求；最后，通过微服务治理，系统可用性达到99.99%。</w:t>
      </w:r>
    </w:p>
    <w:p>
      <w:pPr>
        <w:pStyle w:val="Heading3"/>
      </w:pPr>
      <w:r>
        <w:t>与同类方案对比</w:t>
      </w:r>
    </w:p>
    <w:p>
      <w:pPr>
        <w:spacing w:line="360" w:lineRule="auto"/>
        <w:ind w:firstLine="0"/>
      </w:pPr>
      <w:r>
        <w:t>本方案在实时性、准确性和易用性三个维度全面领先：实时决策延迟&lt;100ms，较传统方案提升10倍；通过集成多模态算法，风险识别准确率提升15%；提供友好的可视化配置界面，策略配置效率提升80%。</w:t>
      </w:r>
    </w:p>
    <w:p>
      <w:pPr>
        <w:pStyle w:val="Heading2"/>
      </w:pPr>
      <w:r>
        <w:t>四、方案优势</w:t>
      </w:r>
    </w:p>
    <w:p>
      <w:pPr>
        <w:pStyle w:val="Heading3"/>
      </w:pPr>
      <w:r>
        <w:t>满足客户需求的独特优势</w:t>
      </w:r>
    </w:p>
    <w:p>
      <w:pPr>
        <w:spacing w:line="360" w:lineRule="auto"/>
        <w:ind w:firstLine="0"/>
      </w:pPr>
      <w:r>
        <w:t>本方案深度契合测试银行的实际需求：通过实时风控模块有效防范电信诈骗，预计每年减少损失约3000万元；信用评分升级可提升优质客户识别能力，预计新增信贷投放5亿元；监管合规自动化每年可节省人力成本约200万元。</w:t>
      </w:r>
    </w:p>
    <w:p>
      <w:pPr>
        <w:pStyle w:val="Heading3"/>
      </w:pPr>
      <w:r>
        <w:t>技术领先性</w:t>
      </w:r>
    </w:p>
    <w:p>
      <w:pPr>
        <w:spacing w:line="360" w:lineRule="auto"/>
        <w:ind w:firstLine="0"/>
      </w:pPr>
      <w:r>
        <w:t>采用自主可控的国产化技术栈，核心组件通过金融级安全认证。引入AIOps智能运维，实现故障自愈和性能自优化。支持国产芯片和操作系统，满足信创要求。</w:t>
      </w:r>
    </w:p>
    <w:p>
      <w:pPr>
        <w:pStyle w:val="Heading3"/>
      </w:pPr>
      <w:r>
        <w:t>可扩展性和未来发展</w:t>
      </w:r>
    </w:p>
    <w:p>
      <w:pPr>
        <w:spacing w:line="360" w:lineRule="auto"/>
        <w:ind w:firstLine="0"/>
      </w:pPr>
      <w:r>
        <w:t>架构设计预留充分扩展能力，未来可快速接入新的数据源和风险模型。通过开放式API生态，支持与第三方风控服务无缝集成。预留量子计算接口，为下一代风控技术升级做好准备。</w:t>
      </w:r>
    </w:p>
    <w:p>
      <w:pPr>
        <w:spacing w:line="360" w:lineRule="auto"/>
        <w:ind w:firstLine="0"/>
      </w:pPr>
      <w:r>
        <w:t>本方案实施后，预计第一年即可实现投资回报，三年内综合效益可达投入的3倍以上，为测试银行打造数字时代的核心竞争力。</w:t>
      </w:r>
    </w:p>
    <w:p>
      <w:pPr>
        <w:spacing w:line="360" w:lineRule="auto"/>
        <w:ind w:firstLine="0"/>
      </w:pPr>
      <w:r>
        <w:t>```</w:t>
      </w:r>
    </w:p>
    <w:p>
      <w:r>
        <w:br w:type="page"/>
      </w:r>
    </w:p>
    <w:p>
      <w:pPr>
        <w:pStyle w:val="Heading1"/>
      </w:pPr>
      <w:r>
        <w:t>四、技术实现方案</w:t>
      </w:r>
    </w:p>
    <w:p>
      <w:pPr>
        <w:spacing w:line="360" w:lineRule="auto"/>
        <w:ind w:firstLine="0"/>
      </w:pPr>
      <w:r>
        <w:t>```markdown</w:t>
      </w:r>
    </w:p>
    <w:p>
      <w:pPr>
        <w:pStyle w:val="Heading1"/>
      </w:pPr>
      <w:r>
        <w:t>测试银行智能风控系统技术方案</w:t>
      </w:r>
    </w:p>
    <w:p>
      <w:pPr>
        <w:pStyle w:val="Heading2"/>
      </w:pPr>
      <w:r>
        <w:t>一、系统架构设计</w:t>
      </w:r>
    </w:p>
    <w:p>
      <w:pPr>
        <w:pStyle w:val="Heading3"/>
      </w:pPr>
      <w:r>
        <w:t>技术架构图（文字描述）</w:t>
      </w:r>
    </w:p>
    <w:p>
      <w:pPr>
        <w:spacing w:line="360" w:lineRule="auto"/>
        <w:ind w:firstLine="0"/>
      </w:pPr>
      <w:r>
        <w:t>```</w:t>
      </w:r>
    </w:p>
    <w:p>
      <w:pPr>
        <w:spacing w:line="360" w:lineRule="auto"/>
        <w:ind w:firstLine="0"/>
      </w:pPr>
      <w:r>
        <w:t>┌─────────────────────────────────────────┐</w:t>
      </w:r>
    </w:p>
    <w:p>
      <w:pPr>
        <w:spacing w:line="360" w:lineRule="auto"/>
        <w:ind w:firstLine="0"/>
      </w:pPr>
      <w:r>
        <w:t>│             表现层                      │</w:t>
      </w:r>
    </w:p>
    <w:p>
      <w:pPr>
        <w:spacing w:line="360" w:lineRule="auto"/>
        <w:ind w:firstLine="0"/>
      </w:pPr>
      <w:r>
        <w:t>│  ┌─────────┬─────────┬──────────────┐   │</w:t>
      </w:r>
    </w:p>
    <w:p>
      <w:pPr>
        <w:spacing w:line="360" w:lineRule="auto"/>
        <w:ind w:firstLine="0"/>
      </w:pPr>
      <w:r>
        <w:t>│  │Web门户  │移动端   │API网关       │   │</w:t>
      </w:r>
    </w:p>
    <w:p>
      <w:pPr>
        <w:spacing w:line="360" w:lineRule="auto"/>
        <w:ind w:firstLine="0"/>
      </w:pPr>
      <w:r>
        <w:t>│  │         │         │              │   │</w:t>
      </w:r>
    </w:p>
    <w:p>
      <w:pPr>
        <w:spacing w:line="360" w:lineRule="auto"/>
        <w:ind w:firstLine="0"/>
      </w:pPr>
      <w:r>
        <w:t>└──┴─────────┴─────────┴──────────────┘───┘</w:t>
      </w:r>
    </w:p>
    <w:p>
      <w:pPr>
        <w:spacing w:line="360" w:lineRule="auto"/>
        <w:ind w:firstLine="0"/>
      </w:pPr>
      <w:r>
        <w:t>│</w:t>
      </w:r>
    </w:p>
    <w:p>
      <w:pPr>
        <w:spacing w:line="360" w:lineRule="auto"/>
        <w:ind w:firstLine="0"/>
      </w:pPr>
      <w:r>
        <w:t>┌─────────────────────────────────────────┐</w:t>
      </w:r>
    </w:p>
    <w:p>
      <w:pPr>
        <w:spacing w:line="360" w:lineRule="auto"/>
        <w:ind w:firstLine="0"/>
      </w:pPr>
      <w:r>
        <w:t>│             应用层                      │</w:t>
      </w:r>
    </w:p>
    <w:p>
      <w:pPr>
        <w:spacing w:line="360" w:lineRule="auto"/>
        <w:ind w:firstLine="0"/>
      </w:pPr>
      <w:r>
        <w:t>│  ┌─────────┬─────────┬──────────────┐   │</w:t>
      </w:r>
    </w:p>
    <w:p>
      <w:pPr>
        <w:spacing w:line="360" w:lineRule="auto"/>
        <w:ind w:firstLine="0"/>
      </w:pPr>
      <w:r>
        <w:t>│  │实时监控 │模型服务 │数据服务      │   │</w:t>
      </w:r>
    </w:p>
    <w:p>
      <w:pPr>
        <w:spacing w:line="360" w:lineRule="auto"/>
        <w:ind w:firstLine="0"/>
      </w:pPr>
      <w:r>
        <w:t>│  │服务     │         │              │   │</w:t>
      </w:r>
    </w:p>
    <w:p>
      <w:pPr>
        <w:spacing w:line="360" w:lineRule="auto"/>
        <w:ind w:firstLine="0"/>
      </w:pPr>
      <w:r>
        <w:t>└──┴─────────┴─────────┴──────────────┘───┘</w:t>
      </w:r>
    </w:p>
    <w:p>
      <w:pPr>
        <w:spacing w:line="360" w:lineRule="auto"/>
        <w:ind w:firstLine="0"/>
      </w:pPr>
      <w:r>
        <w:t>│</w:t>
      </w:r>
    </w:p>
    <w:p>
      <w:pPr>
        <w:spacing w:line="360" w:lineRule="auto"/>
        <w:ind w:firstLine="0"/>
      </w:pPr>
      <w:r>
        <w:t>┌─────────────────────────────────────────┐</w:t>
      </w:r>
    </w:p>
    <w:p>
      <w:pPr>
        <w:spacing w:line="360" w:lineRule="auto"/>
        <w:ind w:firstLine="0"/>
      </w:pPr>
      <w:r>
        <w:t>│             数据层                      │</w:t>
      </w:r>
    </w:p>
    <w:p>
      <w:pPr>
        <w:spacing w:line="360" w:lineRule="auto"/>
        <w:ind w:firstLine="0"/>
      </w:pPr>
      <w:r>
        <w:t>│  ┌─────────┬─────────┬──────────────┐   │</w:t>
      </w:r>
    </w:p>
    <w:p>
      <w:pPr>
        <w:spacing w:line="360" w:lineRule="auto"/>
        <w:ind w:firstLine="0"/>
      </w:pPr>
      <w:r>
        <w:t>│  │实时计算 │数据仓库 │图数据库      │   │</w:t>
      </w:r>
    </w:p>
    <w:p>
      <w:pPr>
        <w:spacing w:line="360" w:lineRule="auto"/>
        <w:ind w:firstLine="0"/>
      </w:pPr>
      <w:r>
        <w:t>│  │引擎     │         │              │   │</w:t>
      </w:r>
    </w:p>
    <w:p>
      <w:pPr>
        <w:spacing w:line="360" w:lineRule="auto"/>
        <w:ind w:firstLine="0"/>
      </w:pPr>
      <w:r>
        <w:t>└──┴─────────┴─────────┴──────────────┘───┘</w:t>
      </w:r>
    </w:p>
    <w:p>
      <w:pPr>
        <w:spacing w:line="360" w:lineRule="auto"/>
        <w:ind w:firstLine="0"/>
      </w:pPr>
      <w:r>
        <w:t>```</w:t>
      </w:r>
    </w:p>
    <w:p>
      <w:pPr>
        <w:pStyle w:val="Heading3"/>
      </w:pPr>
      <w:r>
        <w:t>分层架构说明</w:t>
      </w:r>
    </w:p>
    <w:p>
      <w:pPr>
        <w:spacing w:line="360" w:lineRule="auto"/>
        <w:ind w:firstLine="0"/>
      </w:pPr>
      <w:r>
        <w:t>**表现层**：采用微前端架构，包含Web管理门户、移动端应用和统一API网关。API网关负责请求路由、限流和认证。</w:t>
      </w:r>
    </w:p>
    <w:p>
      <w:pPr>
        <w:spacing w:line="360" w:lineRule="auto"/>
        <w:ind w:firstLine="0"/>
      </w:pPr>
      <w:r>
        <w:t>**应用层**：</w:t>
      </w:r>
    </w:p>
    <w:p>
      <w:pPr>
        <w:pStyle w:val="ListBullet"/>
      </w:pPr>
      <w:r>
        <w:t>实时监控服务：基于Spring Cloud微服务架构，处理交易风险实时检测</w:t>
      </w:r>
    </w:p>
    <w:p>
      <w:pPr>
        <w:pStyle w:val="ListBullet"/>
      </w:pPr>
      <w:r>
        <w:t>模型服务：封装机器学习模型，提供模型推理API</w:t>
      </w:r>
    </w:p>
    <w:p>
      <w:pPr>
        <w:pStyle w:val="ListBullet"/>
      </w:pPr>
      <w:r>
        <w:t>数据服务：统一数据访问接口，支持多数据源查询</w:t>
      </w:r>
    </w:p>
    <w:p>
      <w:pPr>
        <w:spacing w:line="360" w:lineRule="auto"/>
        <w:ind w:firstLine="0"/>
      </w:pPr>
      <w:r>
        <w:t>**数据层**：</w:t>
      </w:r>
    </w:p>
    <w:p>
      <w:pPr>
        <w:pStyle w:val="ListBullet"/>
      </w:pPr>
      <w:r>
        <w:t>实时计算引擎：采用Flink处理流式数据，延迟控制在100ms内</w:t>
      </w:r>
    </w:p>
    <w:p>
      <w:pPr>
        <w:pStyle w:val="ListBullet"/>
      </w:pPr>
      <w:r>
        <w:t>数据仓库：基于ClickHouse构建，支持OLAP分析</w:t>
      </w:r>
    </w:p>
    <w:p>
      <w:pPr>
        <w:pStyle w:val="ListBullet"/>
      </w:pPr>
      <w:r>
        <w:t>图数据库：Neo4j存储关系网络数据，用于反欺诈关联分析</w:t>
      </w:r>
    </w:p>
    <w:p>
      <w:pPr>
        <w:pStyle w:val="Heading3"/>
      </w:pPr>
      <w:r>
        <w:t>技术选型依据</w:t>
      </w:r>
    </w:p>
    <w:p>
      <w:pPr>
        <w:pStyle w:val="ListBullet"/>
      </w:pPr>
      <w:r>
        <w:t>**微服务架构**：提高系统可扩展性和维护性</w:t>
      </w:r>
    </w:p>
    <w:p>
      <w:pPr>
        <w:pStyle w:val="ListBullet"/>
      </w:pPr>
      <w:r>
        <w:t>**Flink流处理**：满足实时风控低延迟要求</w:t>
      </w:r>
    </w:p>
    <w:p>
      <w:pPr>
        <w:pStyle w:val="ListBullet"/>
      </w:pPr>
      <w:r>
        <w:t>**ClickHouse**：支持海量数据快速分析查询</w:t>
      </w:r>
    </w:p>
    <w:p>
      <w:pPr>
        <w:pStyle w:val="ListBullet"/>
      </w:pPr>
      <w:r>
        <w:t>**Neo4j**：优化复杂关系网络查询性能</w:t>
      </w:r>
    </w:p>
    <w:p>
      <w:pPr>
        <w:pStyle w:val="Heading2"/>
      </w:pPr>
      <w:r>
        <w:t>二、核心技术实现</w:t>
      </w:r>
    </w:p>
    <w:p>
      <w:pPr>
        <w:pStyle w:val="Heading3"/>
      </w:pPr>
      <w:r>
        <w:t>关键技术点详细说明</w:t>
      </w:r>
    </w:p>
    <w:p>
      <w:pPr>
        <w:spacing w:line="360" w:lineRule="auto"/>
        <w:ind w:firstLine="0"/>
      </w:pPr>
      <w:r>
        <w:t>**1. 实时交易风险监控**</w:t>
      </w:r>
    </w:p>
    <w:p>
      <w:pPr>
        <w:spacing w:line="360" w:lineRule="auto"/>
        <w:ind w:firstLine="0"/>
      </w:pPr>
      <w:r>
        <w:t>采用复杂事件处理(CEP)引擎，定义风险规则：</w:t>
      </w:r>
    </w:p>
    <w:p>
      <w:pPr>
        <w:pStyle w:val="ListBullet"/>
      </w:pPr>
      <w:r>
        <w:t>基于地理位置异常：短时间内异地交易</w:t>
      </w:r>
    </w:p>
    <w:p>
      <w:pPr>
        <w:pStyle w:val="ListBullet"/>
      </w:pPr>
      <w:r>
        <w:t>交易行为异常：偏离用户历史行为模式</w:t>
      </w:r>
    </w:p>
    <w:p>
      <w:pPr>
        <w:pStyle w:val="ListBullet"/>
      </w:pPr>
      <w:r>
        <w:t>金额异常：大额或高频小额交易</w:t>
      </w:r>
    </w:p>
    <w:p>
      <w:pPr>
        <w:spacing w:line="360" w:lineRule="auto"/>
        <w:ind w:firstLine="0"/>
      </w:pPr>
      <w:r>
        <w:t>**2. 反欺诈模型建设**</w:t>
      </w:r>
    </w:p>
    <w:p>
      <w:pPr>
        <w:spacing w:line="360" w:lineRule="auto"/>
        <w:ind w:firstLine="0"/>
      </w:pPr>
      <w:r>
        <w:t>集成多维度机器学习模型：</w:t>
      </w:r>
    </w:p>
    <w:p>
      <w:pPr>
        <w:pStyle w:val="ListBullet"/>
      </w:pPr>
      <w:r>
        <w:t>有监督学习：XGBoost分类模型，特征包括用户画像、设备指纹、交易特征</w:t>
      </w:r>
    </w:p>
    <w:p>
      <w:pPr>
        <w:pStyle w:val="ListBullet"/>
      </w:pPr>
      <w:r>
        <w:t>无监督学习：Isolation Forest异常检测，识别新型欺诈模式</w:t>
      </w:r>
    </w:p>
    <w:p>
      <w:pPr>
        <w:pStyle w:val="ListBullet"/>
      </w:pPr>
      <w:r>
        <w:t>图神经网络：分析交易关系网络，检测团伙欺诈</w:t>
      </w:r>
    </w:p>
    <w:p>
      <w:pPr>
        <w:spacing w:line="360" w:lineRule="auto"/>
        <w:ind w:firstLine="0"/>
      </w:pPr>
      <w:r>
        <w:t>**3. 信用评分系统升级**</w:t>
      </w:r>
    </w:p>
    <w:p>
      <w:pPr>
        <w:spacing w:line="360" w:lineRule="auto"/>
        <w:ind w:firstLine="0"/>
      </w:pPr>
      <w:r>
        <w:t>构建动态信用评分卡：</w:t>
      </w:r>
    </w:p>
    <w:p>
      <w:pPr>
        <w:pStyle w:val="ListBullet"/>
      </w:pPr>
      <w:r>
        <w:t>传统评分卡：逻辑回归模型，可解释性强</w:t>
      </w:r>
    </w:p>
    <w:p>
      <w:pPr>
        <w:pStyle w:val="ListBullet"/>
      </w:pPr>
      <w:r>
        <w:t>深度学习模型：Transformer架构，捕捉非线性特征</w:t>
      </w:r>
    </w:p>
    <w:p>
      <w:pPr>
        <w:pStyle w:val="ListBullet"/>
      </w:pPr>
      <w:r>
        <w:t>联邦学习：在保护数据隐私前提下联合建模</w:t>
      </w:r>
    </w:p>
    <w:p>
      <w:pPr>
        <w:pStyle w:val="Heading3"/>
      </w:pPr>
      <w:r>
        <w:t>技术实现方案</w:t>
      </w:r>
    </w:p>
    <w:p>
      <w:pPr>
        <w:spacing w:line="360" w:lineRule="auto"/>
        <w:ind w:firstLine="0"/>
      </w:pPr>
      <w:r>
        <w:t>**实时数据处理流水线**：</w:t>
      </w:r>
    </w:p>
    <w:p>
      <w:pPr>
        <w:spacing w:line="360" w:lineRule="auto"/>
        <w:ind w:firstLine="0"/>
      </w:pPr>
      <w:r>
        <w:t>```</w:t>
      </w:r>
    </w:p>
    <w:p>
      <w:pPr>
        <w:spacing w:line="360" w:lineRule="auto"/>
        <w:ind w:firstLine="0"/>
      </w:pPr>
      <w:r>
        <w:t>交易数据 → Kafka消息队列 → Flink实时计算 → 风险规则引擎 → 风险决策 → 结果存储</w:t>
      </w:r>
    </w:p>
    <w:p>
      <w:pPr>
        <w:spacing w:line="360" w:lineRule="auto"/>
        <w:ind w:firstLine="0"/>
      </w:pPr>
      <w:r>
        <w:t>```</w:t>
      </w:r>
    </w:p>
    <w:p>
      <w:pPr>
        <w:spacing w:line="360" w:lineRule="auto"/>
        <w:ind w:firstLine="0"/>
      </w:pPr>
      <w:r>
        <w:t>**模型服务架构**：</w:t>
      </w:r>
    </w:p>
    <w:p>
      <w:pPr>
        <w:pStyle w:val="ListBullet"/>
      </w:pPr>
      <w:r>
        <w:t>模型训练平台：基于Kubeflow构建MLOps流水线</w:t>
      </w:r>
    </w:p>
    <w:p>
      <w:pPr>
        <w:pStyle w:val="ListBullet"/>
      </w:pPr>
      <w:r>
        <w:t>模型部署：使用Triton Inference Server，支持多模型并行推理</w:t>
      </w:r>
    </w:p>
    <w:p>
      <w:pPr>
        <w:pStyle w:val="ListBullet"/>
      </w:pPr>
      <w:r>
        <w:t>特征工程：统一特征平台，保证线上线下特征一致性</w:t>
      </w:r>
    </w:p>
    <w:p>
      <w:pPr>
        <w:pStyle w:val="Heading3"/>
      </w:pPr>
      <w:r>
        <w:t>技术难点和解决方案</w:t>
      </w:r>
    </w:p>
    <w:p>
      <w:pPr>
        <w:spacing w:line="360" w:lineRule="auto"/>
        <w:ind w:firstLine="0"/>
      </w:pPr>
      <w:r>
        <w:t>**难点1：实时性能要求高**</w:t>
      </w:r>
    </w:p>
    <w:p>
      <w:pPr>
        <w:spacing w:line="360" w:lineRule="auto"/>
        <w:ind w:firstLine="0"/>
      </w:pPr>
      <w:r>
        <w:t>解决方案：</w:t>
      </w:r>
    </w:p>
    <w:p>
      <w:pPr>
        <w:pStyle w:val="ListBullet"/>
      </w:pPr>
      <w:r>
        <w:t>采用内存计算，Redis缓存热点数据</w:t>
      </w:r>
    </w:p>
    <w:p>
      <w:pPr>
        <w:pStyle w:val="ListBullet"/>
      </w:pPr>
      <w:r>
        <w:t>预计算特征，减少实时计算复杂度</w:t>
      </w:r>
    </w:p>
    <w:p>
      <w:pPr>
        <w:pStyle w:val="ListBullet"/>
      </w:pPr>
      <w:r>
        <w:t>异步处理非关键路径任务</w:t>
      </w:r>
    </w:p>
    <w:p>
      <w:pPr>
        <w:spacing w:line="360" w:lineRule="auto"/>
        <w:ind w:firstLine="0"/>
      </w:pPr>
      <w:r>
        <w:t>**难点2：模型更新频繁**</w:t>
      </w:r>
    </w:p>
    <w:p>
      <w:pPr>
        <w:spacing w:line="360" w:lineRule="auto"/>
        <w:ind w:firstLine="0"/>
      </w:pPr>
      <w:r>
        <w:t>解决方案：</w:t>
      </w:r>
    </w:p>
    <w:p>
      <w:pPr>
        <w:pStyle w:val="ListBullet"/>
      </w:pPr>
      <w:r>
        <w:t>蓝绿部署策略，确保服务连续性</w:t>
      </w:r>
    </w:p>
    <w:p>
      <w:pPr>
        <w:pStyle w:val="ListBullet"/>
      </w:pPr>
      <w:r>
        <w:t>模型版本管理，支持快速回滚</w:t>
      </w:r>
    </w:p>
    <w:p>
      <w:pPr>
        <w:pStyle w:val="ListBullet"/>
      </w:pPr>
      <w:r>
        <w:t>A/B测试框架，验证模型效果</w:t>
      </w:r>
    </w:p>
    <w:p>
      <w:pPr>
        <w:pStyle w:val="Heading2"/>
      </w:pPr>
      <w:r>
        <w:t>三、性能优化方案</w:t>
      </w:r>
    </w:p>
    <w:p>
      <w:pPr>
        <w:pStyle w:val="Heading3"/>
      </w:pPr>
      <w:r>
        <w:t>性能指标要求</w:t>
      </w:r>
    </w:p>
    <w:p>
      <w:pPr>
        <w:pStyle w:val="ListBullet"/>
      </w:pPr>
      <w:r>
        <w:t>交易风险识别延迟：&lt;100ms</w:t>
      </w:r>
    </w:p>
    <w:p>
      <w:pPr>
        <w:pStyle w:val="ListBullet"/>
      </w:pPr>
      <w:r>
        <w:t>系统吞吐量：&gt;5000 TPS</w:t>
      </w:r>
    </w:p>
    <w:p>
      <w:pPr>
        <w:pStyle w:val="ListBullet"/>
      </w:pPr>
      <w:r>
        <w:t>数据查询响应：&lt;3s</w:t>
      </w:r>
    </w:p>
    <w:p>
      <w:pPr>
        <w:pStyle w:val="ListBullet"/>
      </w:pPr>
      <w:r>
        <w:t>系统可用性：&gt;99.9%</w:t>
      </w:r>
    </w:p>
    <w:p>
      <w:pPr>
        <w:pStyle w:val="Heading3"/>
      </w:pPr>
      <w:r>
        <w:t>优化策略</w:t>
      </w:r>
    </w:p>
    <w:p>
      <w:pPr>
        <w:spacing w:line="360" w:lineRule="auto"/>
        <w:ind w:firstLine="0"/>
      </w:pPr>
      <w:r>
        <w:t>**数据库优化**：</w:t>
      </w:r>
    </w:p>
    <w:p>
      <w:pPr>
        <w:pStyle w:val="ListBullet"/>
      </w:pPr>
      <w:r>
        <w:t>分库分表：按用户ID哈希分片</w:t>
      </w:r>
    </w:p>
    <w:p>
      <w:pPr>
        <w:pStyle w:val="ListBullet"/>
      </w:pPr>
      <w:r>
        <w:t>读写分离：主从复制架构</w:t>
      </w:r>
    </w:p>
    <w:p>
      <w:pPr>
        <w:pStyle w:val="ListBullet"/>
      </w:pPr>
      <w:r>
        <w:t>索引优化：复合索引覆盖常用查询</w:t>
      </w:r>
    </w:p>
    <w:p>
      <w:pPr>
        <w:spacing w:line="360" w:lineRule="auto"/>
        <w:ind w:firstLine="0"/>
      </w:pPr>
      <w:r>
        <w:t>**缓存策略**：</w:t>
      </w:r>
    </w:p>
    <w:p>
      <w:pPr>
        <w:pStyle w:val="ListBullet"/>
      </w:pPr>
      <w:r>
        <w:t>多级缓存：本地缓存+分布式缓存</w:t>
      </w:r>
    </w:p>
    <w:p>
      <w:pPr>
        <w:pStyle w:val="ListBullet"/>
      </w:pPr>
      <w:r>
        <w:t>缓存预热：定时加载热点数据</w:t>
      </w:r>
    </w:p>
    <w:p>
      <w:pPr>
        <w:pStyle w:val="ListBullet"/>
      </w:pPr>
      <w:r>
        <w:t>缓存失效：基于TTL和LRU策略</w:t>
      </w:r>
    </w:p>
    <w:p>
      <w:pPr>
        <w:spacing w:line="360" w:lineRule="auto"/>
        <w:ind w:firstLine="0"/>
      </w:pPr>
      <w:r>
        <w:t>**计算优化**：</w:t>
      </w:r>
    </w:p>
    <w:p>
      <w:pPr>
        <w:pStyle w:val="ListBullet"/>
      </w:pPr>
      <w:r>
        <w:t>向量化计算：利用SIMD指令加速数值计算</w:t>
      </w:r>
    </w:p>
    <w:p>
      <w:pPr>
        <w:pStyle w:val="ListBullet"/>
      </w:pPr>
      <w:r>
        <w:t>并行处理：多线程并发处理独立任务</w:t>
      </w:r>
    </w:p>
    <w:p>
      <w:pPr>
        <w:pStyle w:val="ListBullet"/>
      </w:pPr>
      <w:r>
        <w:t>懒加载：按需加载非必要数据</w:t>
      </w:r>
    </w:p>
    <w:p>
      <w:pPr>
        <w:pStyle w:val="Heading3"/>
      </w:pPr>
      <w:r>
        <w:t>压力测试方案</w:t>
      </w:r>
    </w:p>
    <w:p>
      <w:pPr>
        <w:pStyle w:val="ListBullet"/>
      </w:pPr>
      <w:r>
        <w:t>**基准测试**：模拟正常交易负载，验证基础性能</w:t>
      </w:r>
    </w:p>
    <w:p>
      <w:pPr>
        <w:pStyle w:val="ListBullet"/>
      </w:pPr>
      <w:r>
        <w:t>**负载测试**：逐步增加并发用户，找出性能瓶颈</w:t>
      </w:r>
    </w:p>
    <w:p>
      <w:pPr>
        <w:pStyle w:val="ListBullet"/>
      </w:pPr>
      <w:r>
        <w:t>**压力测试**：超负荷运行，测试系统极限和恢复能力</w:t>
      </w:r>
    </w:p>
    <w:p>
      <w:pPr>
        <w:pStyle w:val="ListBullet"/>
      </w:pPr>
      <w:r>
        <w:t>**耐久测试**：长时间运行，检测内存泄漏等问题</w:t>
      </w:r>
    </w:p>
    <w:p>
      <w:pPr>
        <w:pStyle w:val="Heading2"/>
      </w:pPr>
      <w:r>
        <w:t>四、安全保障措施</w:t>
      </w:r>
    </w:p>
    <w:p>
      <w:pPr>
        <w:pStyle w:val="Heading3"/>
      </w:pPr>
      <w:r>
        <w:t>数据安全</w:t>
      </w:r>
    </w:p>
    <w:p>
      <w:pPr>
        <w:pStyle w:val="ListBullet"/>
      </w:pPr>
      <w:r>
        <w:t>**加密存储**：敏感数据采用AES-256加密</w:t>
      </w:r>
    </w:p>
    <w:p>
      <w:pPr>
        <w:pStyle w:val="ListBullet"/>
      </w:pPr>
      <w:r>
        <w:t>**数据传输**：全链路TLS 1.3加密</w:t>
      </w:r>
    </w:p>
    <w:p>
      <w:pPr>
        <w:pStyle w:val="ListBullet"/>
      </w:pPr>
      <w:r>
        <w:t>**数据脱敏**：开发测试环境使用脱敏数据</w:t>
      </w:r>
    </w:p>
    <w:p>
      <w:pPr>
        <w:pStyle w:val="ListBullet"/>
      </w:pPr>
      <w:r>
        <w:t>**数据生命周期管理**：自动归档和清理过期数据</w:t>
      </w:r>
    </w:p>
    <w:p>
      <w:pPr>
        <w:pStyle w:val="Heading3"/>
      </w:pPr>
      <w:r>
        <w:t>访问控制</w:t>
      </w:r>
    </w:p>
    <w:p>
      <w:pPr>
        <w:pStyle w:val="ListBullet"/>
      </w:pPr>
      <w:r>
        <w:t>**RBAC模型**：基于角色的权限控制</w:t>
      </w:r>
    </w:p>
    <w:p>
      <w:pPr>
        <w:pStyle w:val="ListBullet"/>
      </w:pPr>
      <w:r>
        <w:t>**多因素认证**：支持短信/生物识别二次验证</w:t>
      </w:r>
    </w:p>
    <w:p>
      <w:pPr>
        <w:pStyle w:val="ListBullet"/>
      </w:pPr>
      <w:r>
        <w:t>**API安全**：JWT令牌认证，接口签名防篡改</w:t>
      </w:r>
    </w:p>
    <w:p>
      <w:pPr>
        <w:pStyle w:val="ListBullet"/>
      </w:pPr>
      <w:r>
        <w:t>**网络隔离**：微服务间mTLS双向认证</w:t>
      </w:r>
    </w:p>
    <w:p>
      <w:pPr>
        <w:pStyle w:val="Heading3"/>
      </w:pPr>
      <w:r>
        <w:t>安全审计</w:t>
      </w:r>
    </w:p>
    <w:p>
      <w:pPr>
        <w:pStyle w:val="ListBullet"/>
      </w:pPr>
      <w:r>
        <w:t>**操作日志**：记录所有关键操作，保留6个月</w:t>
      </w:r>
    </w:p>
    <w:p>
      <w:pPr>
        <w:pStyle w:val="ListBullet"/>
      </w:pPr>
      <w:r>
        <w:t>**安全事件监控**：实时检测异常访问模式</w:t>
      </w:r>
    </w:p>
    <w:p>
      <w:pPr>
        <w:pStyle w:val="ListBullet"/>
      </w:pPr>
      <w:r>
        <w:t>**合规审计**：自动生成监管要求的审计报告</w:t>
      </w:r>
    </w:p>
    <w:p>
      <w:pPr>
        <w:pStyle w:val="ListBullet"/>
      </w:pPr>
      <w:r>
        <w:t>**漏洞扫描**：定期进行安全漏洞扫描和渗透测试</w:t>
      </w:r>
    </w:p>
    <w:p>
      <w:pPr>
        <w:pStyle w:val="Heading3"/>
      </w:pPr>
      <w:r>
        <w:t>容灾备份</w:t>
      </w:r>
    </w:p>
    <w:p>
      <w:pPr>
        <w:pStyle w:val="ListBullet"/>
      </w:pPr>
      <w:r>
        <w:t>**多可用区部署**：业务系统跨机房部署</w:t>
      </w:r>
    </w:p>
    <w:p>
      <w:pPr>
        <w:pStyle w:val="ListBullet"/>
      </w:pPr>
      <w:r>
        <w:t>**数据备份**：每日全量备份+实时增量备份</w:t>
      </w:r>
    </w:p>
    <w:p>
      <w:pPr>
        <w:pStyle w:val="ListBullet"/>
      </w:pPr>
      <w:r>
        <w:t>**故障切换**：自动故障检测和切换，RTO&lt;30分钟</w:t>
      </w:r>
    </w:p>
    <w:p>
      <w:pPr>
        <w:pStyle w:val="ListBullet"/>
      </w:pPr>
      <w:r>
        <w:t>**灾备演练**：每季度进行灾备演练，确保恢复流程有效</w:t>
      </w:r>
    </w:p>
    <w:p>
      <w:pPr>
        <w:spacing w:line="360" w:lineRule="auto"/>
        <w:ind w:firstLine="0"/>
      </w:pPr>
      <w:r>
        <w:t>```</w:t>
      </w:r>
    </w:p>
    <w:p>
      <w:pPr>
        <w:spacing w:line="360" w:lineRule="auto"/>
        <w:ind w:firstLine="0"/>
      </w:pPr>
      <w:r>
        <w:t>**预算估算说明**：</w:t>
      </w:r>
    </w:p>
    <w:p>
      <w:pPr>
        <w:pStyle w:val="ListBullet"/>
      </w:pPr>
      <w:r>
        <w:t>硬件基础设施：约200-300万元（服务器、网络设备）</w:t>
      </w:r>
    </w:p>
    <w:p>
      <w:pPr>
        <w:pStyle w:val="ListBullet"/>
      </w:pPr>
      <w:r>
        <w:t>软件许可：约150-200万元（数据库、中间件许可证）</w:t>
      </w:r>
    </w:p>
    <w:p>
      <w:pPr>
        <w:pStyle w:val="ListBullet"/>
      </w:pPr>
      <w:r>
        <w:t>开发实施：约300-400万元（人力成本、外部咨询）</w:t>
      </w:r>
    </w:p>
    <w:p>
      <w:pPr>
        <w:pStyle w:val="ListBullet"/>
      </w:pPr>
      <w:r>
        <w:t>运维保障：约80-120万元/年（系统维护、云服务）</w:t>
      </w:r>
    </w:p>
    <w:p>
      <w:pPr>
        <w:spacing w:line="360" w:lineRule="auto"/>
        <w:ind w:firstLine="0"/>
      </w:pPr>
      <w:r>
        <w:t>*注：详细预算需根据具体采购方案和商务谈判确定*</w:t>
      </w:r>
    </w:p>
    <w:p>
      <w:r>
        <w:br w:type="page"/>
      </w:r>
    </w:p>
    <w:p>
      <w:pPr>
        <w:pStyle w:val="Heading1"/>
      </w:pPr>
      <w:r>
        <w:t>五、项目实施计划</w:t>
      </w:r>
    </w:p>
    <w:p>
      <w:pPr>
        <w:spacing w:line="360" w:lineRule="auto"/>
        <w:ind w:firstLine="0"/>
      </w:pPr>
      <w:r>
        <w:t>```markdown</w:t>
      </w:r>
    </w:p>
    <w:p>
      <w:pPr>
        <w:pStyle w:val="Heading1"/>
      </w:pPr>
      <w:r>
        <w:t>测试银行智能风控系统项目实施计划</w:t>
      </w:r>
    </w:p>
    <w:p>
      <w:pPr>
        <w:pStyle w:val="Heading2"/>
      </w:pPr>
      <w:r>
        <w:t>一、实施总体策略</w:t>
      </w:r>
    </w:p>
    <w:p>
      <w:pPr>
        <w:spacing w:line="360" w:lineRule="auto"/>
        <w:ind w:firstLine="0"/>
      </w:pPr>
      <w:r>
        <w:t>本项目采用敏捷开发与瀑布模型相结合的实施方法论，确保项目在快速迭代的同时保持关键节点的严格把控。总体实施周期规划为12-14周，分四个阶段有序推进。实施原则遵循"业务导向、技术支撑、风险可控"三大核心理念，确保系统建设与业务需求高度契合。项目将采用每周迭代、双周评审的节奏，确保项目进度和质量的可控性。同时建立标准化的工作流程和沟通机制，保障各环节衔接顺畅。</w:t>
      </w:r>
    </w:p>
    <w:p>
      <w:pPr>
        <w:spacing w:line="360" w:lineRule="auto"/>
        <w:ind w:firstLine="0"/>
      </w:pPr>
      <w:r>
        <w:t>在技术架构方面，采用微服务架构实现系统模块化部署，确保各功能模块的独立性和可扩展性。数据层采用分布式数据库架构，保障系统处理性能和数据安全性。通过建立完善的监控体系和自动化运维机制，确保系统稳定运行。</w:t>
      </w:r>
    </w:p>
    <w:p>
      <w:pPr>
        <w:pStyle w:val="Heading2"/>
      </w:pPr>
      <w:r>
        <w:t>二、实施阶段划分</w:t>
      </w:r>
    </w:p>
    <w:p>
      <w:pPr>
        <w:pStyle w:val="Heading3"/>
      </w:pPr>
      <w:r>
        <w:t>阶段1：需求确认与设计（2-3周）</w:t>
      </w:r>
    </w:p>
    <w:p>
      <w:pPr>
        <w:spacing w:line="360" w:lineRule="auto"/>
        <w:ind w:firstLine="0"/>
      </w:pPr>
      <w:r>
        <w:t>**主要工作内容：**</w:t>
      </w:r>
    </w:p>
    <w:p>
      <w:pPr>
        <w:pStyle w:val="ListBullet"/>
      </w:pPr>
      <w:r>
        <w:t>与业务部门深度沟通，细化五大功能模块需求</w:t>
      </w:r>
    </w:p>
    <w:p>
      <w:pPr>
        <w:pStyle w:val="ListBullet"/>
      </w:pPr>
      <w:r>
        <w:t>完成系统架构设计和技术选型</w:t>
      </w:r>
    </w:p>
    <w:p>
      <w:pPr>
        <w:pStyle w:val="ListBullet"/>
      </w:pPr>
      <w:r>
        <w:t>制定详细的数据接口规范</w:t>
      </w:r>
    </w:p>
    <w:p>
      <w:pPr>
        <w:pStyle w:val="ListBullet"/>
      </w:pPr>
      <w:r>
        <w:t>确定监管合规要求的具体实现方案</w:t>
      </w:r>
    </w:p>
    <w:p>
      <w:pPr>
        <w:spacing w:line="360" w:lineRule="auto"/>
        <w:ind w:firstLine="0"/>
      </w:pPr>
      <w:r>
        <w:t>**交付成果：**</w:t>
      </w:r>
    </w:p>
    <w:p>
      <w:pPr>
        <w:pStyle w:val="ListBullet"/>
      </w:pPr>
      <w:r>
        <w:t>需求规格说明书</w:t>
      </w:r>
    </w:p>
    <w:p>
      <w:pPr>
        <w:pStyle w:val="ListBullet"/>
      </w:pPr>
      <w:r>
        <w:t>系统架构设计文档</w:t>
      </w:r>
    </w:p>
    <w:p>
      <w:pPr>
        <w:pStyle w:val="ListBullet"/>
      </w:pPr>
      <w:r>
        <w:t>技术方案详细设计</w:t>
      </w:r>
    </w:p>
    <w:p>
      <w:pPr>
        <w:pStyle w:val="ListBullet"/>
      </w:pPr>
      <w:r>
        <w:t>项目详细计划书</w:t>
      </w:r>
    </w:p>
    <w:p>
      <w:pPr>
        <w:spacing w:line="360" w:lineRule="auto"/>
        <w:ind w:firstLine="0"/>
      </w:pPr>
      <w:r>
        <w:t>**里程碑：**</w:t>
      </w:r>
    </w:p>
    <w:p>
      <w:pPr>
        <w:pStyle w:val="ListBullet"/>
      </w:pPr>
      <w:r>
        <w:t>第1周完成需求调研和分析</w:t>
      </w:r>
    </w:p>
    <w:p>
      <w:pPr>
        <w:pStyle w:val="ListBullet"/>
      </w:pPr>
      <w:r>
        <w:t>第2周完成系统设计评审</w:t>
      </w:r>
    </w:p>
    <w:p>
      <w:pPr>
        <w:pStyle w:val="ListBullet"/>
      </w:pPr>
      <w:r>
        <w:t>第3周完成详细设计文档并获客户确认</w:t>
      </w:r>
    </w:p>
    <w:p>
      <w:pPr>
        <w:pStyle w:val="Heading3"/>
      </w:pPr>
      <w:r>
        <w:t>阶段2：开发与测试（4-6周）</w:t>
      </w:r>
    </w:p>
    <w:p>
      <w:pPr>
        <w:spacing w:line="360" w:lineRule="auto"/>
        <w:ind w:firstLine="0"/>
      </w:pPr>
      <w:r>
        <w:t>**主要工作内容：**</w:t>
      </w:r>
    </w:p>
    <w:p>
      <w:pPr>
        <w:pStyle w:val="ListBullet"/>
      </w:pPr>
      <w:r>
        <w:t>核心功能模块开发（实时交易监控、反欺诈模型等）</w:t>
      </w:r>
    </w:p>
    <w:p>
      <w:pPr>
        <w:pStyle w:val="ListBullet"/>
      </w:pPr>
      <w:r>
        <w:t>数据可视化平台前端开发</w:t>
      </w:r>
    </w:p>
    <w:p>
      <w:pPr>
        <w:pStyle w:val="ListBullet"/>
      </w:pPr>
      <w:r>
        <w:t>监管报告自动化模块开发</w:t>
      </w:r>
    </w:p>
    <w:p>
      <w:pPr>
        <w:pStyle w:val="ListBullet"/>
      </w:pPr>
      <w:r>
        <w:t>单元测试、集成测试和性能测试</w:t>
      </w:r>
    </w:p>
    <w:p>
      <w:pPr>
        <w:pStyle w:val="ListBullet"/>
      </w:pPr>
      <w:r>
        <w:t>安全漏洞扫描和修复</w:t>
      </w:r>
    </w:p>
    <w:p>
      <w:pPr>
        <w:spacing w:line="360" w:lineRule="auto"/>
        <w:ind w:firstLine="0"/>
      </w:pPr>
      <w:r>
        <w:t>**交付成果：**</w:t>
      </w:r>
    </w:p>
    <w:p>
      <w:pPr>
        <w:pStyle w:val="ListBullet"/>
      </w:pPr>
      <w:r>
        <w:t>完整的系统源代码</w:t>
      </w:r>
    </w:p>
    <w:p>
      <w:pPr>
        <w:pStyle w:val="ListBullet"/>
      </w:pPr>
      <w:r>
        <w:t>测试报告（功能测试、性能测试、安全测试）</w:t>
      </w:r>
    </w:p>
    <w:p>
      <w:pPr>
        <w:pStyle w:val="ListBullet"/>
      </w:pPr>
      <w:r>
        <w:t>用户操作手册</w:t>
      </w:r>
    </w:p>
    <w:p>
      <w:pPr>
        <w:pStyle w:val="ListBullet"/>
      </w:pPr>
      <w:r>
        <w:t>系统部署文档</w:t>
      </w:r>
    </w:p>
    <w:p>
      <w:pPr>
        <w:spacing w:line="360" w:lineRule="auto"/>
        <w:ind w:firstLine="0"/>
      </w:pPr>
      <w:r>
        <w:t>**里程碑：**</w:t>
      </w:r>
    </w:p>
    <w:p>
      <w:pPr>
        <w:pStyle w:val="ListBullet"/>
      </w:pPr>
      <w:r>
        <w:t>第4周完成核心模块开发</w:t>
      </w:r>
    </w:p>
    <w:p>
      <w:pPr>
        <w:pStyle w:val="ListBullet"/>
      </w:pPr>
      <w:r>
        <w:t>第6周完成系统集成测试</w:t>
      </w:r>
    </w:p>
    <w:p>
      <w:pPr>
        <w:pStyle w:val="ListBullet"/>
      </w:pPr>
      <w:r>
        <w:t>第8周完成用户验收测试准备</w:t>
      </w:r>
    </w:p>
    <w:p>
      <w:pPr>
        <w:pStyle w:val="Heading3"/>
      </w:pPr>
      <w:r>
        <w:t>阶段3：部署与上线（1-2周）</w:t>
      </w:r>
    </w:p>
    <w:p>
      <w:pPr>
        <w:spacing w:line="360" w:lineRule="auto"/>
        <w:ind w:firstLine="0"/>
      </w:pPr>
      <w:r>
        <w:t>**主要工作内容：**</w:t>
      </w:r>
    </w:p>
    <w:p>
      <w:pPr>
        <w:pStyle w:val="ListBullet"/>
      </w:pPr>
      <w:r>
        <w:t>生产环境部署和配置</w:t>
      </w:r>
    </w:p>
    <w:p>
      <w:pPr>
        <w:pStyle w:val="ListBullet"/>
      </w:pPr>
      <w:r>
        <w:t>历史数据迁移和验证</w:t>
      </w:r>
    </w:p>
    <w:p>
      <w:pPr>
        <w:pStyle w:val="ListBullet"/>
      </w:pPr>
      <w:r>
        <w:t>系统性能调优</w:t>
      </w:r>
    </w:p>
    <w:p>
      <w:pPr>
        <w:pStyle w:val="ListBullet"/>
      </w:pPr>
      <w:r>
        <w:t>最终用户培训</w:t>
      </w:r>
    </w:p>
    <w:p>
      <w:pPr>
        <w:pStyle w:val="ListBullet"/>
      </w:pPr>
      <w:r>
        <w:t>上线前最后检查</w:t>
      </w:r>
    </w:p>
    <w:p>
      <w:pPr>
        <w:spacing w:line="360" w:lineRule="auto"/>
        <w:ind w:firstLine="0"/>
      </w:pPr>
      <w:r>
        <w:t>**交付成果：**</w:t>
      </w:r>
    </w:p>
    <w:p>
      <w:pPr>
        <w:pStyle w:val="ListBullet"/>
      </w:pPr>
      <w:r>
        <w:t>部署完成的生产环境</w:t>
      </w:r>
    </w:p>
    <w:p>
      <w:pPr>
        <w:pStyle w:val="ListBullet"/>
      </w:pPr>
      <w:r>
        <w:t>数据迁移验证报告</w:t>
      </w:r>
    </w:p>
    <w:p>
      <w:pPr>
        <w:pStyle w:val="ListBullet"/>
      </w:pPr>
      <w:r>
        <w:t>用户培训材料</w:t>
      </w:r>
    </w:p>
    <w:p>
      <w:pPr>
        <w:pStyle w:val="ListBullet"/>
      </w:pPr>
      <w:r>
        <w:t>系统运维手册</w:t>
      </w:r>
    </w:p>
    <w:p>
      <w:pPr>
        <w:spacing w:line="360" w:lineRule="auto"/>
        <w:ind w:firstLine="0"/>
      </w:pPr>
      <w:r>
        <w:t>**里程碑：**</w:t>
      </w:r>
    </w:p>
    <w:p>
      <w:pPr>
        <w:pStyle w:val="ListBullet"/>
      </w:pPr>
      <w:r>
        <w:t>第9周完成生产环境部署</w:t>
      </w:r>
    </w:p>
    <w:p>
      <w:pPr>
        <w:pStyle w:val="ListBullet"/>
      </w:pPr>
      <w:r>
        <w:t>第10周完成用户培训和系统上线</w:t>
      </w:r>
    </w:p>
    <w:p>
      <w:pPr>
        <w:pStyle w:val="Heading3"/>
      </w:pPr>
      <w:r>
        <w:t>阶段4：试运行与验收（2-3周）</w:t>
      </w:r>
    </w:p>
    <w:p>
      <w:pPr>
        <w:spacing w:line="360" w:lineRule="auto"/>
        <w:ind w:firstLine="0"/>
      </w:pPr>
      <w:r>
        <w:t>**主要工作内容：**</w:t>
      </w:r>
    </w:p>
    <w:p>
      <w:pPr>
        <w:pStyle w:val="ListBullet"/>
      </w:pPr>
      <w:r>
        <w:t>系统试运行监控</w:t>
      </w:r>
    </w:p>
    <w:p>
      <w:pPr>
        <w:pStyle w:val="ListBullet"/>
      </w:pPr>
      <w:r>
        <w:t>问题收集和快速修复</w:t>
      </w:r>
    </w:p>
    <w:p>
      <w:pPr>
        <w:pStyle w:val="ListBullet"/>
      </w:pPr>
      <w:r>
        <w:t>性能指标收集和分析</w:t>
      </w:r>
    </w:p>
    <w:p>
      <w:pPr>
        <w:pStyle w:val="ListBullet"/>
      </w:pPr>
      <w:r>
        <w:t>用户满意度调查</w:t>
      </w:r>
    </w:p>
    <w:p>
      <w:pPr>
        <w:pStyle w:val="ListBullet"/>
      </w:pPr>
      <w:r>
        <w:t>项目验收和交付</w:t>
      </w:r>
    </w:p>
    <w:p>
      <w:pPr>
        <w:spacing w:line="360" w:lineRule="auto"/>
        <w:ind w:firstLine="0"/>
      </w:pPr>
      <w:r>
        <w:t>**交付成果：**</w:t>
      </w:r>
    </w:p>
    <w:p>
      <w:pPr>
        <w:pStyle w:val="ListBullet"/>
      </w:pPr>
      <w:r>
        <w:t>试运行评估报告</w:t>
      </w:r>
    </w:p>
    <w:p>
      <w:pPr>
        <w:pStyle w:val="ListBullet"/>
      </w:pPr>
      <w:r>
        <w:t>系统性能分析报告</w:t>
      </w:r>
    </w:p>
    <w:p>
      <w:pPr>
        <w:pStyle w:val="ListBullet"/>
      </w:pPr>
      <w:r>
        <w:t>项目验收报告</w:t>
      </w:r>
    </w:p>
    <w:p>
      <w:pPr>
        <w:pStyle w:val="ListBullet"/>
      </w:pPr>
      <w:r>
        <w:t>运维交接文档</w:t>
      </w:r>
    </w:p>
    <w:p>
      <w:pPr>
        <w:spacing w:line="360" w:lineRule="auto"/>
        <w:ind w:firstLine="0"/>
      </w:pPr>
      <w:r>
        <w:t>**里程碑：**</w:t>
      </w:r>
    </w:p>
    <w:p>
      <w:pPr>
        <w:pStyle w:val="ListBullet"/>
      </w:pPr>
      <w:r>
        <w:t>第12周完成试运行评估</w:t>
      </w:r>
    </w:p>
    <w:p>
      <w:pPr>
        <w:pStyle w:val="ListBullet"/>
      </w:pPr>
      <w:r>
        <w:t>第14周完成项目最终验收</w:t>
      </w:r>
    </w:p>
    <w:p>
      <w:pPr>
        <w:pStyle w:val="Heading2"/>
      </w:pPr>
      <w:r>
        <w:t>三、人员配置</w:t>
      </w:r>
    </w:p>
    <w:p>
      <w:pPr>
        <w:spacing w:line="360" w:lineRule="auto"/>
        <w:ind w:firstLine="0"/>
      </w:pPr>
      <w:r>
        <w:t>项目采用矩阵式组织架构，设立专门的项目管理办公室（PMO）统筹协调。核心团队包括：</w:t>
      </w:r>
    </w:p>
    <w:p>
      <w:pPr>
        <w:pStyle w:val="ListBullet"/>
      </w:pPr>
      <w:r>
        <w:t>**项目经理（1人）**：全面负责项目管理和协调</w:t>
      </w:r>
    </w:p>
    <w:p>
      <w:pPr>
        <w:pStyle w:val="ListBullet"/>
      </w:pPr>
      <w:r>
        <w:t>**业务分析师（2人）**：负责需求分析和业务对接</w:t>
      </w:r>
    </w:p>
    <w:p>
      <w:pPr>
        <w:pStyle w:val="ListBullet"/>
      </w:pPr>
      <w:r>
        <w:t>**架构师（1人）**：负责技术架构设计和评审</w:t>
      </w:r>
    </w:p>
    <w:p>
      <w:pPr>
        <w:pStyle w:val="ListBullet"/>
      </w:pPr>
      <w:r>
        <w:t>**开发工程师（6人）**：分前端、后端、数据三个方向</w:t>
      </w:r>
    </w:p>
    <w:p>
      <w:pPr>
        <w:pStyle w:val="ListBullet"/>
      </w:pPr>
      <w:r>
        <w:t>**测试工程师（3人）**：负责全流程质量保障</w:t>
      </w:r>
    </w:p>
    <w:p>
      <w:pPr>
        <w:pStyle w:val="ListBullet"/>
      </w:pPr>
      <w:r>
        <w:t>**运维工程师（2人）**：负责环境部署和运维支持</w:t>
      </w:r>
    </w:p>
    <w:p>
      <w:pPr>
        <w:spacing w:line="360" w:lineRule="auto"/>
        <w:ind w:firstLine="0"/>
      </w:pPr>
      <w:r>
        <w:t>项目总投入15人，其中全职人员10人，部分时间参与人员5人。建立周例会制度和日报机制，确保信息畅通。关键用户代表全程参与需求确认和测试验收，确保系统符合业务要求。</w:t>
      </w:r>
    </w:p>
    <w:p>
      <w:pPr>
        <w:pStyle w:val="Heading2"/>
      </w:pPr>
      <w:r>
        <w:t>四、风险管理</w:t>
      </w:r>
    </w:p>
    <w:p>
      <w:pPr>
        <w:spacing w:line="360" w:lineRule="auto"/>
        <w:ind w:firstLine="0"/>
      </w:pPr>
      <w:r>
        <w:t>**主要风险识别：**</w:t>
      </w:r>
    </w:p>
    <w:p>
      <w:pPr>
        <w:pStyle w:val="ListNumber"/>
      </w:pPr>
      <w:r>
        <w:t>技术风险：系统集成复杂度高，可能存在性能瓶颈</w:t>
      </w:r>
    </w:p>
    <w:p>
      <w:pPr>
        <w:pStyle w:val="ListNumber"/>
      </w:pPr>
      <w:r>
        <w:t>数据风险：历史数据质量不一，影响模型准确性</w:t>
      </w:r>
    </w:p>
    <w:p>
      <w:pPr>
        <w:pStyle w:val="ListNumber"/>
      </w:pPr>
      <w:r>
        <w:t>进度风险：需求变更可能导致工期延误</w:t>
      </w:r>
    </w:p>
    <w:p>
      <w:pPr>
        <w:pStyle w:val="ListNumber"/>
      </w:pPr>
      <w:r>
        <w:t>合规风险：监管要求变化可能影响系统设计</w:t>
      </w:r>
    </w:p>
    <w:p>
      <w:pPr>
        <w:spacing w:line="360" w:lineRule="auto"/>
        <w:ind w:firstLine="0"/>
      </w:pPr>
      <w:r>
        <w:t>**应对措施：**</w:t>
      </w:r>
    </w:p>
    <w:p>
      <w:pPr>
        <w:pStyle w:val="ListBullet"/>
      </w:pPr>
      <w:r>
        <w:t>建立技术原型验证机制，提前识别技术难点</w:t>
      </w:r>
    </w:p>
    <w:p>
      <w:pPr>
        <w:pStyle w:val="ListBullet"/>
      </w:pPr>
      <w:r>
        <w:t>实施数据质量评估和清洗流程，确保数据可用性</w:t>
      </w:r>
    </w:p>
    <w:p>
      <w:pPr>
        <w:pStyle w:val="ListBullet"/>
      </w:pPr>
      <w:r>
        <w:t>采用敏捷开发方法，设立变更控制委员会管理需求变更</w:t>
      </w:r>
    </w:p>
    <w:p>
      <w:pPr>
        <w:pStyle w:val="ListBullet"/>
      </w:pPr>
      <w:r>
        <w:t>保持与监管部门的密切沟通，及时了解政策动向</w:t>
      </w:r>
    </w:p>
    <w:p>
      <w:pPr>
        <w:spacing w:line="360" w:lineRule="auto"/>
        <w:ind w:firstLine="0"/>
      </w:pPr>
      <w:r>
        <w:t>**应急预案：**</w:t>
      </w:r>
    </w:p>
    <w:p>
      <w:pPr>
        <w:pStyle w:val="ListBullet"/>
      </w:pPr>
      <w:r>
        <w:t>制定系统回滚方案，确保上线失败时可快速恢复</w:t>
      </w:r>
    </w:p>
    <w:p>
      <w:pPr>
        <w:pStyle w:val="ListBullet"/>
      </w:pPr>
      <w:r>
        <w:t>建立7×24小时技术支持团队，应对突发问题</w:t>
      </w:r>
    </w:p>
    <w:p>
      <w:pPr>
        <w:pStyle w:val="ListBullet"/>
      </w:pPr>
      <w:r>
        <w:t>准备备用技术方案，应对关键技术依赖风险</w:t>
      </w:r>
    </w:p>
    <w:p>
      <w:pPr>
        <w:pStyle w:val="ListBullet"/>
      </w:pPr>
      <w:r>
        <w:t>设立项目风险准备金，应对不可预见情况</w:t>
      </w:r>
    </w:p>
    <w:p>
      <w:pPr>
        <w:spacing w:line="360" w:lineRule="auto"/>
        <w:ind w:firstLine="0"/>
      </w:pPr>
      <w:r>
        <w:t>通过以上风险管理措施，确保项目在可控范围内推进，最大程度降低各类风险对项目的影响。</w:t>
      </w:r>
    </w:p>
    <w:p>
      <w:pPr>
        <w:spacing w:line="360" w:lineRule="auto"/>
        <w:ind w:firstLine="0"/>
      </w:pPr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