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BMS Pro Trade + CarePlus</w:t>
        <w:br/>
        <w:t>Feature &amp; Platform Requirements</w:t>
      </w:r>
    </w:p>
    <w:p>
      <w:pPr>
        <w:jc w:val="center"/>
      </w:pPr>
      <w:r>
        <w:t>Based on: CarePlus + BMS Pro Trade | Operational Integration | v1.0 (7 September 2026)</w:t>
      </w:r>
    </w:p>
    <w:p>
      <w:pPr>
        <w:pStyle w:val="Heading1"/>
      </w:pPr>
      <w:r>
        <w:t>1. Product Model</w:t>
      </w:r>
    </w:p>
    <w:p>
      <w:r>
        <w:t>BMS Pro Trade is the operational/workforce system: staff, schedules, jobs, activities, risks and complaints. CarePlus is the compliance, review and audit-evidence system. Staff perform daily work in BMS; CarePlus receives relevant operational records and uses them for provider compliance, review and audit evidence.</w:t>
      </w:r>
    </w:p>
    <w:p>
      <w:pPr>
        <w:pStyle w:val="Heading1"/>
      </w:pPr>
      <w:r>
        <w:t>2. BMS Pro Trade – Required Feature Modules</w:t>
      </w:r>
    </w:p>
    <w:p>
      <w:pPr>
        <w:pStyle w:val="Heading2"/>
      </w:pPr>
      <w:r>
        <w:t>2.1 Business / Organisation Management</w:t>
      </w:r>
    </w:p>
    <w:p>
      <w:pPr>
        <w:pStyle w:val="ListBullet"/>
      </w:pPr>
      <w:r>
        <w:t>Business/organisation account and business ID</w:t>
      </w:r>
    </w:p>
    <w:p>
      <w:pPr>
        <w:pStyle w:val="ListBullet"/>
      </w:pPr>
      <w:r>
        <w:t>Business profile and active/inactive status</w:t>
      </w:r>
    </w:p>
    <w:p>
      <w:pPr>
        <w:pStyle w:val="ListBullet"/>
      </w:pPr>
      <w:r>
        <w:t>CarePlus connection status and business mapping</w:t>
      </w:r>
    </w:p>
    <w:p>
      <w:pPr>
        <w:pStyle w:val="ListBullet"/>
      </w:pPr>
      <w:r>
        <w:t>Integration scope and enable/disable controls</w:t>
      </w:r>
    </w:p>
    <w:p>
      <w:pPr>
        <w:pStyle w:val="ListBullet"/>
      </w:pPr>
      <w:r>
        <w:t>Integration health and activity logs</w:t>
      </w:r>
    </w:p>
    <w:p>
      <w:pPr>
        <w:pStyle w:val="ListBullet"/>
      </w:pPr>
      <w:r>
        <w:t>Per-business CarePlus secret/credential configuration for multi-tenant deployments</w:t>
      </w:r>
    </w:p>
    <w:p>
      <w:pPr>
        <w:pStyle w:val="Heading2"/>
      </w:pPr>
      <w:r>
        <w:t>2.2 Staff / Workforce Management</w:t>
      </w:r>
    </w:p>
    <w:p>
      <w:pPr>
        <w:pStyle w:val="ListBullet"/>
      </w:pPr>
      <w:r>
        <w:t>Staff profile: BMS staff ID, name, work contact, position, active/inactive state</w:t>
      </w:r>
    </w:p>
    <w:p>
      <w:pPr>
        <w:pStyle w:val="ListBullet"/>
      </w:pPr>
      <w:r>
        <w:t>Service capabilities and effective dates</w:t>
      </w:r>
    </w:p>
    <w:p>
      <w:pPr>
        <w:pStyle w:val="ListBullet"/>
      </w:pPr>
      <w:r>
        <w:t>Worker assignment to customers/participants and services</w:t>
      </w:r>
    </w:p>
    <w:p>
      <w:pPr>
        <w:pStyle w:val="ListBullet"/>
      </w:pPr>
      <w:r>
        <w:t>Multiple workers per visit</w:t>
      </w:r>
    </w:p>
    <w:p>
      <w:pPr>
        <w:pStyle w:val="ListBullet"/>
      </w:pPr>
      <w:r>
        <w:t>Substitute worker handling</w:t>
      </w:r>
    </w:p>
    <w:p>
      <w:pPr>
        <w:pStyle w:val="ListBullet"/>
      </w:pPr>
      <w:r>
        <w:t>Staff deactivation and assignment history</w:t>
      </w:r>
    </w:p>
    <w:p>
      <w:pPr>
        <w:pStyle w:val="ListBullet"/>
      </w:pPr>
      <w:r>
        <w:t>Change history and actor tracking</w:t>
      </w:r>
    </w:p>
    <w:p>
      <w:pPr>
        <w:pStyle w:val="ListBullet"/>
      </w:pPr>
      <w:r>
        <w:t>Do not automatically create a CarePlus login from a BMS staff record</w:t>
      </w:r>
    </w:p>
    <w:p>
      <w:pPr>
        <w:pStyle w:val="Heading2"/>
      </w:pPr>
      <w:r>
        <w:t>2.3 Staff Credentials</w:t>
      </w:r>
    </w:p>
    <w:p>
      <w:pPr>
        <w:pStyle w:val="ListBullet"/>
      </w:pPr>
      <w:r>
        <w:t>Credential type/reference and issuer</w:t>
      </w:r>
    </w:p>
    <w:p>
      <w:pPr>
        <w:pStyle w:val="ListBullet"/>
      </w:pPr>
      <w:r>
        <w:t>Issue and expiry dates</w:t>
      </w:r>
    </w:p>
    <w:p>
      <w:pPr>
        <w:pStyle w:val="ListBullet"/>
      </w:pPr>
      <w:r>
        <w:t>Work-relevant restrictions</w:t>
      </w:r>
    </w:p>
    <w:p>
      <w:pPr>
        <w:pStyle w:val="ListBullet"/>
      </w:pPr>
      <w:r>
        <w:t>Source evidence/document reference</w:t>
      </w:r>
    </w:p>
    <w:p>
      <w:pPr>
        <w:pStyle w:val="ListBullet"/>
      </w:pPr>
      <w:r>
        <w:t>Verification claim, submitter and verification history</w:t>
      </w:r>
    </w:p>
    <w:p>
      <w:pPr>
        <w:pStyle w:val="ListBullet"/>
      </w:pPr>
      <w:r>
        <w:t>Credential expiry tracking</w:t>
      </w:r>
    </w:p>
    <w:p>
      <w:pPr>
        <w:pStyle w:val="Heading2"/>
      </w:pPr>
      <w:r>
        <w:t>2.4 Customer / Participant Management</w:t>
      </w:r>
    </w:p>
    <w:p>
      <w:pPr>
        <w:pStyle w:val="ListBullet"/>
      </w:pPr>
      <w:r>
        <w:t>Customer/participant operational profile</w:t>
      </w:r>
    </w:p>
    <w:p>
      <w:pPr>
        <w:pStyle w:val="ListBullet"/>
      </w:pPr>
      <w:r>
        <w:t>Customer ID and contact/location information</w:t>
      </w:r>
    </w:p>
    <w:p>
      <w:pPr>
        <w:pStyle w:val="ListBullet"/>
      </w:pPr>
      <w:r>
        <w:t>Service assignments</w:t>
      </w:r>
    </w:p>
    <w:p>
      <w:pPr>
        <w:pStyle w:val="ListBullet"/>
      </w:pPr>
      <w:r>
        <w:t>Worker assignments by service</w:t>
      </w:r>
    </w:p>
    <w:p>
      <w:pPr>
        <w:pStyle w:val="ListBullet"/>
      </w:pPr>
      <w:r>
        <w:t>Operational notes and documents</w:t>
      </w:r>
    </w:p>
    <w:p>
      <w:pPr>
        <w:pStyle w:val="ListBullet"/>
      </w:pPr>
      <w:r>
        <w:t>Explicit BMS-to-CarePlus participant mapping</w:t>
      </w:r>
    </w:p>
    <w:p>
      <w:pPr>
        <w:pStyle w:val="ListBullet"/>
      </w:pPr>
      <w:r>
        <w:t>Pending mapping workflow for unresolved identities</w:t>
      </w:r>
    </w:p>
    <w:p>
      <w:pPr>
        <w:pStyle w:val="Heading2"/>
      </w:pPr>
      <w:r>
        <w:t>2.5 Service Management</w:t>
      </w:r>
    </w:p>
    <w:p>
      <w:pPr>
        <w:pStyle w:val="ListBullet"/>
      </w:pPr>
      <w:r>
        <w:t>Service ID, name, description and status</w:t>
      </w:r>
    </w:p>
    <w:p>
      <w:pPr>
        <w:pStyle w:val="ListBullet"/>
      </w:pPr>
      <w:r>
        <w:t>Staff capability requirements</w:t>
      </w:r>
    </w:p>
    <w:p>
      <w:pPr>
        <w:pStyle w:val="ListBullet"/>
      </w:pPr>
      <w:r>
        <w:t>Customer/service assignments</w:t>
      </w:r>
    </w:p>
    <w:p>
      <w:pPr>
        <w:pStyle w:val="ListBullet"/>
      </w:pPr>
      <w:r>
        <w:t>CarePlus service mapping</w:t>
      </w:r>
    </w:p>
    <w:p>
      <w:pPr>
        <w:pStyle w:val="ListBullet"/>
      </w:pPr>
      <w:r>
        <w:t>Mapping revision/history</w:t>
      </w:r>
    </w:p>
    <w:p>
      <w:pPr>
        <w:pStyle w:val="ListBullet"/>
      </w:pPr>
      <w:r>
        <w:t>Service-specific staff authorisation</w:t>
      </w:r>
    </w:p>
    <w:p>
      <w:pPr>
        <w:pStyle w:val="Heading2"/>
      </w:pPr>
      <w:r>
        <w:t>2.6 Scheduling / Calendar</w:t>
      </w:r>
    </w:p>
    <w:p>
      <w:pPr>
        <w:pStyle w:val="ListBullet"/>
      </w:pPr>
      <w:r>
        <w:t>Appointment ID, series ID and occurrence ID</w:t>
      </w:r>
    </w:p>
    <w:p>
      <w:pPr>
        <w:pStyle w:val="ListBullet"/>
      </w:pPr>
      <w:r>
        <w:t>Participant/customer and service</w:t>
      </w:r>
    </w:p>
    <w:p>
      <w:pPr>
        <w:pStyle w:val="ListBullet"/>
      </w:pPr>
      <w:r>
        <w:t>Assigned worker(s)</w:t>
      </w:r>
    </w:p>
    <w:p>
      <w:pPr>
        <w:pStyle w:val="ListBullet"/>
      </w:pPr>
      <w:r>
        <w:t>Planned start/end and timezone</w:t>
      </w:r>
    </w:p>
    <w:p>
      <w:pPr>
        <w:pStyle w:val="ListBullet"/>
      </w:pPr>
      <w:r>
        <w:t>Location reference</w:t>
      </w:r>
    </w:p>
    <w:p>
      <w:pPr>
        <w:pStyle w:val="ListBullet"/>
      </w:pPr>
      <w:r>
        <w:t>Reschedule/update support</w:t>
      </w:r>
    </w:p>
    <w:p>
      <w:pPr>
        <w:pStyle w:val="ListBullet"/>
      </w:pPr>
      <w:r>
        <w:t>Cancellation and cancellation reason</w:t>
      </w:r>
    </w:p>
    <w:p>
      <w:pPr>
        <w:pStyle w:val="ListBullet"/>
      </w:pPr>
      <w:r>
        <w:t>Substitute worker</w:t>
      </w:r>
    </w:p>
    <w:p>
      <w:pPr>
        <w:pStyle w:val="ListBullet"/>
      </w:pPr>
      <w:r>
        <w:t>Missed-visit reason and follow-up</w:t>
      </w:r>
    </w:p>
    <w:p>
      <w:pPr>
        <w:pStyle w:val="Heading2"/>
      </w:pPr>
      <w:r>
        <w:t>2.7 Daily Activity / Visit Management</w:t>
      </w:r>
    </w:p>
    <w:p>
      <w:pPr>
        <w:pStyle w:val="ListBullet"/>
      </w:pPr>
      <w:r>
        <w:t>Stable activity ID and revision</w:t>
      </w:r>
    </w:p>
    <w:p>
      <w:pPr>
        <w:pStyle w:val="ListBullet"/>
      </w:pPr>
      <w:r>
        <w:t>Participant/customer and service</w:t>
      </w:r>
    </w:p>
    <w:p>
      <w:pPr>
        <w:pStyle w:val="ListBullet"/>
      </w:pPr>
      <w:r>
        <w:t>Responsible worker(s)</w:t>
      </w:r>
    </w:p>
    <w:p>
      <w:pPr>
        <w:pStyle w:val="ListBullet"/>
      </w:pPr>
      <w:r>
        <w:t>Planned versus actual start/end</w:t>
      </w:r>
    </w:p>
    <w:p>
      <w:pPr>
        <w:pStyle w:val="ListBullet"/>
      </w:pPr>
      <w:r>
        <w:t>Timezone</w:t>
      </w:r>
    </w:p>
    <w:p>
      <w:pPr>
        <w:pStyle w:val="ListBullet"/>
      </w:pPr>
      <w:r>
        <w:t>Status</w:t>
      </w:r>
    </w:p>
    <w:p>
      <w:pPr>
        <w:pStyle w:val="ListBullet"/>
      </w:pPr>
      <w:r>
        <w:t>Factual outcome</w:t>
      </w:r>
    </w:p>
    <w:p>
      <w:pPr>
        <w:pStyle w:val="ListBullet"/>
      </w:pPr>
      <w:r>
        <w:t>Author and recorded time</w:t>
      </w:r>
    </w:p>
    <w:p>
      <w:pPr>
        <w:pStyle w:val="ListBullet"/>
      </w:pPr>
      <w:r>
        <w:t>Amendment reason</w:t>
      </w:r>
    </w:p>
    <w:p>
      <w:pPr>
        <w:pStyle w:val="ListBullet"/>
      </w:pPr>
      <w:r>
        <w:t>Supporting evidence references</w:t>
      </w:r>
    </w:p>
    <w:p>
      <w:pPr>
        <w:pStyle w:val="Heading2"/>
      </w:pPr>
      <w:r>
        <w:t>2.8 Missed Visit Management</w:t>
      </w:r>
    </w:p>
    <w:p>
      <w:pPr>
        <w:pStyle w:val="ListBullet"/>
      </w:pPr>
      <w:r>
        <w:t>Missed-visit status and reason</w:t>
      </w:r>
    </w:p>
    <w:p>
      <w:pPr>
        <w:pStyle w:val="ListBullet"/>
      </w:pPr>
      <w:r>
        <w:t>Worker explanation</w:t>
      </w:r>
    </w:p>
    <w:p>
      <w:pPr>
        <w:pStyle w:val="ListBullet"/>
      </w:pPr>
      <w:r>
        <w:t>Follow-up owner and deadline</w:t>
      </w:r>
    </w:p>
    <w:p>
      <w:pPr>
        <w:pStyle w:val="ListBullet"/>
      </w:pPr>
      <w:r>
        <w:t>Replacement/rescheduled visit</w:t>
      </w:r>
    </w:p>
    <w:p>
      <w:pPr>
        <w:pStyle w:val="ListBullet"/>
      </w:pPr>
      <w:r>
        <w:t>Resolution and evidence</w:t>
      </w:r>
    </w:p>
    <w:p>
      <w:pPr>
        <w:pStyle w:val="Heading2"/>
      </w:pPr>
      <w:r>
        <w:t>2.9 Risk / Hazard Reporting</w:t>
      </w:r>
    </w:p>
    <w:p>
      <w:pPr>
        <w:pStyle w:val="ListBullet"/>
      </w:pPr>
      <w:r>
        <w:t>Risk ID and revision</w:t>
      </w:r>
    </w:p>
    <w:p>
      <w:pPr>
        <w:pStyle w:val="ListBullet"/>
      </w:pPr>
      <w:r>
        <w:t>Identified/recorded time and reporter</w:t>
      </w:r>
    </w:p>
    <w:p>
      <w:pPr>
        <w:pStyle w:val="ListBullet"/>
      </w:pPr>
      <w:r>
        <w:t>Affected participant, service, site or asset</w:t>
      </w:r>
    </w:p>
    <w:p>
      <w:pPr>
        <w:pStyle w:val="ListBullet"/>
      </w:pPr>
      <w:r>
        <w:t>Hazard and possible consequence</w:t>
      </w:r>
    </w:p>
    <w:p>
      <w:pPr>
        <w:pStyle w:val="ListBullet"/>
      </w:pPr>
      <w:r>
        <w:t>Immediate controls</w:t>
      </w:r>
    </w:p>
    <w:p>
      <w:pPr>
        <w:pStyle w:val="ListBullet"/>
      </w:pPr>
      <w:r>
        <w:t>Proposed owner and review date</w:t>
      </w:r>
    </w:p>
    <w:p>
      <w:pPr>
        <w:pStyle w:val="ListBullet"/>
      </w:pPr>
      <w:r>
        <w:t>Source evidence</w:t>
      </w:r>
    </w:p>
    <w:p>
      <w:pPr>
        <w:pStyle w:val="Heading2"/>
      </w:pPr>
      <w:r>
        <w:t>2.10 Incident / Near-Miss Reporting</w:t>
      </w:r>
    </w:p>
    <w:p>
      <w:pPr>
        <w:pStyle w:val="ListBullet"/>
      </w:pPr>
      <w:r>
        <w:t>Source incident ID</w:t>
      </w:r>
    </w:p>
    <w:p>
      <w:pPr>
        <w:pStyle w:val="ListBullet"/>
      </w:pPr>
      <w:r>
        <w:t>Event time and awareness time</w:t>
      </w:r>
    </w:p>
    <w:p>
      <w:pPr>
        <w:pStyle w:val="ListBullet"/>
      </w:pPr>
      <w:r>
        <w:t>Location/reference</w:t>
      </w:r>
    </w:p>
    <w:p>
      <w:pPr>
        <w:pStyle w:val="ListBullet"/>
      </w:pPr>
      <w:r>
        <w:t>Affected participant(s)</w:t>
      </w:r>
    </w:p>
    <w:p>
      <w:pPr>
        <w:pStyle w:val="ListBullet"/>
      </w:pPr>
      <w:r>
        <w:t>Reporter/witness references</w:t>
      </w:r>
    </w:p>
    <w:p>
      <w:pPr>
        <w:pStyle w:val="ListBullet"/>
      </w:pPr>
      <w:r>
        <w:t>Factual description</w:t>
      </w:r>
    </w:p>
    <w:p>
      <w:pPr>
        <w:pStyle w:val="ListBullet"/>
      </w:pPr>
      <w:r>
        <w:t>Immediate safety action</w:t>
      </w:r>
    </w:p>
    <w:p>
      <w:pPr>
        <w:pStyle w:val="ListBullet"/>
      </w:pPr>
      <w:r>
        <w:t>Escalation already made</w:t>
      </w:r>
    </w:p>
    <w:p>
      <w:pPr>
        <w:pStyle w:val="ListBullet"/>
      </w:pPr>
      <w:r>
        <w:t>Evidence references</w:t>
      </w:r>
    </w:p>
    <w:p>
      <w:pPr>
        <w:pStyle w:val="Heading2"/>
      </w:pPr>
      <w:r>
        <w:t>2.11 Complaint / Feedback Management</w:t>
      </w:r>
    </w:p>
    <w:p>
      <w:pPr>
        <w:pStyle w:val="ListBullet"/>
      </w:pPr>
      <w:r>
        <w:t>Complaint ID and received time</w:t>
      </w:r>
    </w:p>
    <w:p>
      <w:pPr>
        <w:pStyle w:val="ListBullet"/>
      </w:pPr>
      <w:r>
        <w:t>Channel and description</w:t>
      </w:r>
    </w:p>
    <w:p>
      <w:pPr>
        <w:pStyle w:val="ListBullet"/>
      </w:pPr>
      <w:r>
        <w:t>Related participant/service/job where known</w:t>
      </w:r>
    </w:p>
    <w:p>
      <w:pPr>
        <w:pStyle w:val="ListBullet"/>
      </w:pPr>
      <w:r>
        <w:t>Anonymous/unlinked feedback support</w:t>
      </w:r>
    </w:p>
    <w:p>
      <w:pPr>
        <w:pStyle w:val="ListBullet"/>
      </w:pPr>
      <w:r>
        <w:t>Complainant preferences</w:t>
      </w:r>
    </w:p>
    <w:p>
      <w:pPr>
        <w:pStyle w:val="ListBullet"/>
      </w:pPr>
      <w:r>
        <w:t>Requested outcome</w:t>
      </w:r>
    </w:p>
    <w:p>
      <w:pPr>
        <w:pStyle w:val="ListBullet"/>
      </w:pPr>
      <w:r>
        <w:t>Action already taken</w:t>
      </w:r>
    </w:p>
    <w:p>
      <w:pPr>
        <w:pStyle w:val="ListBullet"/>
      </w:pPr>
      <w:r>
        <w:t>Owner, deadline and communication history</w:t>
      </w:r>
    </w:p>
    <w:p>
      <w:pPr>
        <w:pStyle w:val="Heading2"/>
      </w:pPr>
      <w:r>
        <w:t>2.12 Corrective Actions</w:t>
      </w:r>
    </w:p>
    <w:p>
      <w:pPr>
        <w:pStyle w:val="ListBullet"/>
      </w:pPr>
      <w:r>
        <w:t>Action ID</w:t>
      </w:r>
    </w:p>
    <w:p>
      <w:pPr>
        <w:pStyle w:val="ListBullet"/>
      </w:pPr>
      <w:r>
        <w:t>Source risk/incident/complaint</w:t>
      </w:r>
    </w:p>
    <w:p>
      <w:pPr>
        <w:pStyle w:val="ListBullet"/>
      </w:pPr>
      <w:r>
        <w:t>Owner and due date</w:t>
      </w:r>
    </w:p>
    <w:p>
      <w:pPr>
        <w:pStyle w:val="ListBullet"/>
      </w:pPr>
      <w:r>
        <w:t>Work performed</w:t>
      </w:r>
    </w:p>
    <w:p>
      <w:pPr>
        <w:pStyle w:val="ListBullet"/>
      </w:pPr>
      <w:r>
        <w:t>Completion time</w:t>
      </w:r>
    </w:p>
    <w:p>
      <w:pPr>
        <w:pStyle w:val="ListBullet"/>
      </w:pPr>
      <w:r>
        <w:t>Evidence reference</w:t>
      </w:r>
    </w:p>
    <w:p>
      <w:pPr>
        <w:pStyle w:val="ListBullet"/>
      </w:pPr>
      <w:r>
        <w:t>Submitter</w:t>
      </w:r>
    </w:p>
    <w:p>
      <w:pPr>
        <w:pStyle w:val="ListBullet"/>
      </w:pPr>
      <w:r>
        <w:t>Completion remains evidence for review, not automatic approval</w:t>
      </w:r>
    </w:p>
    <w:p>
      <w:pPr>
        <w:pStyle w:val="Heading2"/>
      </w:pPr>
      <w:r>
        <w:t>2.13 Evidence / Document Management</w:t>
      </w:r>
    </w:p>
    <w:p>
      <w:pPr>
        <w:pStyle w:val="ListBullet"/>
      </w:pPr>
      <w:r>
        <w:t>File reference, original name, type and size</w:t>
      </w:r>
    </w:p>
    <w:p>
      <w:pPr>
        <w:pStyle w:val="ListBullet"/>
      </w:pPr>
      <w:r>
        <w:t>Content hash and version</w:t>
      </w:r>
    </w:p>
    <w:p>
      <w:pPr>
        <w:pStyle w:val="ListBullet"/>
      </w:pPr>
      <w:r>
        <w:t>Subject, linked event and purpose</w:t>
      </w:r>
    </w:p>
    <w:p>
      <w:pPr>
        <w:pStyle w:val="ListBullet"/>
      </w:pPr>
      <w:r>
        <w:t>Creator/time</w:t>
      </w:r>
    </w:p>
    <w:p>
      <w:pPr>
        <w:pStyle w:val="ListBullet"/>
      </w:pPr>
      <w:r>
        <w:t>Issue/expiry information where relevant</w:t>
      </w:r>
    </w:p>
    <w:p>
      <w:pPr>
        <w:pStyle w:val="ListBullet"/>
      </w:pPr>
      <w:r>
        <w:t>Secure upload and controlled transfer</w:t>
      </w:r>
    </w:p>
    <w:p>
      <w:pPr>
        <w:pStyle w:val="ListBullet"/>
      </w:pPr>
      <w:r>
        <w:t>Evidence must not be represented only by an unverified URL</w:t>
      </w:r>
    </w:p>
    <w:p>
      <w:pPr>
        <w:pStyle w:val="Heading2"/>
      </w:pPr>
      <w:r>
        <w:t>2.14 Maintenance / Asset Management</w:t>
      </w:r>
    </w:p>
    <w:p>
      <w:pPr>
        <w:pStyle w:val="ListBullet"/>
      </w:pPr>
      <w:r>
        <w:t>Work orders</w:t>
      </w:r>
    </w:p>
    <w:p>
      <w:pPr>
        <w:pStyle w:val="ListBullet"/>
      </w:pPr>
      <w:r>
        <w:t>Asset references</w:t>
      </w:r>
    </w:p>
    <w:p>
      <w:pPr>
        <w:pStyle w:val="ListBullet"/>
      </w:pPr>
      <w:r>
        <w:t>Defects and corrective actions</w:t>
      </w:r>
    </w:p>
    <w:p>
      <w:pPr>
        <w:pStyle w:val="ListBullet"/>
      </w:pPr>
      <w:r>
        <w:t>Maintenance due dates</w:t>
      </w:r>
    </w:p>
    <w:p>
      <w:pPr>
        <w:pStyle w:val="ListBullet"/>
      </w:pPr>
      <w:r>
        <w:t>Test/certificate references</w:t>
      </w:r>
    </w:p>
    <w:p>
      <w:pPr>
        <w:pStyle w:val="ListBullet"/>
      </w:pPr>
      <w:r>
        <w:t>Relevant trip times or delivery outcomes</w:t>
      </w:r>
    </w:p>
    <w:p>
      <w:pPr>
        <w:pStyle w:val="ListBullet"/>
      </w:pPr>
      <w:r>
        <w:t>Versioned service-specific detail schemas</w:t>
      </w:r>
    </w:p>
    <w:p>
      <w:pPr>
        <w:pStyle w:val="Heading2"/>
      </w:pPr>
      <w:r>
        <w:t>2.15 Reports &amp; Operational Visibility</w:t>
      </w:r>
    </w:p>
    <w:p>
      <w:pPr>
        <w:pStyle w:val="ListBullet"/>
      </w:pPr>
      <w:r>
        <w:t>Operational activity reports</w:t>
      </w:r>
    </w:p>
    <w:p>
      <w:pPr>
        <w:pStyle w:val="ListBullet"/>
      </w:pPr>
      <w:r>
        <w:t>Missed-visit reports</w:t>
      </w:r>
    </w:p>
    <w:p>
      <w:pPr>
        <w:pStyle w:val="ListBullet"/>
      </w:pPr>
      <w:r>
        <w:t>Staff/service activity</w:t>
      </w:r>
    </w:p>
    <w:p>
      <w:pPr>
        <w:pStyle w:val="ListBullet"/>
      </w:pPr>
      <w:r>
        <w:t>Open risks, incidents and complaints</w:t>
      </w:r>
    </w:p>
    <w:p>
      <w:pPr>
        <w:pStyle w:val="ListBullet"/>
      </w:pPr>
      <w:r>
        <w:t>Evidence and corrective-action status</w:t>
      </w:r>
    </w:p>
    <w:p>
      <w:pPr>
        <w:pStyle w:val="ListBullet"/>
      </w:pPr>
      <w:r>
        <w:t>Integration backlog and actionable failures</w:t>
      </w:r>
    </w:p>
    <w:p>
      <w:pPr>
        <w:pStyle w:val="Heading1"/>
      </w:pPr>
      <w:r>
        <w:t>3. CarePlus – Required Feature Modules</w:t>
      </w:r>
    </w:p>
    <w:p>
      <w:pPr>
        <w:pStyle w:val="Heading2"/>
      </w:pPr>
      <w:r>
        <w:t>3.1 Provider Management</w:t>
      </w:r>
    </w:p>
    <w:p>
      <w:pPr>
        <w:pStyle w:val="ListBullet"/>
      </w:pPr>
      <w:r>
        <w:t>Provider registration/onboarding</w:t>
      </w:r>
    </w:p>
    <w:p>
      <w:pPr>
        <w:pStyle w:val="ListBullet"/>
      </w:pPr>
      <w:r>
        <w:t>Provider and service scope</w:t>
      </w:r>
    </w:p>
    <w:p>
      <w:pPr>
        <w:pStyle w:val="ListBullet"/>
      </w:pPr>
      <w:r>
        <w:t>Provider activation/status</w:t>
      </w:r>
    </w:p>
    <w:p>
      <w:pPr>
        <w:pStyle w:val="ListBullet"/>
      </w:pPr>
      <w:r>
        <w:t>Provider-specific BMS connection and access controls</w:t>
      </w:r>
    </w:p>
    <w:p>
      <w:pPr>
        <w:pStyle w:val="Heading2"/>
      </w:pPr>
      <w:r>
        <w:t>3.2 Staff &amp; Credential Compliance</w:t>
      </w:r>
    </w:p>
    <w:p>
      <w:pPr>
        <w:pStyle w:val="ListBullet"/>
      </w:pPr>
      <w:r>
        <w:t>Staff records and BMS staff ID mapping</w:t>
      </w:r>
    </w:p>
    <w:p>
      <w:pPr>
        <w:pStyle w:val="ListBullet"/>
      </w:pPr>
      <w:r>
        <w:t>Service-specific staff assignments</w:t>
      </w:r>
    </w:p>
    <w:p>
      <w:pPr>
        <w:pStyle w:val="ListBullet"/>
      </w:pPr>
      <w:r>
        <w:t>Credential records</w:t>
      </w:r>
    </w:p>
    <w:p>
      <w:pPr>
        <w:pStyle w:val="ListBullet"/>
      </w:pPr>
      <w:r>
        <w:t>Credential evidence review</w:t>
      </w:r>
    </w:p>
    <w:p>
      <w:pPr>
        <w:pStyle w:val="ListBullet"/>
      </w:pPr>
      <w:r>
        <w:t>Expiry and verification review</w:t>
      </w:r>
    </w:p>
    <w:p>
      <w:pPr>
        <w:pStyle w:val="ListBullet"/>
      </w:pPr>
      <w:r>
        <w:t>Deactivation while retaining history</w:t>
      </w:r>
    </w:p>
    <w:p>
      <w:pPr>
        <w:pStyle w:val="Heading2"/>
      </w:pPr>
      <w:r>
        <w:t>3.3 Participant &amp; Service Management</w:t>
      </w:r>
    </w:p>
    <w:p>
      <w:pPr>
        <w:pStyle w:val="ListBullet"/>
      </w:pPr>
      <w:r>
        <w:t>Participant records</w:t>
      </w:r>
    </w:p>
    <w:p>
      <w:pPr>
        <w:pStyle w:val="ListBullet"/>
      </w:pPr>
      <w:r>
        <w:t>Multiple services per participant</w:t>
      </w:r>
    </w:p>
    <w:p>
      <w:pPr>
        <w:pStyle w:val="ListBullet"/>
      </w:pPr>
      <w:r>
        <w:t>Service-specific permitted staff</w:t>
      </w:r>
    </w:p>
    <w:p>
      <w:pPr>
        <w:pStyle w:val="ListBullet"/>
      </w:pPr>
      <w:r>
        <w:t>Explicit BMS participant/service/staff mapping</w:t>
      </w:r>
    </w:p>
    <w:p>
      <w:pPr>
        <w:pStyle w:val="ListBullet"/>
      </w:pPr>
      <w:r>
        <w:t>Restricted handling of unresolved links</w:t>
      </w:r>
    </w:p>
    <w:p>
      <w:pPr>
        <w:pStyle w:val="Heading2"/>
      </w:pPr>
      <w:r>
        <w:t>3.4 Compliance Dashboard</w:t>
      </w:r>
    </w:p>
    <w:p>
      <w:pPr>
        <w:pStyle w:val="ListBullet"/>
      </w:pPr>
      <w:r>
        <w:t>Pending reviews</w:t>
      </w:r>
    </w:p>
    <w:p>
      <w:pPr>
        <w:pStyle w:val="ListBullet"/>
      </w:pPr>
      <w:r>
        <w:t>Pending mappings</w:t>
      </w:r>
    </w:p>
    <w:p>
      <w:pPr>
        <w:pStyle w:val="ListBullet"/>
      </w:pPr>
      <w:r>
        <w:t>Unassessed incidents</w:t>
      </w:r>
    </w:p>
    <w:p>
      <w:pPr>
        <w:pStyle w:val="ListBullet"/>
      </w:pPr>
      <w:r>
        <w:t>Open/unanswered complaints</w:t>
      </w:r>
    </w:p>
    <w:p>
      <w:pPr>
        <w:pStyle w:val="ListBullet"/>
      </w:pPr>
      <w:r>
        <w:t>Overdue risk reviews</w:t>
      </w:r>
    </w:p>
    <w:p>
      <w:pPr>
        <w:pStyle w:val="ListBullet"/>
      </w:pPr>
      <w:r>
        <w:t>Missing or expired credentials</w:t>
      </w:r>
    </w:p>
    <w:p>
      <w:pPr>
        <w:pStyle w:val="ListBullet"/>
      </w:pPr>
      <w:r>
        <w:t>Missing/unapproved evidence</w:t>
      </w:r>
    </w:p>
    <w:p>
      <w:pPr>
        <w:pStyle w:val="ListBullet"/>
      </w:pPr>
      <w:r>
        <w:t>Missed-visit follow-up</w:t>
      </w:r>
    </w:p>
    <w:p>
      <w:pPr>
        <w:pStyle w:val="ListBullet"/>
      </w:pPr>
      <w:r>
        <w:t>Corrective-action follow-up</w:t>
      </w:r>
    </w:p>
    <w:p>
      <w:pPr>
        <w:pStyle w:val="ListBullet"/>
      </w:pPr>
      <w:r>
        <w:t>Action-required indicators rather than an automatic compliance score</w:t>
      </w:r>
    </w:p>
    <w:p>
      <w:pPr>
        <w:pStyle w:val="Heading2"/>
      </w:pPr>
      <w:r>
        <w:t>3.5 Activity Review</w:t>
      </w:r>
    </w:p>
    <w:p>
      <w:pPr>
        <w:pStyle w:val="ListBullet"/>
      </w:pPr>
      <w:r>
        <w:t>Incoming activity intake</w:t>
      </w:r>
    </w:p>
    <w:p>
      <w:pPr>
        <w:pStyle w:val="ListBullet"/>
      </w:pPr>
      <w:r>
        <w:t>Source provenance</w:t>
      </w:r>
    </w:p>
    <w:p>
      <w:pPr>
        <w:pStyle w:val="ListBullet"/>
      </w:pPr>
      <w:r>
        <w:t>Mapping validation</w:t>
      </w:r>
    </w:p>
    <w:p>
      <w:pPr>
        <w:pStyle w:val="ListBullet"/>
      </w:pPr>
      <w:r>
        <w:t>Correction/amendment review</w:t>
      </w:r>
    </w:p>
    <w:p>
      <w:pPr>
        <w:pStyle w:val="ListBullet"/>
      </w:pPr>
      <w:r>
        <w:t>Review decisions</w:t>
      </w:r>
    </w:p>
    <w:p>
      <w:pPr>
        <w:pStyle w:val="ListBullet"/>
      </w:pPr>
      <w:r>
        <w:t>Preservation of previous source versions</w:t>
      </w:r>
    </w:p>
    <w:p>
      <w:pPr>
        <w:pStyle w:val="Heading2"/>
      </w:pPr>
      <w:r>
        <w:t>3.6 Risk Register &amp; Assessment</w:t>
      </w:r>
    </w:p>
    <w:p>
      <w:pPr>
        <w:pStyle w:val="ListBullet"/>
      </w:pPr>
      <w:r>
        <w:t>Structured risk register</w:t>
      </w:r>
    </w:p>
    <w:p>
      <w:pPr>
        <w:pStyle w:val="ListBullet"/>
      </w:pPr>
      <w:r>
        <w:t>Likelihood and consequence</w:t>
      </w:r>
    </w:p>
    <w:p>
      <w:pPr>
        <w:pStyle w:val="ListBullet"/>
      </w:pPr>
      <w:r>
        <w:t>Risk treatment</w:t>
      </w:r>
    </w:p>
    <w:p>
      <w:pPr>
        <w:pStyle w:val="ListBullet"/>
      </w:pPr>
      <w:r>
        <w:t>Controls</w:t>
      </w:r>
    </w:p>
    <w:p>
      <w:pPr>
        <w:pStyle w:val="ListBullet"/>
      </w:pPr>
      <w:r>
        <w:t>Residual risk</w:t>
      </w:r>
    </w:p>
    <w:p>
      <w:pPr>
        <w:pStyle w:val="ListBullet"/>
      </w:pPr>
      <w:r>
        <w:t>Risk acceptance</w:t>
      </w:r>
    </w:p>
    <w:p>
      <w:pPr>
        <w:pStyle w:val="ListBullet"/>
      </w:pPr>
      <w:r>
        <w:t>Review owner and date</w:t>
      </w:r>
    </w:p>
    <w:p>
      <w:pPr>
        <w:pStyle w:val="ListBullet"/>
      </w:pPr>
      <w:r>
        <w:t>Linked incidents and corrective actions</w:t>
      </w:r>
    </w:p>
    <w:p>
      <w:pPr>
        <w:pStyle w:val="Heading2"/>
      </w:pPr>
      <w:r>
        <w:t>3.7 Incident Management</w:t>
      </w:r>
    </w:p>
    <w:p>
      <w:pPr>
        <w:pStyle w:val="ListBullet"/>
      </w:pPr>
      <w:r>
        <w:t>Incident intake</w:t>
      </w:r>
    </w:p>
    <w:p>
      <w:pPr>
        <w:pStyle w:val="ListBullet"/>
      </w:pPr>
      <w:r>
        <w:t>Urgent review/triage</w:t>
      </w:r>
    </w:p>
    <w:p>
      <w:pPr>
        <w:pStyle w:val="ListBullet"/>
      </w:pPr>
      <w:r>
        <w:t>Awareness time preservation</w:t>
      </w:r>
    </w:p>
    <w:p>
      <w:pPr>
        <w:pStyle w:val="ListBullet"/>
      </w:pPr>
      <w:r>
        <w:t>Assessment and investigation</w:t>
      </w:r>
    </w:p>
    <w:p>
      <w:pPr>
        <w:pStyle w:val="ListBullet"/>
      </w:pPr>
      <w:r>
        <w:t>Immediate response history</w:t>
      </w:r>
    </w:p>
    <w:p>
      <w:pPr>
        <w:pStyle w:val="ListBullet"/>
      </w:pPr>
      <w:r>
        <w:t>Corrective actions</w:t>
      </w:r>
    </w:p>
    <w:p>
      <w:pPr>
        <w:pStyle w:val="ListBullet"/>
      </w:pPr>
      <w:r>
        <w:t>Separate notification evidence where applicable</w:t>
      </w:r>
    </w:p>
    <w:p>
      <w:pPr>
        <w:pStyle w:val="ListBullet"/>
      </w:pPr>
      <w:r>
        <w:t>Human decision on reportability</w:t>
      </w:r>
    </w:p>
    <w:p>
      <w:pPr>
        <w:pStyle w:val="Heading2"/>
      </w:pPr>
      <w:r>
        <w:t>3.8 Complaint Management</w:t>
      </w:r>
    </w:p>
    <w:p>
      <w:pPr>
        <w:pStyle w:val="ListBullet"/>
      </w:pPr>
      <w:r>
        <w:t>Complaint cases</w:t>
      </w:r>
    </w:p>
    <w:p>
      <w:pPr>
        <w:pStyle w:val="ListBullet"/>
      </w:pPr>
      <w:r>
        <w:t>Anonymous/unlinked complaints</w:t>
      </w:r>
    </w:p>
    <w:p>
      <w:pPr>
        <w:pStyle w:val="ListBullet"/>
      </w:pPr>
      <w:r>
        <w:t>Restricted complainant identity</w:t>
      </w:r>
    </w:p>
    <w:p>
      <w:pPr>
        <w:pStyle w:val="ListBullet"/>
      </w:pPr>
      <w:r>
        <w:t>Owner and deadline</w:t>
      </w:r>
    </w:p>
    <w:p>
      <w:pPr>
        <w:pStyle w:val="ListBullet"/>
      </w:pPr>
      <w:r>
        <w:t>Acknowledgement</w:t>
      </w:r>
    </w:p>
    <w:p>
      <w:pPr>
        <w:pStyle w:val="ListBullet"/>
      </w:pPr>
      <w:r>
        <w:t>Communication history</w:t>
      </w:r>
    </w:p>
    <w:p>
      <w:pPr>
        <w:pStyle w:val="ListBullet"/>
      </w:pPr>
      <w:r>
        <w:t>Resolution/outcome</w:t>
      </w:r>
    </w:p>
    <w:p>
      <w:pPr>
        <w:pStyle w:val="ListBullet"/>
      </w:pPr>
      <w:r>
        <w:t>Follow-up</w:t>
      </w:r>
    </w:p>
    <w:p>
      <w:pPr>
        <w:pStyle w:val="Heading2"/>
      </w:pPr>
      <w:r>
        <w:t>3.9 Corrective Action Management</w:t>
      </w:r>
    </w:p>
    <w:p>
      <w:pPr>
        <w:pStyle w:val="ListBullet"/>
      </w:pPr>
      <w:r>
        <w:t>Tasks/actions linked to source cases</w:t>
      </w:r>
    </w:p>
    <w:p>
      <w:pPr>
        <w:pStyle w:val="ListBullet"/>
      </w:pPr>
      <w:r>
        <w:t>Owner and due date</w:t>
      </w:r>
    </w:p>
    <w:p>
      <w:pPr>
        <w:pStyle w:val="ListBullet"/>
      </w:pPr>
      <w:r>
        <w:t>Completion evidence</w:t>
      </w:r>
    </w:p>
    <w:p>
      <w:pPr>
        <w:pStyle w:val="ListBullet"/>
      </w:pPr>
      <w:r>
        <w:t>Review/approval</w:t>
      </w:r>
    </w:p>
    <w:p>
      <w:pPr>
        <w:pStyle w:val="ListBullet"/>
      </w:pPr>
      <w:r>
        <w:t>Case closure only after accountable review</w:t>
      </w:r>
    </w:p>
    <w:p>
      <w:pPr>
        <w:pStyle w:val="Heading2"/>
      </w:pPr>
      <w:r>
        <w:t>3.10 Evidence &amp; Document Review</w:t>
      </w:r>
    </w:p>
    <w:p>
      <w:pPr>
        <w:pStyle w:val="ListBullet"/>
      </w:pPr>
      <w:r>
        <w:t>Secure evidence intake</w:t>
      </w:r>
    </w:p>
    <w:p>
      <w:pPr>
        <w:pStyle w:val="ListBullet"/>
      </w:pPr>
      <w:r>
        <w:t>Quarantine and malware scanning</w:t>
      </w:r>
    </w:p>
    <w:p>
      <w:pPr>
        <w:pStyle w:val="ListBullet"/>
      </w:pPr>
      <w:r>
        <w:t>Hash/type/size validation</w:t>
      </w:r>
    </w:p>
    <w:p>
      <w:pPr>
        <w:pStyle w:val="ListBullet"/>
      </w:pPr>
      <w:r>
        <w:t>Document review</w:t>
      </w:r>
    </w:p>
    <w:p>
      <w:pPr>
        <w:pStyle w:val="ListBullet"/>
      </w:pPr>
      <w:r>
        <w:t>Approval/rejection</w:t>
      </w:r>
    </w:p>
    <w:p>
      <w:pPr>
        <w:pStyle w:val="ListBullet"/>
      </w:pPr>
      <w:r>
        <w:t>Version history</w:t>
      </w:r>
    </w:p>
    <w:p>
      <w:pPr>
        <w:pStyle w:val="ListBullet"/>
      </w:pPr>
      <w:r>
        <w:t>Subject and event linking</w:t>
      </w:r>
    </w:p>
    <w:p>
      <w:pPr>
        <w:pStyle w:val="ListBullet"/>
      </w:pPr>
      <w:r>
        <w:t>Expiry tracking</w:t>
      </w:r>
    </w:p>
    <w:p>
      <w:pPr>
        <w:pStyle w:val="Heading2"/>
      </w:pPr>
      <w:r>
        <w:t>3.11 Audit Trail</w:t>
      </w:r>
    </w:p>
    <w:p>
      <w:pPr>
        <w:pStyle w:val="ListBullet"/>
      </w:pPr>
      <w:r>
        <w:t>Source business and event IDs</w:t>
      </w:r>
    </w:p>
    <w:p>
      <w:pPr>
        <w:pStyle w:val="ListBullet"/>
      </w:pPr>
      <w:r>
        <w:t>Source record and revision</w:t>
      </w:r>
    </w:p>
    <w:p>
      <w:pPr>
        <w:pStyle w:val="ListBullet"/>
      </w:pPr>
      <w:r>
        <w:t>Original actor</w:t>
      </w:r>
    </w:p>
    <w:p>
      <w:pPr>
        <w:pStyle w:val="ListBullet"/>
      </w:pPr>
      <w:r>
        <w:t>Event/received/processed times</w:t>
      </w:r>
    </w:p>
    <w:p>
      <w:pPr>
        <w:pStyle w:val="ListBullet"/>
      </w:pPr>
      <w:r>
        <w:t>Mapping revision</w:t>
      </w:r>
    </w:p>
    <w:p>
      <w:pPr>
        <w:pStyle w:val="ListBullet"/>
      </w:pPr>
      <w:r>
        <w:t>Reviewer</w:t>
      </w:r>
    </w:p>
    <w:p>
      <w:pPr>
        <w:pStyle w:val="ListBullet"/>
      </w:pPr>
      <w:r>
        <w:t>Changed fields</w:t>
      </w:r>
    </w:p>
    <w:p>
      <w:pPr>
        <w:pStyle w:val="ListBullet"/>
      </w:pPr>
      <w:r>
        <w:t>Previous and current versions</w:t>
      </w:r>
    </w:p>
    <w:p>
      <w:pPr>
        <w:pStyle w:val="ListBullet"/>
      </w:pPr>
      <w:r>
        <w:t>Review/approval decision</w:t>
      </w:r>
    </w:p>
    <w:p>
      <w:pPr>
        <w:pStyle w:val="Heading2"/>
      </w:pPr>
      <w:r>
        <w:t>3.12 Auditor Access</w:t>
      </w:r>
    </w:p>
    <w:p>
      <w:pPr>
        <w:pStyle w:val="ListBullet"/>
      </w:pPr>
      <w:r>
        <w:t>Separate auditor access</w:t>
      </w:r>
    </w:p>
    <w:p>
      <w:pPr>
        <w:pStyle w:val="ListBullet"/>
      </w:pPr>
      <w:r>
        <w:t>Expiring evidence-sharing links</w:t>
      </w:r>
    </w:p>
    <w:p>
      <w:pPr>
        <w:pStyle w:val="ListBullet"/>
      </w:pPr>
      <w:r>
        <w:t>Scope-limited read-only access</w:t>
      </w:r>
    </w:p>
    <w:p>
      <w:pPr>
        <w:pStyle w:val="ListBullet"/>
      </w:pPr>
      <w:r>
        <w:t>Revocation</w:t>
      </w:r>
    </w:p>
    <w:p>
      <w:pPr>
        <w:pStyle w:val="ListBullet"/>
      </w:pPr>
      <w:r>
        <w:t>Audited access history</w:t>
      </w:r>
    </w:p>
    <w:p>
      <w:pPr>
        <w:pStyle w:val="ListBullet"/>
      </w:pPr>
      <w:r>
        <w:t>BMS integration keys must never be used as auditor links</w:t>
      </w:r>
    </w:p>
    <w:p>
      <w:pPr>
        <w:pStyle w:val="Heading1"/>
      </w:pPr>
      <w:r>
        <w:t>4. BMS ↔ CarePlus Integration Requirements</w:t>
      </w:r>
    </w:p>
    <w:p>
      <w:pPr>
        <w:pStyle w:val="Heading2"/>
      </w:pPr>
      <w:r>
        <w:t>4.1 Proposed Operational Event Families</w:t>
      </w:r>
    </w:p>
    <w:p>
      <w:pPr>
        <w:pStyle w:val="ListBullet"/>
      </w:pPr>
      <w:r>
        <w:t>activity.completed</w:t>
      </w:r>
    </w:p>
    <w:p>
      <w:pPr>
        <w:pStyle w:val="ListBullet"/>
      </w:pPr>
      <w:r>
        <w:t>activity.amended</w:t>
      </w:r>
    </w:p>
    <w:p>
      <w:pPr>
        <w:pStyle w:val="ListBullet"/>
      </w:pPr>
      <w:r>
        <w:t>schedule.created / schedule.updated / schedule.cancelled / schedule.missed</w:t>
      </w:r>
    </w:p>
    <w:p>
      <w:pPr>
        <w:pStyle w:val="ListBullet"/>
      </w:pPr>
      <w:r>
        <w:t>staff.upserted / staff.deactivated</w:t>
      </w:r>
    </w:p>
    <w:p>
      <w:pPr>
        <w:pStyle w:val="ListBullet"/>
      </w:pPr>
      <w:r>
        <w:t>credential.submitted</w:t>
      </w:r>
    </w:p>
    <w:p>
      <w:pPr>
        <w:pStyle w:val="ListBullet"/>
      </w:pPr>
      <w:r>
        <w:t>risk.reported / risk.updated</w:t>
      </w:r>
    </w:p>
    <w:p>
      <w:pPr>
        <w:pStyle w:val="ListBullet"/>
      </w:pPr>
      <w:r>
        <w:t>incident.reported / incident.amended</w:t>
      </w:r>
    </w:p>
    <w:p>
      <w:pPr>
        <w:pStyle w:val="ListBullet"/>
      </w:pPr>
      <w:r>
        <w:t>complaint.received / complaint.updated</w:t>
      </w:r>
    </w:p>
    <w:p>
      <w:pPr>
        <w:pStyle w:val="ListBullet"/>
      </w:pPr>
      <w:r>
        <w:t>action.completed</w:t>
      </w:r>
    </w:p>
    <w:p>
      <w:pPr>
        <w:pStyle w:val="ListBullet"/>
      </w:pPr>
      <w:r>
        <w:t>evidence.submitted</w:t>
      </w:r>
    </w:p>
    <w:p>
      <w:pPr>
        <w:pStyle w:val="Heading2"/>
      </w:pPr>
      <w:r>
        <w:t>4.2 Event Identity &amp; Versioning</w:t>
      </w:r>
    </w:p>
    <w:p>
      <w:pPr>
        <w:pStyle w:val="ListBullet"/>
      </w:pPr>
      <w:r>
        <w:t>schemaVersion</w:t>
      </w:r>
    </w:p>
    <w:p>
      <w:pPr>
        <w:pStyle w:val="ListBullet"/>
      </w:pPr>
      <w:r>
        <w:t>eventId</w:t>
      </w:r>
    </w:p>
    <w:p>
      <w:pPr>
        <w:pStyle w:val="ListBullet"/>
      </w:pPr>
      <w:r>
        <w:t>sourceRecordId</w:t>
      </w:r>
    </w:p>
    <w:p>
      <w:pPr>
        <w:pStyle w:val="ListBullet"/>
      </w:pPr>
      <w:r>
        <w:t>sourceRevision</w:t>
      </w:r>
    </w:p>
    <w:p>
      <w:pPr>
        <w:pStyle w:val="ListBullet"/>
      </w:pPr>
      <w:r>
        <w:t>correlationId</w:t>
      </w:r>
    </w:p>
    <w:p>
      <w:pPr>
        <w:pStyle w:val="ListBullet"/>
      </w:pPr>
      <w:r>
        <w:t>businessId</w:t>
      </w:r>
    </w:p>
    <w:p>
      <w:pPr>
        <w:pStyle w:val="ListBullet"/>
      </w:pPr>
      <w:r>
        <w:t>occurredAt and recordedAt</w:t>
      </w:r>
    </w:p>
    <w:p>
      <w:pPr>
        <w:pStyle w:val="ListBullet"/>
      </w:pPr>
      <w:r>
        <w:t>Strict schema validation for every event family</w:t>
      </w:r>
    </w:p>
    <w:p>
      <w:pPr>
        <w:pStyle w:val="Heading2"/>
      </w:pPr>
      <w:r>
        <w:t>4.3 Secure Authentication</w:t>
      </w:r>
    </w:p>
    <w:p>
      <w:pPr>
        <w:pStyle w:val="ListBullet"/>
      </w:pPr>
      <w:r>
        <w:t>Per-business signing key</w:t>
      </w:r>
    </w:p>
    <w:p>
      <w:pPr>
        <w:pStyle w:val="ListBullet"/>
      </w:pPr>
      <w:r>
        <w:t>HMAC-SHA256 signatures</w:t>
      </w:r>
    </w:p>
    <w:p>
      <w:pPr>
        <w:pStyle w:val="ListBullet"/>
      </w:pPr>
      <w:r>
        <w:t>Fresh timestamp per request/retry</w:t>
      </w:r>
    </w:p>
    <w:p>
      <w:pPr>
        <w:pStyle w:val="ListBullet"/>
      </w:pPr>
      <w:r>
        <w:t>Five-minute freshness window</w:t>
      </w:r>
    </w:p>
    <w:p>
      <w:pPr>
        <w:pStyle w:val="ListBullet"/>
      </w:pPr>
      <w:r>
        <w:t>Server-side integration only</w:t>
      </w:r>
    </w:p>
    <w:p>
      <w:pPr>
        <w:pStyle w:val="ListBullet"/>
      </w:pPr>
      <w:r>
        <w:t>Never use Firebase browser keys, user login tokens or shared passwords for machine authentication</w:t>
      </w:r>
    </w:p>
    <w:p>
      <w:pPr>
        <w:pStyle w:val="Heading2"/>
      </w:pPr>
      <w:r>
        <w:t>4.4 Outbox &amp; Delivery</w:t>
      </w:r>
    </w:p>
    <w:p>
      <w:pPr>
        <w:pStyle w:val="ListBullet"/>
      </w:pPr>
      <w:r>
        <w:t>Atomically save the operational change and outbox event</w:t>
      </w:r>
    </w:p>
    <w:p>
      <w:pPr>
        <w:pStyle w:val="ListBullet"/>
      </w:pPr>
      <w:r>
        <w:t>Persistent BMS outbox</w:t>
      </w:r>
    </w:p>
    <w:p>
      <w:pPr>
        <w:pStyle w:val="ListBullet"/>
      </w:pPr>
      <w:r>
        <w:t>Delivery worker</w:t>
      </w:r>
    </w:p>
    <w:p>
      <w:pPr>
        <w:pStyle w:val="ListBullet"/>
      </w:pPr>
      <w:r>
        <w:t>Fresh signature/timestamp for each retry</w:t>
      </w:r>
    </w:p>
    <w:p>
      <w:pPr>
        <w:pStyle w:val="ListBullet"/>
      </w:pPr>
      <w:r>
        <w:t>Retry transient failures with capped backoff and jitter</w:t>
      </w:r>
    </w:p>
    <w:p>
      <w:pPr>
        <w:pStyle w:val="ListBullet"/>
      </w:pPr>
      <w:r>
        <w:t>Respect Retry-After</w:t>
      </w:r>
    </w:p>
    <w:p>
      <w:pPr>
        <w:pStyle w:val="ListBullet"/>
      </w:pPr>
      <w:r>
        <w:t>Visible failed queue</w:t>
      </w:r>
    </w:p>
    <w:p>
      <w:pPr>
        <w:pStyle w:val="Heading2"/>
      </w:pPr>
      <w:r>
        <w:t>4.5 Deduplication &amp; Ordering</w:t>
      </w:r>
    </w:p>
    <w:p>
      <w:pPr>
        <w:pStyle w:val="ListBullet"/>
      </w:pPr>
      <w:r>
        <w:t>Deduplicate by businessId + eventId</w:t>
      </w:r>
    </w:p>
    <w:p>
      <w:pPr>
        <w:pStyle w:val="ListBullet"/>
      </w:pPr>
      <w:r>
        <w:t>Same event ID and same payload returns the existing receipt</w:t>
      </w:r>
    </w:p>
    <w:p>
      <w:pPr>
        <w:pStyle w:val="ListBullet"/>
      </w:pPr>
      <w:r>
        <w:t>Same event ID with different content is a conflict</w:t>
      </w:r>
    </w:p>
    <w:p>
      <w:pPr>
        <w:pStyle w:val="ListBullet"/>
      </w:pPr>
      <w:r>
        <w:t>Track sourceRecordId + sourceRevision</w:t>
      </w:r>
    </w:p>
    <w:p>
      <w:pPr>
        <w:pStyle w:val="ListBullet"/>
      </w:pPr>
      <w:r>
        <w:t>Detect gaps and out-of-order revisions</w:t>
      </w:r>
    </w:p>
    <w:p>
      <w:pPr>
        <w:pStyle w:val="ListBullet"/>
      </w:pPr>
      <w:r>
        <w:t>Do not rely on timestamps alone for ordering</w:t>
      </w:r>
    </w:p>
    <w:p>
      <w:pPr>
        <w:pStyle w:val="Heading2"/>
      </w:pPr>
      <w:r>
        <w:t>4.6 Processing States</w:t>
      </w:r>
    </w:p>
    <w:p>
      <w:pPr>
        <w:pStyle w:val="ListBullet"/>
      </w:pPr>
      <w:r>
        <w:t>received</w:t>
      </w:r>
    </w:p>
    <w:p>
      <w:pPr>
        <w:pStyle w:val="ListBullet"/>
      </w:pPr>
      <w:r>
        <w:t>pending_mapping</w:t>
      </w:r>
    </w:p>
    <w:p>
      <w:pPr>
        <w:pStyle w:val="ListBullet"/>
      </w:pPr>
      <w:r>
        <w:t>pending_review</w:t>
      </w:r>
    </w:p>
    <w:p>
      <w:pPr>
        <w:pStyle w:val="ListBullet"/>
      </w:pPr>
      <w:r>
        <w:t>applied</w:t>
      </w:r>
    </w:p>
    <w:p>
      <w:pPr>
        <w:pStyle w:val="ListBullet"/>
      </w:pPr>
      <w:r>
        <w:t>rejected</w:t>
      </w:r>
    </w:p>
    <w:p>
      <w:pPr>
        <w:pStyle w:val="ListBullet"/>
      </w:pPr>
      <w:r>
        <w:t>Action-required status for unresolved failures</w:t>
      </w:r>
    </w:p>
    <w:p>
      <w:pPr>
        <w:pStyle w:val="Heading2"/>
      </w:pPr>
      <w:r>
        <w:t>4.7 Reconciliation</w:t>
      </w:r>
    </w:p>
    <w:p>
      <w:pPr>
        <w:pStyle w:val="ListBullet"/>
      </w:pPr>
      <w:r>
        <w:t>BMS receipt polling</w:t>
      </w:r>
    </w:p>
    <w:p>
      <w:pPr>
        <w:pStyle w:val="ListBullet"/>
      </w:pPr>
      <w:r>
        <w:t>Per-business backlog</w:t>
      </w:r>
    </w:p>
    <w:p>
      <w:pPr>
        <w:pStyle w:val="ListBullet"/>
      </w:pPr>
      <w:r>
        <w:t>Last successful sync</w:t>
      </w:r>
    </w:p>
    <w:p>
      <w:pPr>
        <w:pStyle w:val="ListBullet"/>
      </w:pPr>
      <w:r>
        <w:t>Pending/rejected/applied counts</w:t>
      </w:r>
    </w:p>
    <w:p>
      <w:pPr>
        <w:pStyle w:val="ListBullet"/>
      </w:pPr>
      <w:r>
        <w:t>Safe error codes and action messages</w:t>
      </w:r>
    </w:p>
    <w:p>
      <w:pPr>
        <w:pStyle w:val="ListBullet"/>
      </w:pPr>
      <w:r>
        <w:t>Manual recovery/replay controls</w:t>
      </w:r>
    </w:p>
    <w:p>
      <w:pPr>
        <w:pStyle w:val="ListBullet"/>
      </w:pPr>
      <w:r>
        <w:t>Do not expose participant names, allegations or evidence content in transport status</w:t>
      </w:r>
    </w:p>
    <w:p>
      <w:pPr>
        <w:pStyle w:val="Heading2"/>
      </w:pPr>
      <w:r>
        <w:t>4.8 File Transfer</w:t>
      </w:r>
    </w:p>
    <w:p>
      <w:pPr>
        <w:pStyle w:val="ListBullet"/>
      </w:pPr>
      <w:r>
        <w:t>Files transferred separately from event JSON</w:t>
      </w:r>
    </w:p>
    <w:p>
      <w:pPr>
        <w:pStyle w:val="ListBullet"/>
      </w:pPr>
      <w:r>
        <w:t>Controlled upload endpoints</w:t>
      </w:r>
    </w:p>
    <w:p>
      <w:pPr>
        <w:pStyle w:val="ListBullet"/>
      </w:pPr>
      <w:r>
        <w:t>File size/type restrictions</w:t>
      </w:r>
    </w:p>
    <w:p>
      <w:pPr>
        <w:pStyle w:val="ListBullet"/>
      </w:pPr>
      <w:r>
        <w:t>Hash validation</w:t>
      </w:r>
    </w:p>
    <w:p>
      <w:pPr>
        <w:pStyle w:val="ListBullet"/>
      </w:pPr>
      <w:r>
        <w:t>Malware scanning</w:t>
      </w:r>
    </w:p>
    <w:p>
      <w:pPr>
        <w:pStyle w:val="ListBullet"/>
      </w:pPr>
      <w:r>
        <w:t>Review before approval</w:t>
      </w:r>
    </w:p>
    <w:p>
      <w:pPr>
        <w:pStyle w:val="ListBullet"/>
      </w:pPr>
      <w:r>
        <w:t>No arbitrary URL fetching or public bucket links</w:t>
      </w:r>
    </w:p>
    <w:p>
      <w:pPr>
        <w:pStyle w:val="Heading1"/>
      </w:pPr>
      <w:r>
        <w:t>5. Security, Privacy &amp; Tenant Isolation</w:t>
      </w:r>
    </w:p>
    <w:p>
      <w:pPr>
        <w:pStyle w:val="ListBullet"/>
      </w:pPr>
      <w:r>
        <w:t>Keep BMS Pro Trade and CarePlus databases/authentication separate.</w:t>
      </w:r>
    </w:p>
    <w:p>
      <w:pPr>
        <w:pStyle w:val="ListBullet"/>
      </w:pPr>
      <w:r>
        <w:t>Use business-scoped server APIs to mediate data sharing.</w:t>
      </w:r>
    </w:p>
    <w:p>
      <w:pPr>
        <w:pStyle w:val="ListBullet"/>
      </w:pPr>
      <w:r>
        <w:t>Never allow direct cross-project browser database access.</w:t>
      </w:r>
    </w:p>
    <w:p>
      <w:pPr>
        <w:pStyle w:val="ListBullet"/>
      </w:pPr>
      <w:r>
        <w:t>Derive the CarePlus provider from the verified business mapping; do not trust a browser-supplied business ID to select another tenant's secret.</w:t>
      </w:r>
    </w:p>
    <w:p>
      <w:pPr>
        <w:pStyle w:val="ListBullet"/>
      </w:pPr>
      <w:r>
        <w:t>Ensure every worker, participant, service and document reference belongs to the same provider.</w:t>
      </w:r>
    </w:p>
    <w:p>
      <w:pPr>
        <w:pStyle w:val="ListBullet"/>
      </w:pPr>
      <w:r>
        <w:t>Keep sensitive allegations and complainant/witness identities in restricted access paths.</w:t>
      </w:r>
    </w:p>
    <w:p>
      <w:pPr>
        <w:pStyle w:val="ListBullet"/>
      </w:pPr>
      <w:r>
        <w:t>Do not bulk-copy customer records without an authorised purpose and scope.</w:t>
      </w:r>
    </w:p>
    <w:p>
      <w:pPr>
        <w:pStyle w:val="ListBullet"/>
      </w:pPr>
      <w:r>
        <w:t>Audit logs must not contain secrets, signatures or raw sensitive request bodies.</w:t>
      </w:r>
    </w:p>
    <w:p>
      <w:pPr>
        <w:pStyle w:val="ListBullet"/>
      </w:pPr>
      <w:r>
        <w:t>Define retention/deletion rules without destroying compliance history.</w:t>
      </w:r>
    </w:p>
    <w:p>
      <w:pPr>
        <w:pStyle w:val="ListBullet"/>
      </w:pPr>
      <w:r>
        <w:t>Revocation must stop new requests and retries; previously disclosed data is not recalled by key rotation.</w:t>
      </w:r>
    </w:p>
    <w:p>
      <w:pPr>
        <w:pStyle w:val="Heading1"/>
      </w:pPr>
      <w:r>
        <w:t>6. What Should NOT Be Included in the BMS CarePlus Connector</w:t>
      </w:r>
    </w:p>
    <w:p>
      <w:pPr>
        <w:pStyle w:val="ListBullet"/>
      </w:pPr>
      <w:r>
        <w:t>Training/course catalogue, quiz results or course progress — training remains in CarePlus.</w:t>
      </w:r>
    </w:p>
    <w:p>
      <w:pPr>
        <w:pStyle w:val="ListBullet"/>
      </w:pPr>
      <w:r>
        <w:t>BMS subscription/billing status synchronisation — billing remains a BMS responsibility.</w:t>
      </w:r>
    </w:p>
    <w:p>
      <w:pPr>
        <w:pStyle w:val="ListBullet"/>
      </w:pPr>
      <w:r>
        <w:t>Automatic compliance approval from successful event delivery.</w:t>
      </w:r>
    </w:p>
    <w:p>
      <w:pPr>
        <w:pStyle w:val="ListBullet"/>
      </w:pPr>
      <w:r>
        <w:t>Automatic NDIS reportability decisions.</w:t>
      </w:r>
    </w:p>
    <w:p>
      <w:pPr>
        <w:pStyle w:val="ListBullet"/>
      </w:pPr>
      <w:r>
        <w:t>Automatic participant creation from name/email matching.</w:t>
      </w:r>
    </w:p>
    <w:p>
      <w:pPr>
        <w:pStyle w:val="ListBullet"/>
      </w:pPr>
      <w:r>
        <w:t>Automatic use of one worker across every service.</w:t>
      </w:r>
    </w:p>
    <w:p>
      <w:pPr>
        <w:pStyle w:val="ListBullet"/>
      </w:pPr>
      <w:r>
        <w:t>Automatic closure of incidents, complaints or corrective actions.</w:t>
      </w:r>
    </w:p>
    <w:p>
      <w:pPr>
        <w:pStyle w:val="ListBullet"/>
      </w:pPr>
      <w:r>
        <w:t>Automatic population of specialist workflows such as medication administration, restrictive-practice reporting, high-intensity care, SIL or SDA without separate specialist design.</w:t>
      </w:r>
    </w:p>
    <w:p>
      <w:pPr>
        <w:pStyle w:val="Heading1"/>
      </w:pPr>
      <w:r>
        <w:t>7. Recommended Architecture</w:t>
      </w:r>
    </w:p>
    <w:p>
      <w:r>
        <w:t>BMS operational record → durable outbox → signed event → CarePlus intake → authentication/tenant validation → deduplication/revision handling → identity/service mapping → compliance record → review → evidence → audit trail.</w:t>
      </w:r>
    </w:p>
    <w:p>
      <w:r>
        <w:t>Core principle: BMS is authoritative for operational source facts; CarePlus is authoritative for compliance assessment, review decisions, risk acceptance, evidence approval and audit sharing.</w:t>
      </w:r>
    </w:p>
    <w:p>
      <w:pPr>
        <w:pStyle w:val="Heading1"/>
      </w:pPr>
      <w:r>
        <w:t>8. Recommended Implementation Priority</w:t>
      </w:r>
    </w:p>
    <w:p>
      <w:pPr>
        <w:pStyle w:val="Heading2"/>
      </w:pPr>
      <w:r>
        <w:t>P0 – Foundation</w:t>
      </w:r>
    </w:p>
    <w:p>
      <w:pPr>
        <w:pStyle w:val="ListBullet"/>
      </w:pPr>
      <w:r>
        <w:t>Identity and tenant scopes</w:t>
      </w:r>
    </w:p>
    <w:p>
      <w:pPr>
        <w:pStyle w:val="ListBullet"/>
      </w:pPr>
      <w:r>
        <w:t>Business/provider mapping</w:t>
      </w:r>
    </w:p>
    <w:p>
      <w:pPr>
        <w:pStyle w:val="ListBullet"/>
      </w:pPr>
      <w:r>
        <w:t>Staff and participant/service links</w:t>
      </w:r>
    </w:p>
    <w:p>
      <w:pPr>
        <w:pStyle w:val="ListBullet"/>
      </w:pPr>
      <w:r>
        <w:t>Scheduling and recurrence</w:t>
      </w:r>
    </w:p>
    <w:p>
      <w:pPr>
        <w:pStyle w:val="ListBullet"/>
      </w:pPr>
      <w:r>
        <w:t>Daily activities</w:t>
      </w:r>
    </w:p>
    <w:p>
      <w:pPr>
        <w:pStyle w:val="ListBullet"/>
      </w:pPr>
      <w:r>
        <w:t>Risks, incidents and complaints</w:t>
      </w:r>
    </w:p>
    <w:p>
      <w:pPr>
        <w:pStyle w:val="ListBullet"/>
      </w:pPr>
      <w:r>
        <w:t>Secure event API</w:t>
      </w:r>
    </w:p>
    <w:p>
      <w:pPr>
        <w:pStyle w:val="ListBullet"/>
      </w:pPr>
      <w:r>
        <w:t>Durable outbox and delivery worker</w:t>
      </w:r>
    </w:p>
    <w:p>
      <w:pPr>
        <w:pStyle w:val="ListBullet"/>
      </w:pPr>
      <w:r>
        <w:t>Retry and deduplication</w:t>
      </w:r>
    </w:p>
    <w:p>
      <w:pPr>
        <w:pStyle w:val="ListBullet"/>
      </w:pPr>
      <w:r>
        <w:t>Revision/order handling</w:t>
      </w:r>
    </w:p>
    <w:p>
      <w:pPr>
        <w:pStyle w:val="ListBullet"/>
      </w:pPr>
      <w:r>
        <w:t>Receipt/reconciliation</w:t>
      </w:r>
    </w:p>
    <w:p>
      <w:pPr>
        <w:pStyle w:val="Heading2"/>
      </w:pPr>
      <w:r>
        <w:t>P1 – Evidence &amp; Visibility</w:t>
      </w:r>
    </w:p>
    <w:p>
      <w:pPr>
        <w:pStyle w:val="ListBullet"/>
      </w:pPr>
      <w:r>
        <w:t>Evidence transfer</w:t>
      </w:r>
    </w:p>
    <w:p>
      <w:pPr>
        <w:pStyle w:val="ListBullet"/>
      </w:pPr>
      <w:r>
        <w:t>Document scanning/review</w:t>
      </w:r>
    </w:p>
    <w:p>
      <w:pPr>
        <w:pStyle w:val="ListBullet"/>
      </w:pPr>
      <w:r>
        <w:t>Corrective actions</w:t>
      </w:r>
    </w:p>
    <w:p>
      <w:pPr>
        <w:pStyle w:val="ListBullet"/>
      </w:pPr>
      <w:r>
        <w:t>Compliance dashboard</w:t>
      </w:r>
    </w:p>
    <w:p>
      <w:pPr>
        <w:pStyle w:val="ListBullet"/>
      </w:pPr>
      <w:r>
        <w:t>Operating visibility</w:t>
      </w:r>
    </w:p>
    <w:p>
      <w:pPr>
        <w:pStyle w:val="ListBullet"/>
      </w:pPr>
      <w:r>
        <w:t>Credential expiry tracking</w:t>
      </w:r>
    </w:p>
    <w:p>
      <w:pPr>
        <w:pStyle w:val="ListBullet"/>
      </w:pPr>
      <w:r>
        <w:t>Audit timeline</w:t>
      </w:r>
    </w:p>
    <w:p>
      <w:pPr>
        <w:pStyle w:val="ListBullet"/>
      </w:pPr>
      <w:r>
        <w:t>Auditor evidence sharing</w:t>
      </w:r>
    </w:p>
    <w:p>
      <w:pPr>
        <w:pStyle w:val="Heading2"/>
      </w:pPr>
      <w:r>
        <w:t>P2 – Expansion</w:t>
      </w:r>
    </w:p>
    <w:p>
      <w:pPr>
        <w:pStyle w:val="ListBullet"/>
      </w:pPr>
      <w:r>
        <w:t>Advanced reporting and analytics</w:t>
      </w:r>
    </w:p>
    <w:p>
      <w:pPr>
        <w:pStyle w:val="ListBullet"/>
      </w:pPr>
      <w:r>
        <w:t>Advanced workforce capabilities</w:t>
      </w:r>
    </w:p>
    <w:p>
      <w:pPr>
        <w:pStyle w:val="ListBullet"/>
      </w:pPr>
      <w:r>
        <w:t>Advanced asset/maintenance workflows</w:t>
      </w:r>
    </w:p>
    <w:p>
      <w:pPr>
        <w:pStyle w:val="ListBullet"/>
      </w:pPr>
      <w:r>
        <w:t>Notifications and automation</w:t>
      </w:r>
    </w:p>
    <w:p>
      <w:pPr>
        <w:pStyle w:val="ListBullet"/>
      </w:pPr>
      <w:r>
        <w:t>Provider-specific specialist modules</w:t>
      </w:r>
    </w:p>
    <w:p>
      <w:pPr>
        <w:pStyle w:val="Heading1"/>
      </w:pPr>
      <w:r>
        <w:t>9. Release Acceptance / Testing</w:t>
      </w:r>
    </w:p>
    <w:p>
      <w:pPr>
        <w:pStyle w:val="ListBullet"/>
      </w:pPr>
      <w:r>
        <w:t>Valid and invalid API key/signed connection tests</w:t>
      </w:r>
    </w:p>
    <w:p>
      <w:pPr>
        <w:pStyle w:val="ListBullet"/>
      </w:pPr>
      <w:r>
        <w:t>Completed job/event acceptance</w:t>
      </w:r>
    </w:p>
    <w:p>
      <w:pPr>
        <w:pStyle w:val="ListBullet"/>
      </w:pPr>
      <w:r>
        <w:t>Duplicate event handling</w:t>
      </w:r>
    </w:p>
    <w:p>
      <w:pPr>
        <w:pStyle w:val="ListBullet"/>
      </w:pPr>
      <w:r>
        <w:t>Changed payload with reused event ID rejected</w:t>
      </w:r>
    </w:p>
    <w:p>
      <w:pPr>
        <w:pStyle w:val="ListBullet"/>
      </w:pPr>
      <w:r>
        <w:t>Schedule creation, rescheduling, substitution, cancellation and missed visit</w:t>
      </w:r>
    </w:p>
    <w:p>
      <w:pPr>
        <w:pStyle w:val="ListBullet"/>
      </w:pPr>
      <w:r>
        <w:t>Service isolation and unresolved mapping tests</w:t>
      </w:r>
    </w:p>
    <w:p>
      <w:pPr>
        <w:pStyle w:val="ListBullet"/>
      </w:pPr>
      <w:r>
        <w:t>Risk, incident and anonymous complaint restricted-queue tests</w:t>
      </w:r>
    </w:p>
    <w:p>
      <w:pPr>
        <w:pStyle w:val="ListBullet"/>
      </w:pPr>
      <w:r>
        <w:t>Credential deactivation/expiry/unapproved evidence tests</w:t>
      </w:r>
    </w:p>
    <w:p>
      <w:pPr>
        <w:pStyle w:val="ListBullet"/>
      </w:pPr>
      <w:r>
        <w:t>Retry, disconnect/recovery and out-of-order revision tests</w:t>
      </w:r>
    </w:p>
    <w:p>
      <w:pPr>
        <w:pStyle w:val="ListBullet"/>
      </w:pPr>
      <w:r>
        <w:t>Tenant-isolation and revoked-key tests</w:t>
      </w:r>
    </w:p>
    <w:p>
      <w:pPr>
        <w:pStyle w:val="ListBullet"/>
      </w:pPr>
      <w:r>
        <w:t>Receipt and audit trace from BMS source action through CarePlus review/evidence</w:t>
      </w:r>
    </w:p>
    <w:p>
      <w:pPr>
        <w:pStyle w:val="ListBullet"/>
      </w:pPr>
      <w:r>
        <w:t>Limited provider pilot after P0 gaps are resolved</w:t>
      </w:r>
    </w:p>
    <w:p>
      <w:pPr>
        <w:pStyle w:val="Heading1"/>
      </w:pPr>
      <w:r>
        <w:t>10. Source Notes</w:t>
      </w:r>
    </w:p>
    <w:p>
      <w:r>
        <w:t>This document is a feature-planning extraction based on the uploaded CarePlus + BMS Pro Trade Operational Integration Training v1.0. The source distinguishes existing functionality from required build work and proposed v2 APIs. The current v1 receiver accepts only job.completed and is not the full operational connector.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