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FCD57" w14:textId="559BAA62" w:rsidR="003671B5" w:rsidRPr="003671B5" w:rsidRDefault="000D6CF3" w:rsidP="003671B5">
      <w:pPr>
        <w:spacing w:line="480" w:lineRule="auto"/>
        <w:jc w:val="center"/>
        <w:rPr>
          <w:rFonts w:ascii="Times New Roman" w:hAnsi="Times New Roman" w:cs="Times New Roman"/>
        </w:rPr>
      </w:pPr>
      <w:r>
        <w:rPr>
          <w:rFonts w:ascii="Times New Roman" w:hAnsi="Times New Roman" w:cs="Times New Roman"/>
          <w:b/>
          <w:bCs/>
        </w:rPr>
        <w:t>8-2 Journal: Portfolio Reflection</w:t>
      </w:r>
    </w:p>
    <w:p w14:paraId="54E56F8D" w14:textId="77777777" w:rsidR="003671B5" w:rsidRPr="003671B5" w:rsidRDefault="003671B5" w:rsidP="003671B5">
      <w:pPr>
        <w:spacing w:line="480" w:lineRule="auto"/>
        <w:jc w:val="center"/>
        <w:rPr>
          <w:rFonts w:ascii="Times New Roman" w:hAnsi="Times New Roman" w:cs="Times New Roman"/>
        </w:rPr>
      </w:pPr>
      <w:r w:rsidRPr="003671B5">
        <w:rPr>
          <w:rFonts w:ascii="Times New Roman" w:hAnsi="Times New Roman" w:cs="Times New Roman"/>
        </w:rPr>
        <w:t>John Schatzl</w:t>
      </w:r>
    </w:p>
    <w:p w14:paraId="00F5521D" w14:textId="77777777" w:rsidR="003671B5" w:rsidRPr="003671B5" w:rsidRDefault="003671B5" w:rsidP="003671B5">
      <w:pPr>
        <w:spacing w:line="480" w:lineRule="auto"/>
        <w:jc w:val="center"/>
        <w:rPr>
          <w:rFonts w:ascii="Times New Roman" w:hAnsi="Times New Roman" w:cs="Times New Roman"/>
        </w:rPr>
      </w:pPr>
      <w:r w:rsidRPr="003671B5">
        <w:rPr>
          <w:rFonts w:ascii="Times New Roman" w:hAnsi="Times New Roman" w:cs="Times New Roman"/>
        </w:rPr>
        <w:t>CS-405-11671-M01 Secure Coding 2025</w:t>
      </w:r>
    </w:p>
    <w:p w14:paraId="5E5BC680" w14:textId="77777777" w:rsidR="003671B5" w:rsidRPr="003671B5" w:rsidRDefault="003671B5" w:rsidP="003671B5">
      <w:pPr>
        <w:spacing w:line="480" w:lineRule="auto"/>
        <w:jc w:val="center"/>
        <w:rPr>
          <w:rFonts w:ascii="Times New Roman" w:hAnsi="Times New Roman" w:cs="Times New Roman"/>
        </w:rPr>
      </w:pPr>
      <w:r w:rsidRPr="003671B5">
        <w:rPr>
          <w:rFonts w:ascii="Times New Roman" w:hAnsi="Times New Roman" w:cs="Times New Roman"/>
        </w:rPr>
        <w:t>Prof. Mimi Tam</w:t>
      </w:r>
    </w:p>
    <w:p w14:paraId="7AFF7BA1" w14:textId="3C9D5DC8" w:rsidR="00C9027D" w:rsidRDefault="000D6CF3" w:rsidP="003671B5">
      <w:pPr>
        <w:spacing w:line="480" w:lineRule="auto"/>
        <w:jc w:val="center"/>
        <w:rPr>
          <w:rFonts w:ascii="Times New Roman" w:hAnsi="Times New Roman" w:cs="Times New Roman"/>
        </w:rPr>
      </w:pPr>
      <w:r>
        <w:rPr>
          <w:rFonts w:ascii="Times New Roman" w:hAnsi="Times New Roman" w:cs="Times New Roman"/>
        </w:rPr>
        <w:t>March 3rd</w:t>
      </w:r>
      <w:r w:rsidR="003671B5" w:rsidRPr="003671B5">
        <w:rPr>
          <w:rFonts w:ascii="Times New Roman" w:hAnsi="Times New Roman" w:cs="Times New Roman"/>
        </w:rPr>
        <w:t>, 2025</w:t>
      </w:r>
    </w:p>
    <w:p w14:paraId="78D310FC" w14:textId="77777777" w:rsidR="003671B5" w:rsidRDefault="003671B5" w:rsidP="003671B5">
      <w:pPr>
        <w:spacing w:line="480" w:lineRule="auto"/>
        <w:jc w:val="center"/>
        <w:rPr>
          <w:rFonts w:ascii="Times New Roman" w:hAnsi="Times New Roman" w:cs="Times New Roman"/>
        </w:rPr>
      </w:pPr>
    </w:p>
    <w:p w14:paraId="23BE1966" w14:textId="64017F8B" w:rsidR="003671B5" w:rsidRDefault="003671B5" w:rsidP="003671B5">
      <w:pPr>
        <w:spacing w:line="480" w:lineRule="auto"/>
        <w:rPr>
          <w:rFonts w:ascii="Times New Roman" w:hAnsi="Times New Roman" w:cs="Times New Roman"/>
        </w:rPr>
      </w:pPr>
      <w:r>
        <w:rPr>
          <w:rFonts w:ascii="Times New Roman" w:hAnsi="Times New Roman" w:cs="Times New Roman"/>
        </w:rPr>
        <w:tab/>
        <w:t xml:space="preserve">Over the length of this course, we’ve delved into key aspects of the Green Pace Security Policy and broader security practices, drawing upon insights gained throughout the course. Integrating security into every facet of the software development lifecycle is crucial, and adopting a secure coding standard is paramount. </w:t>
      </w:r>
      <w:r w:rsidRPr="003671B5">
        <w:rPr>
          <w:rFonts w:ascii="Times New Roman" w:hAnsi="Times New Roman" w:cs="Times New Roman"/>
        </w:rPr>
        <w:t xml:space="preserve">Rather than relegating security to the final stages, it should be woven into the fabric of the development process. This proactive approach ensures that security considerations are addressed from the outset, minimizing vulnerabilities and fostering a security-conscious development culture. The Green Pace Security Policy emphasizes this by establishing clear coding standards and integrating security checks throughout the </w:t>
      </w:r>
      <w:proofErr w:type="spellStart"/>
      <w:r w:rsidRPr="003671B5">
        <w:rPr>
          <w:rFonts w:ascii="Times New Roman" w:hAnsi="Times New Roman" w:cs="Times New Roman"/>
        </w:rPr>
        <w:t>DevSecOps</w:t>
      </w:r>
      <w:proofErr w:type="spellEnd"/>
      <w:r w:rsidRPr="003671B5">
        <w:rPr>
          <w:rFonts w:ascii="Times New Roman" w:hAnsi="Times New Roman" w:cs="Times New Roman"/>
        </w:rPr>
        <w:t xml:space="preserve"> pipeline</w:t>
      </w:r>
      <w:r>
        <w:rPr>
          <w:rFonts w:ascii="Times New Roman" w:hAnsi="Times New Roman" w:cs="Times New Roman"/>
        </w:rPr>
        <w:t>.</w:t>
      </w:r>
    </w:p>
    <w:p w14:paraId="73B310E0" w14:textId="41FC3A9B" w:rsidR="003671B5" w:rsidRDefault="003671B5" w:rsidP="003671B5">
      <w:pPr>
        <w:spacing w:line="480" w:lineRule="auto"/>
        <w:rPr>
          <w:rFonts w:ascii="Times New Roman" w:hAnsi="Times New Roman" w:cs="Times New Roman"/>
        </w:rPr>
      </w:pPr>
      <w:r>
        <w:rPr>
          <w:rFonts w:ascii="Times New Roman" w:hAnsi="Times New Roman" w:cs="Times New Roman"/>
        </w:rPr>
        <w:tab/>
      </w:r>
      <w:r w:rsidRPr="003671B5">
        <w:rPr>
          <w:rFonts w:ascii="Times New Roman" w:hAnsi="Times New Roman" w:cs="Times New Roman"/>
        </w:rPr>
        <w:t xml:space="preserve">Effective risk management involves a thorough evaluation and assessment of potential risks and the cost-benefit analysis of mitigation strategies. This necessitates identifying and prioritizing vulnerabilities based on their severity, likelihood, and potential impact. The Green Pace Security Policy incorporates a risk assessment framework, enabling developers to prioritize remediation efforts based on the threat level of each vulnerability. By carefully weighing the </w:t>
      </w:r>
      <w:r w:rsidRPr="003671B5">
        <w:rPr>
          <w:rFonts w:ascii="Times New Roman" w:hAnsi="Times New Roman" w:cs="Times New Roman"/>
        </w:rPr>
        <w:lastRenderedPageBreak/>
        <w:t>costs and benefits of various mitigation strategies, organizations can make informed decisions to optimize their security investments.</w:t>
      </w:r>
    </w:p>
    <w:p w14:paraId="7C2E90FE" w14:textId="1E6663DA" w:rsidR="003671B5" w:rsidRDefault="003671B5" w:rsidP="003671B5">
      <w:pPr>
        <w:spacing w:line="480" w:lineRule="auto"/>
        <w:rPr>
          <w:rFonts w:ascii="Times New Roman" w:hAnsi="Times New Roman" w:cs="Times New Roman"/>
        </w:rPr>
      </w:pPr>
      <w:r>
        <w:rPr>
          <w:rFonts w:ascii="Times New Roman" w:hAnsi="Times New Roman" w:cs="Times New Roman"/>
        </w:rPr>
        <w:tab/>
      </w:r>
      <w:r w:rsidRPr="003671B5">
        <w:rPr>
          <w:rFonts w:ascii="Times New Roman" w:hAnsi="Times New Roman" w:cs="Times New Roman"/>
        </w:rPr>
        <w:t>The Zero Trust security model operates on the principle of "never trust, always verify." It mandates strict verification for every user and device attempting to access resources, regardless of their location or network. This approach minimizes the risk of unauthorized access and lateral movement within the network, even if an attacker gains initial access. While the Green Pace Security Policy does not explicitly mention Zero Trust, it aligns with this model by emphasizing strong authentication, authorization, and accounting controls. Implementing multi-factor authentication, role-based access control, and comprehensive logging are steps towards a Zero Trust architecture.</w:t>
      </w:r>
    </w:p>
    <w:p w14:paraId="43E7DE52" w14:textId="2777F694" w:rsidR="003671B5" w:rsidRPr="003671B5" w:rsidRDefault="003671B5" w:rsidP="003671B5">
      <w:pPr>
        <w:spacing w:line="480" w:lineRule="auto"/>
        <w:ind w:firstLine="720"/>
        <w:rPr>
          <w:rFonts w:ascii="Times New Roman" w:hAnsi="Times New Roman" w:cs="Times New Roman"/>
        </w:rPr>
      </w:pPr>
      <w:r w:rsidRPr="003671B5">
        <w:rPr>
          <w:rFonts w:ascii="Times New Roman" w:hAnsi="Times New Roman" w:cs="Times New Roman"/>
        </w:rPr>
        <w:t>Implementing and maintaining effective security policies requires a multifaceted approach. Clear communication, training, and awareness programs are essential to ensure that all stakeholders understand and adhere to the policy. Regular reviews and updates are necessary to address emerging threats and technologies. The Green Pace Security Policy includes provisions for enforcement, exceptions, distribution, and change control, demonstrating a commitment to ongoing maintenance and improvement</w:t>
      </w:r>
      <w:r>
        <w:rPr>
          <w:rFonts w:ascii="Times New Roman" w:hAnsi="Times New Roman" w:cs="Times New Roman"/>
        </w:rPr>
        <w:t xml:space="preserve">. </w:t>
      </w:r>
    </w:p>
    <w:sectPr w:rsidR="003671B5" w:rsidRPr="00367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27D"/>
    <w:rsid w:val="000D6CF3"/>
    <w:rsid w:val="003671B5"/>
    <w:rsid w:val="00733B1B"/>
    <w:rsid w:val="00C90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41A97"/>
  <w15:chartTrackingRefBased/>
  <w15:docId w15:val="{7ED99D41-E76C-42CB-980C-BA6382C01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27D"/>
    <w:rPr>
      <w:rFonts w:eastAsiaTheme="majorEastAsia" w:cstheme="majorBidi"/>
      <w:color w:val="272727" w:themeColor="text1" w:themeTint="D8"/>
    </w:rPr>
  </w:style>
  <w:style w:type="paragraph" w:styleId="Title">
    <w:name w:val="Title"/>
    <w:basedOn w:val="Normal"/>
    <w:next w:val="Normal"/>
    <w:link w:val="TitleChar"/>
    <w:uiPriority w:val="10"/>
    <w:qFormat/>
    <w:rsid w:val="00C90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27D"/>
    <w:pPr>
      <w:spacing w:before="160"/>
      <w:jc w:val="center"/>
    </w:pPr>
    <w:rPr>
      <w:i/>
      <w:iCs/>
      <w:color w:val="404040" w:themeColor="text1" w:themeTint="BF"/>
    </w:rPr>
  </w:style>
  <w:style w:type="character" w:customStyle="1" w:styleId="QuoteChar">
    <w:name w:val="Quote Char"/>
    <w:basedOn w:val="DefaultParagraphFont"/>
    <w:link w:val="Quote"/>
    <w:uiPriority w:val="29"/>
    <w:rsid w:val="00C9027D"/>
    <w:rPr>
      <w:i/>
      <w:iCs/>
      <w:color w:val="404040" w:themeColor="text1" w:themeTint="BF"/>
    </w:rPr>
  </w:style>
  <w:style w:type="paragraph" w:styleId="ListParagraph">
    <w:name w:val="List Paragraph"/>
    <w:basedOn w:val="Normal"/>
    <w:uiPriority w:val="34"/>
    <w:qFormat/>
    <w:rsid w:val="00C9027D"/>
    <w:pPr>
      <w:ind w:left="720"/>
      <w:contextualSpacing/>
    </w:pPr>
  </w:style>
  <w:style w:type="character" w:styleId="IntenseEmphasis">
    <w:name w:val="Intense Emphasis"/>
    <w:basedOn w:val="DefaultParagraphFont"/>
    <w:uiPriority w:val="21"/>
    <w:qFormat/>
    <w:rsid w:val="00C9027D"/>
    <w:rPr>
      <w:i/>
      <w:iCs/>
      <w:color w:val="0F4761" w:themeColor="accent1" w:themeShade="BF"/>
    </w:rPr>
  </w:style>
  <w:style w:type="paragraph" w:styleId="IntenseQuote">
    <w:name w:val="Intense Quote"/>
    <w:basedOn w:val="Normal"/>
    <w:next w:val="Normal"/>
    <w:link w:val="IntenseQuoteChar"/>
    <w:uiPriority w:val="30"/>
    <w:qFormat/>
    <w:rsid w:val="00C90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27D"/>
    <w:rPr>
      <w:i/>
      <w:iCs/>
      <w:color w:val="0F4761" w:themeColor="accent1" w:themeShade="BF"/>
    </w:rPr>
  </w:style>
  <w:style w:type="character" w:styleId="IntenseReference">
    <w:name w:val="Intense Reference"/>
    <w:basedOn w:val="DefaultParagraphFont"/>
    <w:uiPriority w:val="32"/>
    <w:qFormat/>
    <w:rsid w:val="00C902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395000">
      <w:bodyDiv w:val="1"/>
      <w:marLeft w:val="0"/>
      <w:marRight w:val="0"/>
      <w:marTop w:val="0"/>
      <w:marBottom w:val="0"/>
      <w:divBdr>
        <w:top w:val="none" w:sz="0" w:space="0" w:color="auto"/>
        <w:left w:val="none" w:sz="0" w:space="0" w:color="auto"/>
        <w:bottom w:val="none" w:sz="0" w:space="0" w:color="auto"/>
        <w:right w:val="none" w:sz="0" w:space="0" w:color="auto"/>
      </w:divBdr>
    </w:div>
    <w:div w:id="1314607401">
      <w:bodyDiv w:val="1"/>
      <w:marLeft w:val="0"/>
      <w:marRight w:val="0"/>
      <w:marTop w:val="0"/>
      <w:marBottom w:val="0"/>
      <w:divBdr>
        <w:top w:val="none" w:sz="0" w:space="0" w:color="auto"/>
        <w:left w:val="none" w:sz="0" w:space="0" w:color="auto"/>
        <w:bottom w:val="none" w:sz="0" w:space="0" w:color="auto"/>
        <w:right w:val="none" w:sz="0" w:space="0" w:color="auto"/>
      </w:divBdr>
    </w:div>
    <w:div w:id="2002078445">
      <w:bodyDiv w:val="1"/>
      <w:marLeft w:val="0"/>
      <w:marRight w:val="0"/>
      <w:marTop w:val="0"/>
      <w:marBottom w:val="0"/>
      <w:divBdr>
        <w:top w:val="none" w:sz="0" w:space="0" w:color="auto"/>
        <w:left w:val="none" w:sz="0" w:space="0" w:color="auto"/>
        <w:bottom w:val="none" w:sz="0" w:space="0" w:color="auto"/>
        <w:right w:val="none" w:sz="0" w:space="0" w:color="auto"/>
      </w:divBdr>
    </w:div>
    <w:div w:id="209376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Schatzl, John</dc:creator>
  <cp:keywords/>
  <dc:description/>
  <cp:lastModifiedBy>Schatzl, John</cp:lastModifiedBy>
  <cp:revision>4</cp:revision>
  <dcterms:created xsi:type="dcterms:W3CDTF">2025-03-03T01:37:00Z</dcterms:created>
  <dcterms:modified xsi:type="dcterms:W3CDTF">2025-03-03T01:41:00Z</dcterms:modified>
</cp:coreProperties>
</file>